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F6C" w:rsidRPr="0097021E" w:rsidRDefault="00941F6C" w:rsidP="00196812">
      <w:pPr>
        <w:autoSpaceDE w:val="0"/>
        <w:autoSpaceDN w:val="0"/>
        <w:adjustRightInd w:val="0"/>
        <w:spacing w:line="360" w:lineRule="auto"/>
        <w:jc w:val="left"/>
        <w:rPr>
          <w:rFonts w:ascii="宋体" w:cs="Arial"/>
          <w:color w:val="000000"/>
          <w:kern w:val="0"/>
          <w:sz w:val="24"/>
        </w:rPr>
      </w:pPr>
      <w:bookmarkStart w:id="0" w:name="_GoBack"/>
      <w:bookmarkEnd w:id="0"/>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02085F">
      <w:pPr>
        <w:spacing w:line="360" w:lineRule="auto"/>
        <w:jc w:val="center"/>
        <w:rPr>
          <w:rFonts w:ascii="宋体" w:hAnsi="宋体"/>
          <w:b/>
          <w:sz w:val="36"/>
          <w:szCs w:val="36"/>
        </w:rPr>
      </w:pPr>
      <w:r w:rsidRPr="0097021E">
        <w:rPr>
          <w:rFonts w:ascii="宋体" w:hAnsi="宋体"/>
          <w:b/>
          <w:sz w:val="36"/>
          <w:szCs w:val="36"/>
        </w:rPr>
        <w:t>易方达天天发货币市场基金</w:t>
      </w:r>
    </w:p>
    <w:p w:rsidR="00941F6C" w:rsidRPr="0097021E" w:rsidRDefault="00941F6C"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941F6C" w:rsidRPr="004F32E4" w:rsidRDefault="00941F6C" w:rsidP="0002085F">
      <w:pPr>
        <w:spacing w:line="360" w:lineRule="auto"/>
        <w:jc w:val="center"/>
        <w:rPr>
          <w:rFonts w:ascii="宋体" w:hAnsi="宋体"/>
          <w:b/>
          <w:sz w:val="24"/>
          <w:szCs w:val="36"/>
        </w:rPr>
      </w:pPr>
      <w:r w:rsidRPr="004F32E4">
        <w:rPr>
          <w:rFonts w:ascii="宋体" w:hAnsi="宋体"/>
          <w:b/>
          <w:sz w:val="24"/>
          <w:szCs w:val="36"/>
        </w:rPr>
        <w:t>2019年9月30日</w:t>
      </w: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rPr>
          <w:rFonts w:ascii="宋体"/>
          <w:b/>
          <w:color w:val="000000"/>
          <w:sz w:val="24"/>
        </w:rPr>
      </w:pPr>
    </w:p>
    <w:p w:rsidR="00941F6C" w:rsidRPr="0097021E" w:rsidRDefault="00941F6C" w:rsidP="00DC22A1">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941F6C" w:rsidRPr="0097021E" w:rsidRDefault="00941F6C" w:rsidP="00DC22A1">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广发银行股份有限公司</w:t>
      </w:r>
    </w:p>
    <w:p w:rsidR="00941F6C" w:rsidRPr="0097021E" w:rsidRDefault="00941F6C" w:rsidP="00DC22A1">
      <w:pPr>
        <w:spacing w:line="360" w:lineRule="auto"/>
        <w:ind w:firstLineChars="900" w:firstLine="2168"/>
        <w:rPr>
          <w:rFonts w:ascii="宋体" w:hAnsi="宋体"/>
          <w:b/>
          <w:color w:val="000000"/>
          <w:sz w:val="24"/>
        </w:rPr>
        <w:sectPr w:rsidR="00941F6C"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941F6C" w:rsidRPr="0097021E" w:rsidRDefault="00941F6C" w:rsidP="00CE0B87">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C87AB8" w:rsidRDefault="00883871">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C87AB8" w:rsidRDefault="00883871">
      <w:pPr>
        <w:adjustRightInd w:val="0"/>
        <w:spacing w:line="360" w:lineRule="auto"/>
        <w:ind w:firstLineChars="200" w:firstLine="480"/>
        <w:rPr>
          <w:color w:val="000000"/>
          <w:sz w:val="24"/>
        </w:rPr>
      </w:pPr>
      <w:r>
        <w:rPr>
          <w:color w:val="000000"/>
          <w:sz w:val="24"/>
        </w:rPr>
        <w:t>基金托管人广发银行股份有限公司根据本基金合同规定，于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C87AB8" w:rsidRDefault="00883871">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C87AB8" w:rsidRDefault="00883871">
      <w:pPr>
        <w:adjustRightInd w:val="0"/>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w:t>
      </w:r>
      <w:r>
        <w:rPr>
          <w:color w:val="000000"/>
          <w:sz w:val="24"/>
        </w:rPr>
        <w:t>招募说明书。</w:t>
      </w:r>
      <w:r>
        <w:rPr>
          <w:color w:val="000000"/>
          <w:sz w:val="24"/>
        </w:rPr>
        <w:t xml:space="preserve"> </w:t>
      </w:r>
    </w:p>
    <w:p w:rsidR="00C87AB8" w:rsidRDefault="00883871">
      <w:pPr>
        <w:adjustRightInd w:val="0"/>
        <w:spacing w:line="360" w:lineRule="auto"/>
        <w:ind w:firstLineChars="200" w:firstLine="480"/>
        <w:rPr>
          <w:color w:val="000000"/>
          <w:sz w:val="24"/>
        </w:rPr>
      </w:pPr>
      <w:r>
        <w:rPr>
          <w:color w:val="000000"/>
          <w:sz w:val="24"/>
        </w:rPr>
        <w:t>本报告中财务资料未经审计。</w:t>
      </w:r>
    </w:p>
    <w:p w:rsidR="00941F6C" w:rsidRPr="00A15461" w:rsidRDefault="00941F6C" w:rsidP="00DC22A1">
      <w:pPr>
        <w:adjustRightInd w:val="0"/>
        <w:spacing w:line="360" w:lineRule="auto"/>
        <w:ind w:firstLineChars="200" w:firstLine="480"/>
        <w:rPr>
          <w:color w:val="000000"/>
          <w:sz w:val="24"/>
        </w:rPr>
      </w:pPr>
      <w:r w:rsidRPr="00A15461">
        <w:rPr>
          <w:color w:val="000000"/>
          <w:sz w:val="24"/>
        </w:rPr>
        <w:t>本报告期自</w:t>
      </w:r>
      <w:r w:rsidRPr="00A15461">
        <w:rPr>
          <w:color w:val="000000"/>
          <w:sz w:val="24"/>
        </w:rPr>
        <w:t>2019</w:t>
      </w:r>
      <w:r w:rsidRPr="00A15461">
        <w:rPr>
          <w:color w:val="000000"/>
          <w:sz w:val="24"/>
        </w:rPr>
        <w:t>年</w:t>
      </w:r>
      <w:r w:rsidRPr="00A15461">
        <w:rPr>
          <w:color w:val="000000"/>
          <w:sz w:val="24"/>
        </w:rPr>
        <w:t>7</w:t>
      </w:r>
      <w:r w:rsidRPr="00A15461">
        <w:rPr>
          <w:color w:val="000000"/>
          <w:sz w:val="24"/>
        </w:rPr>
        <w:t>月</w:t>
      </w:r>
      <w:r w:rsidRPr="00A15461">
        <w:rPr>
          <w:color w:val="000000"/>
          <w:sz w:val="24"/>
        </w:rPr>
        <w:t>1</w:t>
      </w:r>
      <w:r w:rsidRPr="00A15461">
        <w:rPr>
          <w:color w:val="000000"/>
          <w:sz w:val="24"/>
        </w:rPr>
        <w:t>日起至</w:t>
      </w:r>
      <w:r w:rsidRPr="00A15461">
        <w:rPr>
          <w:color w:val="000000"/>
          <w:sz w:val="24"/>
        </w:rPr>
        <w:t>9</w:t>
      </w:r>
      <w:r w:rsidRPr="00A15461">
        <w:rPr>
          <w:color w:val="000000"/>
          <w:sz w:val="24"/>
        </w:rPr>
        <w:t>月</w:t>
      </w:r>
      <w:r w:rsidRPr="00A15461">
        <w:rPr>
          <w:color w:val="000000"/>
          <w:sz w:val="24"/>
        </w:rPr>
        <w:t>30</w:t>
      </w:r>
      <w:r w:rsidRPr="00A15461">
        <w:rPr>
          <w:color w:val="000000"/>
          <w:sz w:val="24"/>
        </w:rPr>
        <w:t>日止。</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941F6C" w:rsidRPr="0097021E" w:rsidTr="00F11244">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基金简称</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易方达天天发货币</w:t>
            </w:r>
          </w:p>
        </w:tc>
      </w:tr>
      <w:tr w:rsidR="00941F6C" w:rsidRPr="0097021E" w:rsidTr="00D06255">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基金主代码</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000829</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基金运作方式</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契约型开放式</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基金合同生效日</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2017</w:t>
            </w:r>
            <w:r w:rsidRPr="00A15461">
              <w:rPr>
                <w:color w:val="000000"/>
                <w:kern w:val="0"/>
                <w:sz w:val="24"/>
              </w:rPr>
              <w:t>年</w:t>
            </w:r>
            <w:r w:rsidRPr="00A15461">
              <w:rPr>
                <w:color w:val="000000"/>
                <w:kern w:val="0"/>
                <w:sz w:val="24"/>
              </w:rPr>
              <w:t>2</w:t>
            </w:r>
            <w:r w:rsidRPr="00A15461">
              <w:rPr>
                <w:color w:val="000000"/>
                <w:kern w:val="0"/>
                <w:sz w:val="24"/>
              </w:rPr>
              <w:t>月</w:t>
            </w:r>
            <w:r w:rsidRPr="00A15461">
              <w:rPr>
                <w:color w:val="000000"/>
                <w:kern w:val="0"/>
                <w:sz w:val="24"/>
              </w:rPr>
              <w:t>16</w:t>
            </w:r>
            <w:r w:rsidRPr="00A15461">
              <w:rPr>
                <w:color w:val="000000"/>
                <w:kern w:val="0"/>
                <w:sz w:val="24"/>
              </w:rPr>
              <w:t>日</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报告期末基金份额总额</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13,433,546,833.70</w:t>
            </w:r>
            <w:r w:rsidRPr="00A15461">
              <w:rPr>
                <w:color w:val="000000"/>
                <w:kern w:val="0"/>
                <w:sz w:val="24"/>
              </w:rPr>
              <w:t>份</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投资目标</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在有效控制投资风险和保持高流动性的基础上，力争获得高于业绩比较基准的投资回报。</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投资策略</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本基金将对基金资产组合进行积极管理，在深入研究国内外的宏观经济走势、货币政策变化趋势、市场资金供求状况的基础上，综合考虑各类投资品种的收益性、流动性和风险特征，力争获得高于业绩</w:t>
            </w:r>
            <w:r w:rsidRPr="00A15461">
              <w:rPr>
                <w:color w:val="000000"/>
                <w:kern w:val="0"/>
                <w:sz w:val="24"/>
              </w:rPr>
              <w:lastRenderedPageBreak/>
              <w:t>比较基准的投资回报。银行存款及同业存单是本基金重要的投资对象。对于银行存款及同业存单的投资，本基金根据宏观经济指标分析债券类资产和银行存款的预期收益率水平，制定和调整银行存款及同业存单投资比例、存款期限等。本基金对利率品种的投资，是在对国内、国外经济趋势进行分析和预测基础上，结合利率期限结构变化趋势和债券市场供求关系变化，据此确定组合的平均久期。在确定组合平均久期后，本基金对债券的期限结构进行分析，选择合适的期限结构配置策略，在合理控制风险的前提下，综合考虑组合的流动性，决定投资品种。</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lastRenderedPageBreak/>
              <w:t>业绩比较基准</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中国人民银行公布的七天通知存款利率（税后）</w:t>
            </w:r>
          </w:p>
        </w:tc>
      </w:tr>
      <w:tr w:rsidR="00941F6C" w:rsidRPr="0097021E" w:rsidTr="00F11244">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风险收益特征</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本基金为货币市场基金，是证券投资基金中的低风险品种。本基金的预期风险和预期收益低于股票型基金、混合型基金和债券型基金。</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基金管理人</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易方达基金管理有限公司</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基金托管人</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广发银行股份有限公司</w:t>
            </w:r>
          </w:p>
        </w:tc>
      </w:tr>
      <w:tr w:rsidR="00941F6C" w:rsidRPr="0097021E" w:rsidTr="00F11244">
        <w:tc>
          <w:tcPr>
            <w:tcW w:w="2835" w:type="dxa"/>
          </w:tcPr>
          <w:p w:rsidR="00941F6C" w:rsidRPr="00A15461" w:rsidRDefault="00941F6C" w:rsidP="00607D19">
            <w:pPr>
              <w:adjustRightInd w:val="0"/>
              <w:spacing w:before="29" w:line="360" w:lineRule="auto"/>
              <w:ind w:left="17"/>
              <w:jc w:val="left"/>
              <w:rPr>
                <w:kern w:val="0"/>
                <w:sz w:val="24"/>
              </w:rPr>
            </w:pPr>
            <w:r w:rsidRPr="00A15461">
              <w:rPr>
                <w:color w:val="000000"/>
                <w:sz w:val="24"/>
              </w:rPr>
              <w:t>下属</w:t>
            </w:r>
            <w:r w:rsidR="00607D19" w:rsidRPr="00A15461">
              <w:rPr>
                <w:color w:val="000000"/>
                <w:sz w:val="24"/>
              </w:rPr>
              <w:t>分</w:t>
            </w:r>
            <w:r w:rsidRPr="00A15461">
              <w:rPr>
                <w:color w:val="000000"/>
                <w:sz w:val="24"/>
              </w:rPr>
              <w:t>级基金的基金简称</w:t>
            </w:r>
          </w:p>
        </w:tc>
        <w:tc>
          <w:tcPr>
            <w:tcW w:w="2739" w:type="dxa"/>
            <w:vAlign w:val="center"/>
          </w:tcPr>
          <w:p w:rsidR="00941F6C" w:rsidRPr="00A15461" w:rsidRDefault="00941F6C" w:rsidP="00196812">
            <w:pPr>
              <w:spacing w:line="360" w:lineRule="auto"/>
              <w:jc w:val="left"/>
              <w:rPr>
                <w:sz w:val="24"/>
              </w:rPr>
            </w:pPr>
            <w:r w:rsidRPr="00A15461">
              <w:rPr>
                <w:sz w:val="24"/>
              </w:rPr>
              <w:t>易方达天天发货币</w:t>
            </w:r>
            <w:r w:rsidRPr="00A15461">
              <w:rPr>
                <w:sz w:val="24"/>
              </w:rPr>
              <w:t>A</w:t>
            </w:r>
          </w:p>
        </w:tc>
        <w:tc>
          <w:tcPr>
            <w:tcW w:w="2740" w:type="dxa"/>
            <w:vAlign w:val="center"/>
          </w:tcPr>
          <w:p w:rsidR="00941F6C" w:rsidRPr="00A15461" w:rsidRDefault="00941F6C" w:rsidP="00196812">
            <w:pPr>
              <w:spacing w:line="360" w:lineRule="auto"/>
              <w:jc w:val="left"/>
              <w:rPr>
                <w:sz w:val="24"/>
              </w:rPr>
            </w:pPr>
            <w:r w:rsidRPr="00A15461">
              <w:rPr>
                <w:sz w:val="24"/>
              </w:rPr>
              <w:t>易方达天天发货币</w:t>
            </w:r>
            <w:r w:rsidRPr="00A15461">
              <w:rPr>
                <w:sz w:val="24"/>
              </w:rPr>
              <w:t>B</w:t>
            </w:r>
          </w:p>
        </w:tc>
      </w:tr>
      <w:tr w:rsidR="00941F6C" w:rsidRPr="0097021E" w:rsidTr="00F11244">
        <w:tc>
          <w:tcPr>
            <w:tcW w:w="2835" w:type="dxa"/>
          </w:tcPr>
          <w:p w:rsidR="00941F6C" w:rsidRPr="00A15461" w:rsidRDefault="00941F6C" w:rsidP="00607D19">
            <w:pPr>
              <w:adjustRightInd w:val="0"/>
              <w:spacing w:before="29" w:line="360" w:lineRule="auto"/>
              <w:ind w:left="17"/>
              <w:jc w:val="left"/>
              <w:rPr>
                <w:color w:val="000000"/>
                <w:sz w:val="24"/>
              </w:rPr>
            </w:pPr>
            <w:r w:rsidRPr="00A15461">
              <w:rPr>
                <w:color w:val="000000"/>
                <w:sz w:val="24"/>
              </w:rPr>
              <w:t>下属</w:t>
            </w:r>
            <w:r w:rsidR="00607D19" w:rsidRPr="00A15461">
              <w:rPr>
                <w:color w:val="000000"/>
                <w:sz w:val="24"/>
              </w:rPr>
              <w:t>分</w:t>
            </w:r>
            <w:r w:rsidRPr="00A15461">
              <w:rPr>
                <w:color w:val="000000"/>
                <w:sz w:val="24"/>
              </w:rPr>
              <w:t>级基金的交易代码</w:t>
            </w:r>
          </w:p>
        </w:tc>
        <w:tc>
          <w:tcPr>
            <w:tcW w:w="2739" w:type="dxa"/>
            <w:vAlign w:val="center"/>
          </w:tcPr>
          <w:p w:rsidR="00941F6C" w:rsidRPr="00A15461" w:rsidRDefault="00941F6C" w:rsidP="00196812">
            <w:pPr>
              <w:spacing w:line="360" w:lineRule="auto"/>
              <w:jc w:val="left"/>
              <w:rPr>
                <w:sz w:val="24"/>
              </w:rPr>
            </w:pPr>
            <w:r w:rsidRPr="00A15461">
              <w:rPr>
                <w:sz w:val="24"/>
              </w:rPr>
              <w:t>000829</w:t>
            </w:r>
          </w:p>
        </w:tc>
        <w:tc>
          <w:tcPr>
            <w:tcW w:w="2740" w:type="dxa"/>
            <w:vAlign w:val="center"/>
          </w:tcPr>
          <w:p w:rsidR="00941F6C" w:rsidRPr="00A15461" w:rsidRDefault="00941F6C" w:rsidP="00196812">
            <w:pPr>
              <w:spacing w:line="360" w:lineRule="auto"/>
              <w:jc w:val="left"/>
              <w:rPr>
                <w:sz w:val="24"/>
              </w:rPr>
            </w:pPr>
            <w:r w:rsidRPr="00A15461">
              <w:rPr>
                <w:sz w:val="24"/>
              </w:rPr>
              <w:t>000830</w:t>
            </w:r>
          </w:p>
        </w:tc>
      </w:tr>
      <w:tr w:rsidR="00941F6C" w:rsidRPr="0097021E" w:rsidTr="00F11244">
        <w:tc>
          <w:tcPr>
            <w:tcW w:w="2835" w:type="dxa"/>
          </w:tcPr>
          <w:p w:rsidR="00941F6C" w:rsidRPr="00A15461" w:rsidRDefault="00941F6C" w:rsidP="00607D19">
            <w:pPr>
              <w:adjustRightInd w:val="0"/>
              <w:spacing w:before="29" w:line="360" w:lineRule="auto"/>
              <w:ind w:left="17"/>
              <w:jc w:val="left"/>
              <w:rPr>
                <w:color w:val="000000"/>
                <w:sz w:val="24"/>
              </w:rPr>
            </w:pPr>
            <w:r w:rsidRPr="00A15461">
              <w:rPr>
                <w:color w:val="000000"/>
                <w:sz w:val="24"/>
              </w:rPr>
              <w:t>报告期末下属</w:t>
            </w:r>
            <w:r w:rsidR="00607D19" w:rsidRPr="00A15461">
              <w:rPr>
                <w:color w:val="000000"/>
                <w:sz w:val="24"/>
              </w:rPr>
              <w:t>分</w:t>
            </w:r>
            <w:r w:rsidRPr="00A15461">
              <w:rPr>
                <w:color w:val="000000"/>
                <w:sz w:val="24"/>
              </w:rPr>
              <w:t>级基金的份额总额</w:t>
            </w:r>
          </w:p>
        </w:tc>
        <w:tc>
          <w:tcPr>
            <w:tcW w:w="2739" w:type="dxa"/>
            <w:vAlign w:val="center"/>
          </w:tcPr>
          <w:p w:rsidR="00941F6C" w:rsidRPr="00A15461" w:rsidRDefault="00941F6C" w:rsidP="00196812">
            <w:pPr>
              <w:spacing w:line="360" w:lineRule="auto"/>
              <w:jc w:val="left"/>
              <w:rPr>
                <w:sz w:val="24"/>
              </w:rPr>
            </w:pPr>
            <w:r w:rsidRPr="00A15461">
              <w:rPr>
                <w:sz w:val="24"/>
              </w:rPr>
              <w:t>333,647,113.76</w:t>
            </w:r>
            <w:r w:rsidRPr="00A15461">
              <w:rPr>
                <w:sz w:val="24"/>
              </w:rPr>
              <w:t>份</w:t>
            </w:r>
          </w:p>
        </w:tc>
        <w:tc>
          <w:tcPr>
            <w:tcW w:w="2740" w:type="dxa"/>
            <w:vAlign w:val="center"/>
          </w:tcPr>
          <w:p w:rsidR="00941F6C" w:rsidRPr="00A15461" w:rsidRDefault="00941F6C" w:rsidP="00196812">
            <w:pPr>
              <w:spacing w:line="360" w:lineRule="auto"/>
              <w:jc w:val="left"/>
              <w:rPr>
                <w:sz w:val="24"/>
              </w:rPr>
            </w:pPr>
            <w:r w:rsidRPr="00A15461">
              <w:rPr>
                <w:sz w:val="24"/>
              </w:rPr>
              <w:t>13,099,899,719.94</w:t>
            </w:r>
            <w:r w:rsidRPr="00A15461">
              <w:rPr>
                <w:sz w:val="24"/>
              </w:rPr>
              <w:t>份</w:t>
            </w:r>
          </w:p>
        </w:tc>
      </w:tr>
    </w:tbl>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941F6C" w:rsidRPr="0097021E" w:rsidRDefault="00941F6C"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lastRenderedPageBreak/>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941F6C" w:rsidRPr="00A15461" w:rsidTr="00F11244">
        <w:tc>
          <w:tcPr>
            <w:tcW w:w="3402" w:type="dxa"/>
            <w:vMerge w:val="restart"/>
            <w:vAlign w:val="center"/>
          </w:tcPr>
          <w:p w:rsidR="00941F6C" w:rsidRPr="00A15461" w:rsidRDefault="00941F6C" w:rsidP="00196812">
            <w:pPr>
              <w:adjustRightInd w:val="0"/>
              <w:spacing w:before="29" w:line="360" w:lineRule="auto"/>
              <w:ind w:left="17"/>
              <w:jc w:val="center"/>
              <w:rPr>
                <w:kern w:val="0"/>
                <w:sz w:val="24"/>
              </w:rPr>
            </w:pPr>
            <w:r w:rsidRPr="00A15461">
              <w:rPr>
                <w:kern w:val="0"/>
                <w:sz w:val="24"/>
              </w:rPr>
              <w:t>主要财务指标</w:t>
            </w:r>
          </w:p>
        </w:tc>
        <w:tc>
          <w:tcPr>
            <w:tcW w:w="4962" w:type="dxa"/>
            <w:gridSpan w:val="2"/>
            <w:vAlign w:val="center"/>
          </w:tcPr>
          <w:p w:rsidR="00941F6C" w:rsidRPr="00A15461" w:rsidRDefault="00941F6C" w:rsidP="00196812">
            <w:pPr>
              <w:adjustRightInd w:val="0"/>
              <w:spacing w:before="29" w:line="360" w:lineRule="auto"/>
              <w:ind w:left="17"/>
              <w:jc w:val="center"/>
              <w:rPr>
                <w:color w:val="000000"/>
                <w:sz w:val="24"/>
              </w:rPr>
            </w:pPr>
            <w:r w:rsidRPr="00A15461">
              <w:rPr>
                <w:color w:val="000000"/>
                <w:sz w:val="24"/>
              </w:rPr>
              <w:t>报告期</w:t>
            </w:r>
            <w:r w:rsidRPr="00A15461">
              <w:rPr>
                <w:color w:val="000000"/>
                <w:sz w:val="24"/>
              </w:rPr>
              <w:t>(2019</w:t>
            </w:r>
            <w:r w:rsidRPr="00A15461">
              <w:rPr>
                <w:color w:val="000000"/>
                <w:sz w:val="24"/>
              </w:rPr>
              <w:t>年</w:t>
            </w:r>
            <w:r w:rsidRPr="00A15461">
              <w:rPr>
                <w:color w:val="000000"/>
                <w:sz w:val="24"/>
              </w:rPr>
              <w:t>7</w:t>
            </w:r>
            <w:r w:rsidRPr="00A15461">
              <w:rPr>
                <w:color w:val="000000"/>
                <w:sz w:val="24"/>
              </w:rPr>
              <w:t>月</w:t>
            </w:r>
            <w:r w:rsidRPr="00A15461">
              <w:rPr>
                <w:color w:val="000000"/>
                <w:sz w:val="24"/>
              </w:rPr>
              <w:t>1</w:t>
            </w:r>
            <w:r w:rsidRPr="00A15461">
              <w:rPr>
                <w:color w:val="000000"/>
                <w:sz w:val="24"/>
              </w:rPr>
              <w:t>日</w:t>
            </w:r>
            <w:r w:rsidRPr="00A15461">
              <w:rPr>
                <w:color w:val="000000"/>
                <w:sz w:val="24"/>
              </w:rPr>
              <w:t>-2019</w:t>
            </w:r>
            <w:r w:rsidRPr="00A15461">
              <w:rPr>
                <w:color w:val="000000"/>
                <w:sz w:val="24"/>
              </w:rPr>
              <w:t>年</w:t>
            </w:r>
            <w:r w:rsidRPr="00A15461">
              <w:rPr>
                <w:color w:val="000000"/>
                <w:sz w:val="24"/>
              </w:rPr>
              <w:t>9</w:t>
            </w:r>
            <w:r w:rsidRPr="00A15461">
              <w:rPr>
                <w:color w:val="000000"/>
                <w:sz w:val="24"/>
              </w:rPr>
              <w:t>月</w:t>
            </w:r>
            <w:r w:rsidRPr="00A15461">
              <w:rPr>
                <w:color w:val="000000"/>
                <w:sz w:val="24"/>
              </w:rPr>
              <w:t>30</w:t>
            </w:r>
            <w:r w:rsidRPr="00A15461">
              <w:rPr>
                <w:color w:val="000000"/>
                <w:sz w:val="24"/>
              </w:rPr>
              <w:t>日</w:t>
            </w:r>
            <w:r w:rsidRPr="00A15461">
              <w:rPr>
                <w:color w:val="000000"/>
                <w:sz w:val="24"/>
              </w:rPr>
              <w:t>)</w:t>
            </w:r>
          </w:p>
        </w:tc>
      </w:tr>
      <w:tr w:rsidR="00941F6C" w:rsidRPr="00A15461" w:rsidTr="00F11244">
        <w:tc>
          <w:tcPr>
            <w:tcW w:w="3402" w:type="dxa"/>
            <w:vMerge/>
            <w:vAlign w:val="center"/>
          </w:tcPr>
          <w:p w:rsidR="00941F6C" w:rsidRPr="00A15461" w:rsidRDefault="00941F6C" w:rsidP="00196812">
            <w:pPr>
              <w:adjustRightInd w:val="0"/>
              <w:spacing w:before="29" w:line="360" w:lineRule="auto"/>
              <w:ind w:left="17"/>
              <w:jc w:val="center"/>
              <w:rPr>
                <w:kern w:val="0"/>
                <w:sz w:val="24"/>
              </w:rPr>
            </w:pPr>
          </w:p>
        </w:tc>
        <w:tc>
          <w:tcPr>
            <w:tcW w:w="2481" w:type="dxa"/>
            <w:vAlign w:val="center"/>
          </w:tcPr>
          <w:p w:rsidR="00941F6C" w:rsidRPr="00A15461" w:rsidRDefault="00941F6C" w:rsidP="00196812">
            <w:pPr>
              <w:adjustRightInd w:val="0"/>
              <w:spacing w:before="29" w:line="360" w:lineRule="auto"/>
              <w:ind w:left="17"/>
              <w:jc w:val="center"/>
              <w:rPr>
                <w:color w:val="000000"/>
                <w:sz w:val="24"/>
              </w:rPr>
            </w:pPr>
            <w:r w:rsidRPr="00A15461">
              <w:rPr>
                <w:sz w:val="24"/>
              </w:rPr>
              <w:t>易方达天天发货币</w:t>
            </w:r>
            <w:r w:rsidRPr="00A15461">
              <w:rPr>
                <w:sz w:val="24"/>
              </w:rPr>
              <w:t>A</w:t>
            </w:r>
          </w:p>
        </w:tc>
        <w:tc>
          <w:tcPr>
            <w:tcW w:w="2481" w:type="dxa"/>
            <w:vAlign w:val="center"/>
          </w:tcPr>
          <w:p w:rsidR="00941F6C" w:rsidRPr="00A15461" w:rsidRDefault="00941F6C" w:rsidP="00196812">
            <w:pPr>
              <w:adjustRightInd w:val="0"/>
              <w:spacing w:before="29" w:line="360" w:lineRule="auto"/>
              <w:ind w:left="17"/>
              <w:jc w:val="center"/>
              <w:rPr>
                <w:color w:val="000000"/>
                <w:sz w:val="24"/>
              </w:rPr>
            </w:pPr>
            <w:r w:rsidRPr="00A15461">
              <w:rPr>
                <w:sz w:val="24"/>
              </w:rPr>
              <w:t>易方达天天发货币</w:t>
            </w:r>
            <w:r w:rsidRPr="00A15461">
              <w:rPr>
                <w:sz w:val="24"/>
              </w:rPr>
              <w:t>B</w:t>
            </w:r>
          </w:p>
        </w:tc>
      </w:tr>
      <w:tr w:rsidR="00941F6C" w:rsidRPr="00A15461" w:rsidTr="00F11244">
        <w:trPr>
          <w:trHeight w:val="840"/>
        </w:trPr>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1.</w:t>
            </w:r>
            <w:r w:rsidRPr="00A15461">
              <w:rPr>
                <w:kern w:val="0"/>
                <w:sz w:val="24"/>
              </w:rPr>
              <w:t>本期已实现收益</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1,142,130.16</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94,762,591.18</w:t>
            </w:r>
          </w:p>
        </w:tc>
      </w:tr>
      <w:tr w:rsidR="00941F6C" w:rsidRPr="00A15461" w:rsidTr="00F11244">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2.</w:t>
            </w:r>
            <w:r w:rsidRPr="00A15461">
              <w:rPr>
                <w:kern w:val="0"/>
                <w:sz w:val="24"/>
              </w:rPr>
              <w:t>本期利润</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1,142,130.16</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94,762,591.18</w:t>
            </w:r>
          </w:p>
        </w:tc>
      </w:tr>
      <w:tr w:rsidR="00941F6C" w:rsidRPr="00A15461" w:rsidTr="00F11244">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3.</w:t>
            </w:r>
            <w:r w:rsidRPr="00A15461">
              <w:rPr>
                <w:kern w:val="0"/>
                <w:sz w:val="24"/>
              </w:rPr>
              <w:t>期末基金资产净值</w:t>
            </w:r>
          </w:p>
        </w:tc>
        <w:tc>
          <w:tcPr>
            <w:tcW w:w="2481" w:type="dxa"/>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333,647,113.76</w:t>
            </w:r>
          </w:p>
        </w:tc>
        <w:tc>
          <w:tcPr>
            <w:tcW w:w="2481" w:type="dxa"/>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13,099,899,719.94</w:t>
            </w:r>
          </w:p>
        </w:tc>
      </w:tr>
    </w:tbl>
    <w:p w:rsidR="00C87AB8" w:rsidRDefault="00883871">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2.</w:t>
      </w:r>
      <w:r w:rsidRPr="00A15461">
        <w:rPr>
          <w:color w:val="000000"/>
          <w:sz w:val="24"/>
        </w:rPr>
        <w:t>本基金利润分配是按日结转份额。</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941F6C" w:rsidRPr="0097021E" w:rsidRDefault="00941F6C"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3.2.1</w:t>
        </w:r>
      </w:smartTag>
      <w:r w:rsidRPr="0097021E">
        <w:rPr>
          <w:rFonts w:ascii="宋体" w:hAnsi="宋体" w:cs="Arial" w:hint="eastAsia"/>
          <w:b/>
          <w:color w:val="000000"/>
          <w:kern w:val="0"/>
          <w:sz w:val="24"/>
        </w:rPr>
        <w:t>本报告期基金份额净值收益率及其与同期业绩比较基准收益率的比较</w:t>
      </w:r>
    </w:p>
    <w:p w:rsidR="00941F6C" w:rsidRPr="0097021E" w:rsidRDefault="00941F6C" w:rsidP="004C44F3">
      <w:pPr>
        <w:pStyle w:val="20"/>
        <w:spacing w:line="360" w:lineRule="auto"/>
        <w:ind w:firstLine="402"/>
        <w:rPr>
          <w:b/>
        </w:rPr>
      </w:pPr>
      <w:r>
        <w:rPr>
          <w:b/>
        </w:rPr>
        <w:t>易方达天天发货币</w:t>
      </w:r>
      <w:r>
        <w:rPr>
          <w:b/>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941F6C" w:rsidRPr="0097021E" w:rsidTr="00CA7D55">
        <w:tc>
          <w:tcPr>
            <w:tcW w:w="1328"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阶段</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w:t>
            </w:r>
            <w:r w:rsidRPr="00A15461">
              <w:rPr>
                <w:rFonts w:cs="宋体" w:hint="eastAsia"/>
                <w:color w:val="000000"/>
                <w:szCs w:val="24"/>
              </w:rPr>
              <w:t>①</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净值收益率标准差</w:t>
            </w:r>
            <w:r w:rsidRPr="00A15461">
              <w:rPr>
                <w:rFonts w:cs="宋体" w:hint="eastAsia"/>
                <w:color w:val="000000"/>
                <w:szCs w:val="24"/>
              </w:rPr>
              <w:t>②</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业绩比较基准收益率标准差</w:t>
            </w:r>
            <w:r w:rsidRPr="00A15461">
              <w:rPr>
                <w:rFonts w:cs="宋体" w:hint="eastAsia"/>
                <w:color w:val="000000"/>
                <w:szCs w:val="24"/>
              </w:rPr>
              <w:t>④</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①</w:t>
            </w:r>
            <w:r w:rsidRPr="00A15461">
              <w:rPr>
                <w:rFonts w:ascii="Times New Roman" w:hAnsi="Times New Roman"/>
                <w:color w:val="000000"/>
                <w:szCs w:val="24"/>
              </w:rPr>
              <w:t>-</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②</w:t>
            </w:r>
            <w:r w:rsidRPr="00A15461">
              <w:rPr>
                <w:rFonts w:ascii="Times New Roman" w:hAnsi="Times New Roman"/>
                <w:color w:val="000000"/>
                <w:szCs w:val="24"/>
              </w:rPr>
              <w:t>-</w:t>
            </w:r>
            <w:r w:rsidRPr="00A15461">
              <w:rPr>
                <w:rFonts w:cs="宋体" w:hint="eastAsia"/>
                <w:color w:val="000000"/>
                <w:szCs w:val="24"/>
              </w:rPr>
              <w:t>④</w:t>
            </w:r>
          </w:p>
        </w:tc>
      </w:tr>
      <w:tr w:rsidR="00C87AB8">
        <w:tc>
          <w:tcPr>
            <w:tcW w:w="1328" w:type="dxa"/>
            <w:vAlign w:val="center"/>
          </w:tcPr>
          <w:p w:rsidR="00C87AB8" w:rsidRDefault="00883871">
            <w:pPr>
              <w:jc w:val="left"/>
            </w:pPr>
            <w:r>
              <w:rPr>
                <w:color w:val="000000"/>
                <w:sz w:val="24"/>
              </w:rPr>
              <w:t>过去三个月</w:t>
            </w:r>
          </w:p>
        </w:tc>
        <w:tc>
          <w:tcPr>
            <w:tcW w:w="1329" w:type="dxa"/>
            <w:vAlign w:val="center"/>
          </w:tcPr>
          <w:p w:rsidR="00C87AB8" w:rsidRDefault="00883871">
            <w:pPr>
              <w:jc w:val="center"/>
            </w:pPr>
            <w:r>
              <w:rPr>
                <w:color w:val="000000"/>
                <w:sz w:val="24"/>
              </w:rPr>
              <w:t>0.5983%</w:t>
            </w:r>
          </w:p>
        </w:tc>
        <w:tc>
          <w:tcPr>
            <w:tcW w:w="1329" w:type="dxa"/>
            <w:vAlign w:val="center"/>
          </w:tcPr>
          <w:p w:rsidR="00C87AB8" w:rsidRDefault="00883871">
            <w:pPr>
              <w:jc w:val="center"/>
            </w:pPr>
            <w:r>
              <w:rPr>
                <w:color w:val="000000"/>
                <w:sz w:val="24"/>
              </w:rPr>
              <w:t>0.0009%</w:t>
            </w:r>
          </w:p>
        </w:tc>
        <w:tc>
          <w:tcPr>
            <w:tcW w:w="1329" w:type="dxa"/>
            <w:vAlign w:val="center"/>
          </w:tcPr>
          <w:p w:rsidR="00C87AB8" w:rsidRDefault="00883871">
            <w:pPr>
              <w:jc w:val="center"/>
            </w:pPr>
            <w:r>
              <w:rPr>
                <w:color w:val="000000"/>
                <w:sz w:val="24"/>
              </w:rPr>
              <w:t>0.3456%</w:t>
            </w:r>
          </w:p>
        </w:tc>
        <w:tc>
          <w:tcPr>
            <w:tcW w:w="1329" w:type="dxa"/>
            <w:vAlign w:val="center"/>
          </w:tcPr>
          <w:p w:rsidR="00C87AB8" w:rsidRDefault="00883871">
            <w:pPr>
              <w:jc w:val="center"/>
            </w:pPr>
            <w:r>
              <w:rPr>
                <w:color w:val="000000"/>
                <w:sz w:val="24"/>
              </w:rPr>
              <w:t>0.0000%</w:t>
            </w:r>
          </w:p>
        </w:tc>
        <w:tc>
          <w:tcPr>
            <w:tcW w:w="1329" w:type="dxa"/>
            <w:vAlign w:val="center"/>
          </w:tcPr>
          <w:p w:rsidR="00C87AB8" w:rsidRDefault="00883871">
            <w:pPr>
              <w:jc w:val="center"/>
            </w:pPr>
            <w:r>
              <w:rPr>
                <w:color w:val="000000"/>
                <w:sz w:val="24"/>
              </w:rPr>
              <w:t>0.2527%</w:t>
            </w:r>
          </w:p>
        </w:tc>
        <w:tc>
          <w:tcPr>
            <w:tcW w:w="1329" w:type="dxa"/>
            <w:vAlign w:val="center"/>
          </w:tcPr>
          <w:p w:rsidR="00C87AB8" w:rsidRDefault="00883871">
            <w:pPr>
              <w:jc w:val="center"/>
            </w:pPr>
            <w:r>
              <w:rPr>
                <w:color w:val="000000"/>
                <w:sz w:val="24"/>
              </w:rPr>
              <w:t>0.0009%</w:t>
            </w:r>
          </w:p>
        </w:tc>
      </w:tr>
    </w:tbl>
    <w:p w:rsidR="00941F6C" w:rsidRPr="0097021E" w:rsidRDefault="00941F6C" w:rsidP="004C44F3">
      <w:pPr>
        <w:pStyle w:val="20"/>
        <w:spacing w:line="360" w:lineRule="auto"/>
        <w:ind w:firstLine="402"/>
        <w:rPr>
          <w:b/>
        </w:rPr>
      </w:pPr>
      <w:r w:rsidRPr="0097021E">
        <w:rPr>
          <w:b/>
          <w:color w:val="000000"/>
        </w:rPr>
        <w:t>易方达天天发货币</w:t>
      </w:r>
      <w:r w:rsidRPr="0097021E">
        <w:rPr>
          <w:b/>
          <w:color w:val="000000"/>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941F6C" w:rsidRPr="0097021E" w:rsidTr="00CA7D55">
        <w:tc>
          <w:tcPr>
            <w:tcW w:w="1328"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阶段</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w:t>
            </w:r>
            <w:r w:rsidRPr="00A15461">
              <w:rPr>
                <w:rFonts w:cs="宋体" w:hint="eastAsia"/>
                <w:color w:val="000000"/>
                <w:szCs w:val="24"/>
              </w:rPr>
              <w:t>①</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净值收益率标准差</w:t>
            </w:r>
            <w:r w:rsidRPr="00A15461">
              <w:rPr>
                <w:rFonts w:cs="宋体" w:hint="eastAsia"/>
                <w:color w:val="000000"/>
                <w:szCs w:val="24"/>
              </w:rPr>
              <w:t>②</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业绩比较基准收益率标准差</w:t>
            </w:r>
            <w:r w:rsidRPr="00A15461">
              <w:rPr>
                <w:rFonts w:cs="宋体" w:hint="eastAsia"/>
                <w:color w:val="000000"/>
                <w:szCs w:val="24"/>
              </w:rPr>
              <w:t>④</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①</w:t>
            </w:r>
            <w:r w:rsidRPr="00A15461">
              <w:rPr>
                <w:rFonts w:ascii="Times New Roman" w:hAnsi="Times New Roman"/>
                <w:color w:val="000000"/>
                <w:szCs w:val="24"/>
              </w:rPr>
              <w:t>-</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②</w:t>
            </w:r>
            <w:r w:rsidRPr="00A15461">
              <w:rPr>
                <w:rFonts w:ascii="Times New Roman" w:hAnsi="Times New Roman"/>
                <w:color w:val="000000"/>
                <w:szCs w:val="24"/>
              </w:rPr>
              <w:t>-</w:t>
            </w:r>
            <w:r w:rsidRPr="00A15461">
              <w:rPr>
                <w:rFonts w:cs="宋体" w:hint="eastAsia"/>
                <w:color w:val="000000"/>
                <w:szCs w:val="24"/>
              </w:rPr>
              <w:t>④</w:t>
            </w:r>
          </w:p>
        </w:tc>
      </w:tr>
      <w:tr w:rsidR="00C87AB8">
        <w:tc>
          <w:tcPr>
            <w:tcW w:w="1328" w:type="dxa"/>
            <w:vAlign w:val="center"/>
          </w:tcPr>
          <w:p w:rsidR="00C87AB8" w:rsidRDefault="00883871">
            <w:pPr>
              <w:jc w:val="left"/>
            </w:pPr>
            <w:r>
              <w:rPr>
                <w:color w:val="000000"/>
                <w:sz w:val="24"/>
              </w:rPr>
              <w:t>过去三个月</w:t>
            </w:r>
          </w:p>
        </w:tc>
        <w:tc>
          <w:tcPr>
            <w:tcW w:w="1329" w:type="dxa"/>
            <w:vAlign w:val="center"/>
          </w:tcPr>
          <w:p w:rsidR="00C87AB8" w:rsidRDefault="00883871">
            <w:pPr>
              <w:jc w:val="center"/>
            </w:pPr>
            <w:r>
              <w:rPr>
                <w:color w:val="000000"/>
                <w:sz w:val="24"/>
              </w:rPr>
              <w:t>0.6580%</w:t>
            </w:r>
          </w:p>
        </w:tc>
        <w:tc>
          <w:tcPr>
            <w:tcW w:w="1329" w:type="dxa"/>
            <w:vAlign w:val="center"/>
          </w:tcPr>
          <w:p w:rsidR="00C87AB8" w:rsidRDefault="00883871">
            <w:pPr>
              <w:jc w:val="center"/>
            </w:pPr>
            <w:r>
              <w:rPr>
                <w:color w:val="000000"/>
                <w:sz w:val="24"/>
              </w:rPr>
              <w:t>0.0009%</w:t>
            </w:r>
          </w:p>
        </w:tc>
        <w:tc>
          <w:tcPr>
            <w:tcW w:w="1329" w:type="dxa"/>
            <w:vAlign w:val="center"/>
          </w:tcPr>
          <w:p w:rsidR="00C87AB8" w:rsidRDefault="00883871">
            <w:pPr>
              <w:jc w:val="center"/>
            </w:pPr>
            <w:r>
              <w:rPr>
                <w:color w:val="000000"/>
                <w:sz w:val="24"/>
              </w:rPr>
              <w:t>0.3456%</w:t>
            </w:r>
          </w:p>
        </w:tc>
        <w:tc>
          <w:tcPr>
            <w:tcW w:w="1329" w:type="dxa"/>
            <w:vAlign w:val="center"/>
          </w:tcPr>
          <w:p w:rsidR="00C87AB8" w:rsidRDefault="00883871">
            <w:pPr>
              <w:jc w:val="center"/>
            </w:pPr>
            <w:r>
              <w:rPr>
                <w:color w:val="000000"/>
                <w:sz w:val="24"/>
              </w:rPr>
              <w:t>0.0000%</w:t>
            </w:r>
          </w:p>
        </w:tc>
        <w:tc>
          <w:tcPr>
            <w:tcW w:w="1329" w:type="dxa"/>
            <w:vAlign w:val="center"/>
          </w:tcPr>
          <w:p w:rsidR="00C87AB8" w:rsidRDefault="00883871">
            <w:pPr>
              <w:jc w:val="center"/>
            </w:pPr>
            <w:r>
              <w:rPr>
                <w:color w:val="000000"/>
                <w:sz w:val="24"/>
              </w:rPr>
              <w:t>0.3124%</w:t>
            </w:r>
          </w:p>
        </w:tc>
        <w:tc>
          <w:tcPr>
            <w:tcW w:w="1329" w:type="dxa"/>
            <w:vAlign w:val="center"/>
          </w:tcPr>
          <w:p w:rsidR="00C87AB8" w:rsidRDefault="00883871">
            <w:pPr>
              <w:jc w:val="center"/>
            </w:pPr>
            <w:r>
              <w:rPr>
                <w:color w:val="000000"/>
                <w:sz w:val="24"/>
              </w:rPr>
              <w:t>0.0009%</w:t>
            </w:r>
          </w:p>
        </w:tc>
      </w:tr>
    </w:tbl>
    <w:p w:rsidR="00941F6C" w:rsidRPr="0097021E" w:rsidRDefault="00941F6C"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3.2.2</w:t>
        </w:r>
        <w:r w:rsidR="000C572D" w:rsidRPr="00370BEA">
          <w:rPr>
            <w:rStyle w:val="af"/>
            <w:rFonts w:hint="eastAsia"/>
            <w:color w:val="000000"/>
            <w:sz w:val="24"/>
            <w:shd w:val="clear" w:color="auto" w:fill="FFFFFF"/>
          </w:rPr>
          <w:t>自基金合同生效以来</w:t>
        </w:r>
      </w:smartTag>
      <w:r w:rsidRPr="0097021E">
        <w:rPr>
          <w:rFonts w:ascii="宋体" w:hAnsi="宋体" w:cs="Arial" w:hint="eastAsia"/>
          <w:b/>
          <w:color w:val="000000"/>
          <w:kern w:val="0"/>
          <w:sz w:val="24"/>
        </w:rPr>
        <w:t>基金累计净值收益率变动及其与同期业绩比较基准收益率变</w:t>
      </w:r>
      <w:r w:rsidRPr="0097021E">
        <w:rPr>
          <w:rFonts w:ascii="宋体" w:hAnsi="宋体" w:cs="Arial" w:hint="eastAsia"/>
          <w:b/>
          <w:color w:val="000000"/>
          <w:kern w:val="0"/>
          <w:sz w:val="24"/>
        </w:rPr>
        <w:lastRenderedPageBreak/>
        <w:t>动的比较</w:t>
      </w:r>
    </w:p>
    <w:p w:rsidR="00941F6C" w:rsidRPr="00A15461" w:rsidRDefault="00941F6C" w:rsidP="009A755D">
      <w:pPr>
        <w:spacing w:line="360" w:lineRule="auto"/>
        <w:jc w:val="center"/>
        <w:rPr>
          <w:sz w:val="24"/>
        </w:rPr>
      </w:pPr>
      <w:r w:rsidRPr="00A15461">
        <w:rPr>
          <w:sz w:val="24"/>
        </w:rPr>
        <w:t>易方达天天发货币市场基金</w:t>
      </w:r>
    </w:p>
    <w:p w:rsidR="00941F6C" w:rsidRPr="00A15461" w:rsidRDefault="00941F6C" w:rsidP="009A755D">
      <w:pPr>
        <w:pStyle w:val="a6"/>
        <w:snapToGrid w:val="0"/>
        <w:spacing w:line="360" w:lineRule="auto"/>
        <w:jc w:val="center"/>
        <w:rPr>
          <w:rFonts w:ascii="Times New Roman" w:hAnsi="Times New Roman"/>
          <w:sz w:val="24"/>
          <w:szCs w:val="24"/>
        </w:rPr>
      </w:pPr>
      <w:r w:rsidRPr="00A15461">
        <w:rPr>
          <w:rFonts w:ascii="Times New Roman" w:hAnsi="Times New Roman"/>
          <w:sz w:val="24"/>
          <w:szCs w:val="24"/>
        </w:rPr>
        <w:t>累计净值收益率与业绩比较基准收益率的历史走势对比图</w:t>
      </w:r>
    </w:p>
    <w:p w:rsidR="00941F6C" w:rsidRPr="00A15461" w:rsidRDefault="00DC22A1" w:rsidP="009A755D">
      <w:pPr>
        <w:spacing w:line="360" w:lineRule="auto"/>
        <w:jc w:val="center"/>
        <w:rPr>
          <w:sz w:val="24"/>
        </w:rPr>
      </w:pPr>
      <w:r w:rsidRPr="00A15461">
        <w:rPr>
          <w:color w:val="000000"/>
          <w:kern w:val="0"/>
          <w:sz w:val="24"/>
        </w:rPr>
        <w:t>（</w:t>
      </w:r>
      <w:r w:rsidRPr="00A15461">
        <w:rPr>
          <w:color w:val="000000"/>
          <w:kern w:val="0"/>
          <w:sz w:val="24"/>
        </w:rPr>
        <w:t>2017</w:t>
      </w:r>
      <w:r w:rsidRPr="00A15461">
        <w:rPr>
          <w:color w:val="000000"/>
          <w:kern w:val="0"/>
          <w:sz w:val="24"/>
        </w:rPr>
        <w:t>年</w:t>
      </w:r>
      <w:r w:rsidRPr="00A15461">
        <w:rPr>
          <w:color w:val="000000"/>
          <w:kern w:val="0"/>
          <w:sz w:val="24"/>
        </w:rPr>
        <w:t>2</w:t>
      </w:r>
      <w:r w:rsidRPr="00A15461">
        <w:rPr>
          <w:color w:val="000000"/>
          <w:kern w:val="0"/>
          <w:sz w:val="24"/>
        </w:rPr>
        <w:t>月</w:t>
      </w:r>
      <w:r w:rsidRPr="00A15461">
        <w:rPr>
          <w:color w:val="000000"/>
          <w:kern w:val="0"/>
          <w:sz w:val="24"/>
        </w:rPr>
        <w:t>16</w:t>
      </w:r>
      <w:r w:rsidRPr="00A15461">
        <w:rPr>
          <w:color w:val="000000"/>
          <w:kern w:val="0"/>
          <w:sz w:val="24"/>
        </w:rPr>
        <w:t>日至</w:t>
      </w:r>
      <w:r w:rsidRPr="00A15461">
        <w:rPr>
          <w:color w:val="000000"/>
          <w:kern w:val="0"/>
          <w:sz w:val="24"/>
        </w:rPr>
        <w:t>2019</w:t>
      </w:r>
      <w:r w:rsidRPr="00A15461">
        <w:rPr>
          <w:color w:val="000000"/>
          <w:kern w:val="0"/>
          <w:sz w:val="24"/>
        </w:rPr>
        <w:t>年</w:t>
      </w:r>
      <w:r w:rsidRPr="00A15461">
        <w:rPr>
          <w:color w:val="000000"/>
          <w:kern w:val="0"/>
          <w:sz w:val="24"/>
        </w:rPr>
        <w:t>9</w:t>
      </w:r>
      <w:r w:rsidRPr="00A15461">
        <w:rPr>
          <w:color w:val="000000"/>
          <w:kern w:val="0"/>
          <w:sz w:val="24"/>
        </w:rPr>
        <w:t>月</w:t>
      </w:r>
      <w:r w:rsidRPr="00A15461">
        <w:rPr>
          <w:color w:val="000000"/>
          <w:kern w:val="0"/>
          <w:sz w:val="24"/>
        </w:rPr>
        <w:t>30</w:t>
      </w:r>
      <w:r w:rsidRPr="00A15461">
        <w:rPr>
          <w:color w:val="000000"/>
          <w:kern w:val="0"/>
          <w:sz w:val="24"/>
        </w:rPr>
        <w:t>日）</w:t>
      </w:r>
    </w:p>
    <w:p w:rsidR="00941F6C" w:rsidRPr="00A15461" w:rsidRDefault="00941F6C" w:rsidP="00A15461">
      <w:pPr>
        <w:snapToGrid w:val="0"/>
        <w:spacing w:line="360" w:lineRule="auto"/>
        <w:rPr>
          <w:color w:val="000000"/>
          <w:sz w:val="24"/>
        </w:rPr>
      </w:pPr>
      <w:r w:rsidRPr="00A15461">
        <w:rPr>
          <w:color w:val="000000"/>
          <w:kern w:val="0"/>
          <w:sz w:val="24"/>
        </w:rPr>
        <w:t>易方达天天发货币</w:t>
      </w:r>
      <w:r w:rsidRPr="00A15461">
        <w:rPr>
          <w:color w:val="000000"/>
          <w:kern w:val="0"/>
          <w:sz w:val="24"/>
        </w:rPr>
        <w:t>A</w:t>
      </w:r>
    </w:p>
    <w:p w:rsidR="00941F6C" w:rsidRPr="0097021E" w:rsidRDefault="00883871" w:rsidP="00196812">
      <w:pPr>
        <w:tabs>
          <w:tab w:val="left" w:pos="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941F6C" w:rsidRPr="00A15461" w:rsidRDefault="00941F6C" w:rsidP="00A15461">
      <w:pPr>
        <w:snapToGrid w:val="0"/>
        <w:spacing w:line="360" w:lineRule="auto"/>
        <w:rPr>
          <w:color w:val="000000"/>
          <w:sz w:val="24"/>
        </w:rPr>
      </w:pPr>
      <w:r w:rsidRPr="00A15461">
        <w:rPr>
          <w:color w:val="000000"/>
          <w:kern w:val="0"/>
          <w:sz w:val="24"/>
        </w:rPr>
        <w:t>易方达天天发货币</w:t>
      </w:r>
      <w:r w:rsidRPr="00A15461">
        <w:rPr>
          <w:color w:val="000000"/>
          <w:kern w:val="0"/>
          <w:sz w:val="24"/>
        </w:rPr>
        <w:t>B</w:t>
      </w:r>
    </w:p>
    <w:p w:rsidR="00941F6C" w:rsidRPr="0097021E" w:rsidRDefault="00883871" w:rsidP="00196812">
      <w:pPr>
        <w:snapToGrid w:val="0"/>
        <w:spacing w:line="360" w:lineRule="auto"/>
        <w:jc w:val="center"/>
        <w:rPr>
          <w:rFonts w:ascii="宋体"/>
          <w:color w:val="000000"/>
          <w:sz w:val="24"/>
        </w:rPr>
      </w:pPr>
      <w:r>
        <w:rPr>
          <w:rFonts w:ascii="宋体"/>
          <w:noProof/>
          <w:color w:val="000000"/>
          <w:sz w:val="24"/>
        </w:rPr>
        <w:lastRenderedPageBreak/>
        <w:pict>
          <v:shape id="图片 2" o:spid="_x0000_i1026" type="#_x0000_t75" style="width:452.25pt;height:267pt;visibility:visible">
            <v:imagedata r:id="rId10" o:title=""/>
          </v:shape>
        </w:pic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注：自基金合同生效至报告期末，</w:t>
      </w:r>
      <w:r w:rsidRPr="00A15461">
        <w:rPr>
          <w:color w:val="000000"/>
          <w:sz w:val="24"/>
        </w:rPr>
        <w:t>A</w:t>
      </w:r>
      <w:r w:rsidRPr="00A15461">
        <w:rPr>
          <w:color w:val="000000"/>
          <w:sz w:val="24"/>
        </w:rPr>
        <w:t>类基金份额净值收益率为</w:t>
      </w:r>
      <w:r w:rsidRPr="00A15461">
        <w:rPr>
          <w:color w:val="000000"/>
          <w:sz w:val="24"/>
        </w:rPr>
        <w:t>9.3068%</w:t>
      </w:r>
      <w:r w:rsidRPr="00A15461">
        <w:rPr>
          <w:color w:val="000000"/>
          <w:sz w:val="24"/>
        </w:rPr>
        <w:t>，</w:t>
      </w:r>
      <w:r w:rsidRPr="00A15461">
        <w:rPr>
          <w:color w:val="000000"/>
          <w:sz w:val="24"/>
        </w:rPr>
        <w:t>B</w:t>
      </w:r>
      <w:r w:rsidRPr="00A15461">
        <w:rPr>
          <w:color w:val="000000"/>
          <w:sz w:val="24"/>
        </w:rPr>
        <w:t>类基金份额净值收益率为</w:t>
      </w:r>
      <w:r w:rsidRPr="00A15461">
        <w:rPr>
          <w:color w:val="000000"/>
          <w:sz w:val="24"/>
        </w:rPr>
        <w:t>10.0038%</w:t>
      </w:r>
      <w:r w:rsidRPr="00A15461">
        <w:rPr>
          <w:color w:val="000000"/>
          <w:sz w:val="24"/>
        </w:rPr>
        <w:t>，同期业绩比较基准收益率为</w:t>
      </w:r>
      <w:r w:rsidRPr="00A15461">
        <w:rPr>
          <w:color w:val="000000"/>
          <w:sz w:val="24"/>
        </w:rPr>
        <w:t>3.6539%</w:t>
      </w:r>
      <w:r w:rsidRPr="00A15461">
        <w:rPr>
          <w:color w:val="000000"/>
          <w:sz w:val="24"/>
        </w:rPr>
        <w:t>。</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CE0B87" w:rsidRPr="0078105B" w:rsidRDefault="00941F6C" w:rsidP="00CE0B87">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00DC22A1">
        <w:rPr>
          <w:rFonts w:ascii="宋体" w:hAnsi="宋体" w:cs="Arial" w:hint="eastAsia"/>
          <w:b/>
          <w:color w:val="000000"/>
          <w:kern w:val="0"/>
          <w:sz w:val="24"/>
        </w:rPr>
        <w:t>基金经理（</w:t>
      </w:r>
      <w:r w:rsidR="00DC22A1" w:rsidRPr="0097021E">
        <w:rPr>
          <w:rFonts w:ascii="宋体" w:hAnsi="宋体" w:cs="Arial" w:hint="eastAsia"/>
          <w:b/>
          <w:color w:val="000000"/>
          <w:kern w:val="0"/>
          <w:sz w:val="24"/>
        </w:rPr>
        <w:t>或基金经理小组</w:t>
      </w:r>
      <w:r w:rsidR="00DC22A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CE0B87" w:rsidRPr="0078105B" w:rsidTr="00B7074C">
        <w:trPr>
          <w:cantSplit/>
        </w:trPr>
        <w:tc>
          <w:tcPr>
            <w:tcW w:w="567"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CE0B87" w:rsidRPr="0078105B" w:rsidTr="00B7074C">
        <w:trPr>
          <w:cantSplit/>
        </w:trPr>
        <w:tc>
          <w:tcPr>
            <w:tcW w:w="567"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2835" w:type="dxa"/>
            <w:vMerge/>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r>
      <w:tr w:rsidR="00C87AB8">
        <w:tc>
          <w:tcPr>
            <w:tcW w:w="567" w:type="dxa"/>
            <w:vAlign w:val="center"/>
          </w:tcPr>
          <w:p w:rsidR="00C87AB8" w:rsidRDefault="00883871">
            <w:pPr>
              <w:jc w:val="center"/>
            </w:pPr>
            <w:r>
              <w:rPr>
                <w:color w:val="000000"/>
                <w:sz w:val="24"/>
              </w:rPr>
              <w:t>石大怿</w:t>
            </w:r>
          </w:p>
        </w:tc>
        <w:tc>
          <w:tcPr>
            <w:tcW w:w="2835" w:type="dxa"/>
            <w:vAlign w:val="center"/>
          </w:tcPr>
          <w:p w:rsidR="00C87AB8" w:rsidRDefault="00883871">
            <w:pPr>
              <w:jc w:val="center"/>
            </w:pPr>
            <w:r>
              <w:rPr>
                <w:color w:val="000000"/>
                <w:sz w:val="24"/>
              </w:rPr>
              <w:t>本基金的基金经理、易方达掌柜季季盈理财债券型证券投资基金的基金经理、易方达月月利理财债券型证券投资基金的基金经理、易方达易理财货币市场基金的基金经理、易方达现金增利货币市场基金的基金经理、易方达天天增利货币市场基金的基金经理、易方达</w:t>
            </w:r>
            <w:r>
              <w:rPr>
                <w:color w:val="000000"/>
                <w:sz w:val="24"/>
              </w:rPr>
              <w:lastRenderedPageBreak/>
              <w:t>天天理财货币市场基金的基金经理、易方达龙宝货币市场基金的基金经理、易方达货币市场基金的基金经理、易方达财富快线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C87AB8" w:rsidRDefault="00883871">
            <w:pPr>
              <w:jc w:val="center"/>
            </w:pPr>
            <w:r>
              <w:rPr>
                <w:color w:val="000000"/>
                <w:sz w:val="24"/>
              </w:rPr>
              <w:lastRenderedPageBreak/>
              <w:t>20</w:t>
            </w:r>
            <w:r>
              <w:rPr>
                <w:color w:val="000000"/>
                <w:sz w:val="24"/>
              </w:rPr>
              <w:t>17-02-16</w:t>
            </w:r>
          </w:p>
        </w:tc>
        <w:tc>
          <w:tcPr>
            <w:tcW w:w="850" w:type="dxa"/>
            <w:vAlign w:val="center"/>
          </w:tcPr>
          <w:p w:rsidR="00C87AB8" w:rsidRDefault="00883871">
            <w:pPr>
              <w:jc w:val="center"/>
            </w:pPr>
            <w:r>
              <w:rPr>
                <w:color w:val="000000"/>
                <w:sz w:val="24"/>
              </w:rPr>
              <w:t>-</w:t>
            </w:r>
          </w:p>
        </w:tc>
        <w:tc>
          <w:tcPr>
            <w:tcW w:w="851" w:type="dxa"/>
            <w:vAlign w:val="center"/>
          </w:tcPr>
          <w:p w:rsidR="00C87AB8" w:rsidRDefault="00883871">
            <w:pPr>
              <w:jc w:val="center"/>
            </w:pPr>
            <w:r>
              <w:rPr>
                <w:color w:val="000000"/>
                <w:sz w:val="24"/>
              </w:rPr>
              <w:t>10</w:t>
            </w:r>
            <w:r>
              <w:rPr>
                <w:color w:val="000000"/>
                <w:sz w:val="24"/>
              </w:rPr>
              <w:t>年</w:t>
            </w:r>
          </w:p>
        </w:tc>
        <w:tc>
          <w:tcPr>
            <w:tcW w:w="2977" w:type="dxa"/>
            <w:vAlign w:val="center"/>
          </w:tcPr>
          <w:p w:rsidR="00C87AB8" w:rsidRDefault="00883871">
            <w:r>
              <w:rPr>
                <w:color w:val="000000"/>
                <w:sz w:val="24"/>
              </w:rPr>
              <w:t>硕士研究生，曾任南方基金管理有限公司交易管理部交易员，易方达基金管理有限公司集中交易室债券交易员、固定收益部基金经理助理、易方达双月利理财债券型证券投资基金基金经理、易方达新鑫灵活配置混合型证券投资基金基金经理助理。</w:t>
            </w:r>
          </w:p>
        </w:tc>
      </w:tr>
    </w:tbl>
    <w:p w:rsidR="00C87AB8" w:rsidRDefault="00883871">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BF6648" w:rsidRPr="00232B03" w:rsidRDefault="00CE0B87" w:rsidP="00CE0B87">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941F6C" w:rsidRPr="0097021E" w:rsidRDefault="00941F6C" w:rsidP="00BF6648">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4.2</w:t>
      </w:r>
      <w:r w:rsidRPr="00756761">
        <w:rPr>
          <w:rFonts w:cs="Arial" w:hint="eastAsia"/>
          <w:b/>
          <w:color w:val="000000"/>
          <w:kern w:val="0"/>
          <w:sz w:val="24"/>
        </w:rPr>
        <w:t>管理人对报告期内本基金运作遵规守信情况的说明</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41F6C" w:rsidRPr="0097021E" w:rsidRDefault="00941F6C"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4.3 </w:t>
      </w:r>
      <w:r w:rsidRPr="0097021E">
        <w:rPr>
          <w:rFonts w:ascii="宋体" w:hAnsi="宋体" w:cs="Arial" w:hint="eastAsia"/>
          <w:b/>
          <w:color w:val="000000"/>
          <w:kern w:val="0"/>
          <w:sz w:val="24"/>
        </w:rPr>
        <w:t>公平交易专项说明</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4.3.1</w:t>
        </w:r>
      </w:smartTag>
      <w:r w:rsidRPr="0097021E">
        <w:rPr>
          <w:rFonts w:ascii="宋体" w:hAnsi="宋体" w:hint="eastAsia"/>
          <w:sz w:val="24"/>
        </w:rPr>
        <w:t>公平交易制度的执行情况</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A15461">
        <w:rPr>
          <w:color w:val="000000"/>
          <w:sz w:val="24"/>
        </w:rPr>
        <w:t>“</w:t>
      </w:r>
      <w:r w:rsidRPr="00A15461">
        <w:rPr>
          <w:color w:val="000000"/>
          <w:sz w:val="24"/>
        </w:rPr>
        <w:t>时间优先、价格优先</w:t>
      </w:r>
      <w:r w:rsidRPr="00A15461">
        <w:rPr>
          <w:color w:val="000000"/>
          <w:sz w:val="24"/>
        </w:rPr>
        <w:t>”</w:t>
      </w:r>
      <w:r w:rsidRPr="00A15461">
        <w:rPr>
          <w:color w:val="000000"/>
          <w:sz w:val="24"/>
        </w:rPr>
        <w:t>作为执行指令的基本原则，通过投资交易系统中的公平交易模块，以尽可能确保公平对待各投资组合。本报告期内，公平交易制度总体执行情况良好。</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lastRenderedPageBreak/>
          <w:t>4.3.2</w:t>
        </w:r>
      </w:smartTag>
      <w:r w:rsidRPr="0097021E">
        <w:rPr>
          <w:rFonts w:ascii="宋体" w:hAnsi="宋体" w:hint="eastAsia"/>
          <w:sz w:val="24"/>
        </w:rPr>
        <w:t>异常交易行为的专项说明</w:t>
      </w:r>
    </w:p>
    <w:p w:rsidR="00C87AB8" w:rsidRDefault="00883871">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本报告期内，未发现本基金有可能导致不公平交易和利益输送的异常交易。</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4.4.1</w:t>
        </w:r>
      </w:smartTag>
      <w:r w:rsidRPr="0097021E">
        <w:rPr>
          <w:rFonts w:ascii="宋体" w:hAnsi="宋体" w:hint="eastAsia"/>
          <w:sz w:val="24"/>
        </w:rPr>
        <w:t>报告期内基金投资策略和运作分析</w:t>
      </w:r>
    </w:p>
    <w:p w:rsidR="00C87AB8" w:rsidRDefault="00883871">
      <w:pPr>
        <w:adjustRightInd w:val="0"/>
        <w:spacing w:line="360" w:lineRule="auto"/>
        <w:ind w:firstLineChars="200" w:firstLine="480"/>
        <w:rPr>
          <w:color w:val="000000"/>
          <w:sz w:val="24"/>
        </w:rPr>
      </w:pPr>
      <w:r>
        <w:rPr>
          <w:color w:val="000000"/>
          <w:sz w:val="24"/>
        </w:rPr>
        <w:t>2019</w:t>
      </w:r>
      <w:r>
        <w:rPr>
          <w:color w:val="000000"/>
          <w:sz w:val="24"/>
        </w:rPr>
        <w:t>年三季度，市场资金面整体维持平稳，但货币市场利率小幅上行；债券市场呈现先涨后跌的走势，经济基本面、通胀走势和政策预期变化是驱动债券市场的核心因素。</w:t>
      </w:r>
      <w:r>
        <w:rPr>
          <w:color w:val="000000"/>
          <w:sz w:val="24"/>
        </w:rPr>
        <w:t>7</w:t>
      </w:r>
      <w:r>
        <w:rPr>
          <w:color w:val="000000"/>
          <w:sz w:val="24"/>
        </w:rPr>
        <w:t>月，</w:t>
      </w:r>
      <w:r>
        <w:rPr>
          <w:color w:val="000000"/>
          <w:sz w:val="24"/>
        </w:rPr>
        <w:t>市场资金面的波动加大，回购利率抬升显著。但是在海外市场货币政策宽松、国内制造业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月，市场资金面趋于平稳，尽管有中美贸易摩擦加剧、基本面数据不及预期等因素的影响，但受专项债扩容、货币政策宽松预期转弱、海外债券收益率反弹等因素影响，债券市场仍出现小幅震荡上行的行情。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C87AB8" w:rsidRDefault="00883871">
      <w:pPr>
        <w:adjustRightInd w:val="0"/>
        <w:spacing w:line="360" w:lineRule="auto"/>
        <w:ind w:firstLineChars="200" w:firstLine="480"/>
        <w:rPr>
          <w:color w:val="000000"/>
          <w:sz w:val="24"/>
        </w:rPr>
      </w:pPr>
      <w:r>
        <w:rPr>
          <w:color w:val="000000"/>
          <w:sz w:val="24"/>
        </w:rPr>
        <w:t>总体来看，三季度债券市场收益率整体仍是以下行为主，货币政策仍维持稳健，货币市</w:t>
      </w:r>
      <w:r>
        <w:rPr>
          <w:color w:val="000000"/>
          <w:sz w:val="24"/>
        </w:rPr>
        <w:t>场利率没有进一步下行，货币市场基金收益率较前一季度有小幅回升。</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操作方面，报告期内基金以同业存单、短期融资券、短期逆回购为主要配置资产。三季度组合保持适中的剩余期限和杠杆率。总体来看，组合在三季度保持了较好的流动性和较高的收益率。</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4.4.2</w:t>
        </w:r>
      </w:smartTag>
      <w:r w:rsidRPr="0097021E">
        <w:rPr>
          <w:rFonts w:ascii="宋体" w:hAnsi="宋体" w:hint="eastAsia"/>
          <w:sz w:val="24"/>
        </w:rPr>
        <w:t>报告期内基金的业绩表现</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本基金本报告期内</w:t>
      </w:r>
      <w:r w:rsidRPr="00A15461">
        <w:rPr>
          <w:color w:val="000000"/>
          <w:sz w:val="24"/>
        </w:rPr>
        <w:t>A</w:t>
      </w:r>
      <w:r w:rsidRPr="00A15461">
        <w:rPr>
          <w:color w:val="000000"/>
          <w:sz w:val="24"/>
        </w:rPr>
        <w:t>类基金份额净值收益率为</w:t>
      </w:r>
      <w:r w:rsidRPr="00A15461">
        <w:rPr>
          <w:color w:val="000000"/>
          <w:sz w:val="24"/>
        </w:rPr>
        <w:t>0.5983%</w:t>
      </w:r>
      <w:r w:rsidRPr="00A15461">
        <w:rPr>
          <w:color w:val="000000"/>
          <w:sz w:val="24"/>
        </w:rPr>
        <w:t>；</w:t>
      </w:r>
      <w:r w:rsidRPr="00A15461">
        <w:rPr>
          <w:color w:val="000000"/>
          <w:sz w:val="24"/>
        </w:rPr>
        <w:t>B</w:t>
      </w:r>
      <w:r w:rsidRPr="00A15461">
        <w:rPr>
          <w:color w:val="000000"/>
          <w:sz w:val="24"/>
        </w:rPr>
        <w:t>类基金份额净值收益率为</w:t>
      </w:r>
      <w:r w:rsidRPr="00A15461">
        <w:rPr>
          <w:color w:val="000000"/>
          <w:sz w:val="24"/>
        </w:rPr>
        <w:t>0.6580%</w:t>
      </w:r>
      <w:r w:rsidRPr="00A15461">
        <w:rPr>
          <w:color w:val="000000"/>
          <w:sz w:val="24"/>
        </w:rPr>
        <w:t>；同期业绩比较基准收益率为</w:t>
      </w:r>
      <w:r w:rsidRPr="00A15461">
        <w:rPr>
          <w:color w:val="000000"/>
          <w:sz w:val="24"/>
        </w:rPr>
        <w:t>0.3456%</w:t>
      </w:r>
      <w:r w:rsidRPr="00A15461">
        <w:rPr>
          <w:color w:val="000000"/>
          <w:sz w:val="24"/>
        </w:rPr>
        <w:t>。</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941F6C" w:rsidRPr="0097021E" w:rsidRDefault="00941F6C"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序号</w:t>
            </w:r>
          </w:p>
        </w:tc>
        <w:tc>
          <w:tcPr>
            <w:tcW w:w="3357"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项目</w:t>
            </w:r>
          </w:p>
        </w:tc>
        <w:tc>
          <w:tcPr>
            <w:tcW w:w="3119"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金额</w:t>
            </w:r>
            <w:r w:rsidR="00DC22A1" w:rsidRPr="00A15461">
              <w:rPr>
                <w:color w:val="000000"/>
                <w:sz w:val="24"/>
              </w:rPr>
              <w:t>（元）</w:t>
            </w:r>
          </w:p>
        </w:tc>
        <w:tc>
          <w:tcPr>
            <w:tcW w:w="1843"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占基金总资产</w:t>
            </w:r>
            <w:r w:rsidRPr="00A15461">
              <w:rPr>
                <w:color w:val="000000"/>
                <w:sz w:val="24"/>
              </w:rPr>
              <w:lastRenderedPageBreak/>
              <w:t>的比例</w:t>
            </w:r>
            <w:r w:rsidRPr="00A15461">
              <w:rPr>
                <w:color w:val="000000"/>
                <w:sz w:val="24"/>
              </w:rPr>
              <w:t>(%)</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lastRenderedPageBreak/>
              <w:t>1</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固定收益投资</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6,496,088,078.99</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48.15</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其中：债券</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6,466,088,078.99</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47.93</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autoSpaceDE w:val="0"/>
              <w:autoSpaceDN w:val="0"/>
              <w:adjustRightInd w:val="0"/>
              <w:spacing w:before="29" w:line="360" w:lineRule="auto"/>
              <w:ind w:left="17"/>
              <w:jc w:val="left"/>
              <w:rPr>
                <w:color w:val="000000"/>
                <w:sz w:val="24"/>
              </w:rPr>
            </w:pPr>
            <w:r w:rsidRPr="00A15461">
              <w:rPr>
                <w:color w:val="000000"/>
                <w:sz w:val="24"/>
              </w:rPr>
              <w:t>资产支持证券</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30,000,000.00</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0.22</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2</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买入返售金融资产</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6,337,370,779.48</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46.97</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其中：买断式回购的买入返售金融资产</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3</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银行存款和结算备付金合计</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535,147,681.81</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3.97</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4</w:t>
            </w:r>
          </w:p>
        </w:tc>
        <w:tc>
          <w:tcPr>
            <w:tcW w:w="3357" w:type="dxa"/>
            <w:vAlign w:val="center"/>
          </w:tcPr>
          <w:p w:rsidR="00941F6C" w:rsidRPr="00A15461" w:rsidRDefault="00941F6C" w:rsidP="00196812">
            <w:pPr>
              <w:spacing w:line="360" w:lineRule="auto"/>
              <w:jc w:val="left"/>
              <w:rPr>
                <w:sz w:val="24"/>
              </w:rPr>
            </w:pPr>
            <w:r w:rsidRPr="00A15461">
              <w:rPr>
                <w:color w:val="000000"/>
                <w:sz w:val="24"/>
              </w:rPr>
              <w:t>其他资产</w:t>
            </w:r>
          </w:p>
        </w:tc>
        <w:tc>
          <w:tcPr>
            <w:tcW w:w="3119" w:type="dxa"/>
            <w:vAlign w:val="center"/>
          </w:tcPr>
          <w:p w:rsidR="00941F6C" w:rsidRPr="00A15461" w:rsidRDefault="00941F6C" w:rsidP="00196812">
            <w:pPr>
              <w:spacing w:line="360" w:lineRule="auto"/>
              <w:jc w:val="right"/>
              <w:rPr>
                <w:color w:val="000000"/>
                <w:sz w:val="24"/>
              </w:rPr>
            </w:pPr>
            <w:r w:rsidRPr="00A15461">
              <w:rPr>
                <w:color w:val="000000"/>
                <w:sz w:val="24"/>
              </w:rPr>
              <w:t>123,243,501.55</w:t>
            </w:r>
          </w:p>
        </w:tc>
        <w:tc>
          <w:tcPr>
            <w:tcW w:w="1843" w:type="dxa"/>
            <w:vAlign w:val="center"/>
          </w:tcPr>
          <w:p w:rsidR="00941F6C" w:rsidRPr="00A15461" w:rsidRDefault="00941F6C" w:rsidP="00196812">
            <w:pPr>
              <w:spacing w:line="360" w:lineRule="auto"/>
              <w:jc w:val="right"/>
              <w:rPr>
                <w:color w:val="000000"/>
                <w:sz w:val="24"/>
              </w:rPr>
            </w:pPr>
            <w:r w:rsidRPr="00A15461">
              <w:rPr>
                <w:color w:val="000000"/>
                <w:sz w:val="24"/>
              </w:rPr>
              <w:t>0.91</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5</w:t>
            </w:r>
          </w:p>
        </w:tc>
        <w:tc>
          <w:tcPr>
            <w:tcW w:w="3357" w:type="dxa"/>
            <w:vAlign w:val="center"/>
          </w:tcPr>
          <w:p w:rsidR="00941F6C" w:rsidRPr="00A15461" w:rsidRDefault="00941F6C" w:rsidP="00196812">
            <w:pPr>
              <w:spacing w:line="360" w:lineRule="auto"/>
              <w:jc w:val="left"/>
              <w:rPr>
                <w:sz w:val="24"/>
              </w:rPr>
            </w:pPr>
            <w:r w:rsidRPr="00A15461">
              <w:rPr>
                <w:color w:val="000000"/>
                <w:sz w:val="24"/>
              </w:rPr>
              <w:t>合计</w:t>
            </w:r>
          </w:p>
        </w:tc>
        <w:tc>
          <w:tcPr>
            <w:tcW w:w="3119" w:type="dxa"/>
            <w:vAlign w:val="center"/>
          </w:tcPr>
          <w:p w:rsidR="00941F6C" w:rsidRPr="00A15461" w:rsidRDefault="00941F6C" w:rsidP="00196812">
            <w:pPr>
              <w:spacing w:line="360" w:lineRule="auto"/>
              <w:jc w:val="right"/>
              <w:rPr>
                <w:color w:val="000000"/>
                <w:sz w:val="24"/>
              </w:rPr>
            </w:pPr>
            <w:r w:rsidRPr="00A15461">
              <w:rPr>
                <w:color w:val="000000"/>
                <w:sz w:val="24"/>
              </w:rPr>
              <w:t>13,491,850,041.83</w:t>
            </w:r>
          </w:p>
        </w:tc>
        <w:tc>
          <w:tcPr>
            <w:tcW w:w="1843" w:type="dxa"/>
            <w:vAlign w:val="center"/>
          </w:tcPr>
          <w:p w:rsidR="00941F6C" w:rsidRPr="00A15461" w:rsidRDefault="00941F6C" w:rsidP="00196812">
            <w:pPr>
              <w:spacing w:line="360" w:lineRule="auto"/>
              <w:jc w:val="right"/>
              <w:rPr>
                <w:color w:val="000000"/>
                <w:sz w:val="24"/>
              </w:rPr>
            </w:pPr>
            <w:r w:rsidRPr="00A15461">
              <w:rPr>
                <w:color w:val="000000"/>
                <w:sz w:val="24"/>
              </w:rPr>
              <w:t>100.00</w:t>
            </w:r>
          </w:p>
        </w:tc>
      </w:tr>
    </w:tbl>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941F6C"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占基金资产净值的比例（％）</w:t>
            </w:r>
          </w:p>
        </w:tc>
      </w:tr>
      <w:tr w:rsidR="00941F6C" w:rsidRPr="0097021E" w:rsidTr="00F11244">
        <w:tc>
          <w:tcPr>
            <w:tcW w:w="861" w:type="dxa"/>
            <w:tcBorders>
              <w:top w:val="single" w:sz="8" w:space="0" w:color="000000"/>
              <w:left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4.45</w:t>
            </w:r>
          </w:p>
        </w:tc>
      </w:tr>
      <w:tr w:rsidR="00941F6C"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r>
      <w:tr w:rsidR="00941F6C" w:rsidRPr="0097021E" w:rsidTr="00F11244">
        <w:tc>
          <w:tcPr>
            <w:tcW w:w="861" w:type="dxa"/>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r w:rsidRPr="00A15461">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color w:val="000000"/>
                <w:kern w:val="0"/>
                <w:sz w:val="24"/>
              </w:rPr>
              <w:t>占基金资产净值的比例（％）</w:t>
            </w:r>
          </w:p>
        </w:tc>
      </w:tr>
      <w:tr w:rsidR="00941F6C" w:rsidRPr="0097021E" w:rsidTr="00F11244">
        <w:tc>
          <w:tcPr>
            <w:tcW w:w="861" w:type="dxa"/>
            <w:vMerge w:val="restart"/>
            <w:tcBorders>
              <w:top w:val="single" w:sz="8" w:space="0" w:color="000000"/>
              <w:left w:val="single" w:sz="8" w:space="0" w:color="000000"/>
              <w:right w:val="single" w:sz="8" w:space="0" w:color="000000"/>
            </w:tcBorders>
            <w:vAlign w:val="center"/>
          </w:tcPr>
          <w:p w:rsidR="00941F6C" w:rsidRPr="00A15461" w:rsidRDefault="00941F6C" w:rsidP="00196812">
            <w:pPr>
              <w:spacing w:line="360" w:lineRule="auto"/>
              <w:rPr>
                <w:color w:val="000000"/>
                <w:sz w:val="24"/>
              </w:rPr>
            </w:pPr>
            <w:r w:rsidRPr="00A15461">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54,769,677.84</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0.41</w:t>
            </w:r>
          </w:p>
        </w:tc>
      </w:tr>
      <w:tr w:rsidR="00941F6C" w:rsidRPr="0097021E" w:rsidTr="00F11244">
        <w:tc>
          <w:tcPr>
            <w:tcW w:w="861" w:type="dxa"/>
            <w:vMerge/>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r>
    </w:tbl>
    <w:p w:rsidR="00941F6C" w:rsidRPr="00A15461" w:rsidRDefault="00941F6C" w:rsidP="00A15461">
      <w:pPr>
        <w:adjustRightInd w:val="0"/>
        <w:spacing w:line="360" w:lineRule="auto"/>
        <w:ind w:firstLineChars="200" w:firstLine="480"/>
        <w:rPr>
          <w:color w:val="000000"/>
          <w:sz w:val="24"/>
        </w:rPr>
      </w:pPr>
      <w:r w:rsidRPr="00A15461">
        <w:rPr>
          <w:color w:val="000000"/>
          <w:sz w:val="24"/>
        </w:rPr>
        <w:t>注：上表中报告期内债券回购融资余额占基金资产净值的比例为报告期内每个交易日融资余额占基金资产净值比例的简单平均值。</w:t>
      </w:r>
    </w:p>
    <w:p w:rsidR="00941F6C" w:rsidRPr="003A0EC1" w:rsidRDefault="00941F6C"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在本报告期内本货币市场基金债券正回购的资金余额未超过资产净值的</w:t>
      </w:r>
      <w:r w:rsidRPr="00A15461">
        <w:rPr>
          <w:color w:val="000000"/>
          <w:sz w:val="24"/>
        </w:rPr>
        <w:t>20%</w:t>
      </w:r>
      <w:r w:rsidRPr="00A15461">
        <w:rPr>
          <w:color w:val="000000"/>
          <w:sz w:val="24"/>
        </w:rPr>
        <w:t>。</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 </w:t>
      </w:r>
      <w:r w:rsidRPr="0097021E">
        <w:rPr>
          <w:rFonts w:ascii="宋体" w:hAnsi="宋体" w:cs="Arial" w:hint="eastAsia"/>
          <w:b/>
          <w:color w:val="000000"/>
          <w:kern w:val="0"/>
          <w:sz w:val="24"/>
        </w:rPr>
        <w:t>基金投资组合平均剩余期限</w:t>
      </w:r>
    </w:p>
    <w:p w:rsidR="00941F6C" w:rsidRPr="0097021E" w:rsidRDefault="00941F6C" w:rsidP="00196812">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5.3.1</w:t>
        </w:r>
      </w:smartTag>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天数</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ind w:right="120"/>
              <w:jc w:val="right"/>
              <w:rPr>
                <w:sz w:val="24"/>
              </w:rPr>
            </w:pPr>
            <w:r w:rsidRPr="00A15461">
              <w:rPr>
                <w:sz w:val="24"/>
              </w:rPr>
              <w:t>58</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lastRenderedPageBreak/>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jc w:val="right"/>
              <w:rPr>
                <w:sz w:val="24"/>
              </w:rPr>
            </w:pPr>
            <w:r w:rsidRPr="00A15461">
              <w:rPr>
                <w:sz w:val="24"/>
              </w:rPr>
              <w:t>60</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ind w:right="120"/>
              <w:jc w:val="right"/>
              <w:rPr>
                <w:sz w:val="24"/>
              </w:rPr>
            </w:pPr>
            <w:r w:rsidRPr="00A15461">
              <w:rPr>
                <w:sz w:val="24"/>
              </w:rPr>
              <w:t>38</w:t>
            </w:r>
          </w:p>
        </w:tc>
      </w:tr>
    </w:tbl>
    <w:p w:rsidR="00941F6C" w:rsidRPr="003A0EC1" w:rsidRDefault="00941F6C" w:rsidP="003A0EC1">
      <w:pPr>
        <w:spacing w:line="360" w:lineRule="auto"/>
        <w:rPr>
          <w:rFonts w:ascii="宋体" w:cs="Arial"/>
          <w:b/>
          <w:color w:val="000000"/>
          <w:kern w:val="0"/>
          <w:sz w:val="24"/>
        </w:rPr>
      </w:pPr>
      <w:r w:rsidRPr="003A0EC1">
        <w:rPr>
          <w:rFonts w:ascii="宋体" w:hAnsi="宋体" w:cs="Arial" w:hint="eastAsia"/>
          <w:b/>
          <w:color w:val="000000"/>
          <w:kern w:val="0"/>
          <w:sz w:val="24"/>
        </w:rPr>
        <w:t>报告期内投资组合平均剩余期限超过</w:t>
      </w:r>
      <w:r w:rsidRPr="003A0EC1">
        <w:rPr>
          <w:rFonts w:ascii="宋体" w:hAnsi="宋体" w:cs="Arial"/>
          <w:b/>
          <w:color w:val="000000"/>
          <w:kern w:val="0"/>
          <w:sz w:val="24"/>
        </w:rPr>
        <w:t>1</w:t>
      </w:r>
      <w:r w:rsidR="008E6C59">
        <w:rPr>
          <w:rFonts w:ascii="宋体" w:hAnsi="宋体" w:cs="Arial" w:hint="eastAsia"/>
          <w:b/>
          <w:color w:val="000000"/>
          <w:kern w:val="0"/>
          <w:sz w:val="24"/>
        </w:rPr>
        <w:t>2</w:t>
      </w:r>
      <w:r w:rsidRPr="003A0EC1">
        <w:rPr>
          <w:rFonts w:ascii="宋体" w:hAnsi="宋体" w:cs="Arial"/>
          <w:b/>
          <w:color w:val="000000"/>
          <w:kern w:val="0"/>
          <w:sz w:val="24"/>
        </w:rPr>
        <w:t>0</w:t>
      </w:r>
      <w:r w:rsidRPr="003A0EC1">
        <w:rPr>
          <w:rFonts w:ascii="宋体" w:hAnsi="宋体" w:cs="Arial" w:hint="eastAsia"/>
          <w:b/>
          <w:color w:val="000000"/>
          <w:kern w:val="0"/>
          <w:sz w:val="24"/>
        </w:rPr>
        <w:t>天情况说明</w:t>
      </w:r>
    </w:p>
    <w:p w:rsidR="008E6C59" w:rsidRPr="008E6C59" w:rsidRDefault="008E6C59" w:rsidP="008E6C59">
      <w:pPr>
        <w:adjustRightInd w:val="0"/>
        <w:spacing w:line="360" w:lineRule="auto"/>
        <w:ind w:firstLineChars="200" w:firstLine="480"/>
        <w:rPr>
          <w:color w:val="000000"/>
          <w:sz w:val="24"/>
        </w:rPr>
      </w:pPr>
      <w:r w:rsidRPr="008E6C59">
        <w:rPr>
          <w:rFonts w:hint="eastAsia"/>
          <w:color w:val="000000"/>
          <w:sz w:val="24"/>
        </w:rPr>
        <w:t>本报告期内本货币市场基金投资组合平均剩余期限未超过</w:t>
      </w:r>
      <w:r w:rsidRPr="008E6C59">
        <w:rPr>
          <w:rFonts w:hint="eastAsia"/>
          <w:color w:val="000000"/>
          <w:sz w:val="24"/>
        </w:rPr>
        <w:t>120</w:t>
      </w:r>
      <w:r w:rsidRPr="008E6C59">
        <w:rPr>
          <w:rFonts w:hint="eastAsia"/>
          <w:color w:val="000000"/>
          <w:sz w:val="24"/>
        </w:rPr>
        <w:t>天。</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各期限资产占基金资产净值的比例（</w:t>
            </w:r>
            <w:r w:rsidRPr="00A15461">
              <w:rPr>
                <w:color w:val="000000"/>
                <w:kern w:val="0"/>
                <w:sz w:val="24"/>
              </w:rPr>
              <w:t>%</w:t>
            </w:r>
            <w:r w:rsidRPr="00A15461">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各期限负债占基金资产净值的比例（％）</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30</w:t>
            </w:r>
            <w:r w:rsidRPr="00A15461">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59.24</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0.41</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r w:rsidRPr="00A15461">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30</w:t>
            </w:r>
            <w:r w:rsidRPr="00A15461">
              <w:rPr>
                <w:color w:val="000000"/>
                <w:sz w:val="24"/>
              </w:rPr>
              <w:t>天（含）</w:t>
            </w:r>
            <w:r w:rsidRPr="00A15461">
              <w:rPr>
                <w:color w:val="000000"/>
                <w:sz w:val="24"/>
              </w:rPr>
              <w:t>—60</w:t>
            </w:r>
            <w:r w:rsidRPr="00A15461">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12.03</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r w:rsidRPr="00A15461">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sz w:val="24"/>
              </w:rPr>
            </w:pPr>
            <w:r w:rsidRPr="00A15461">
              <w:rPr>
                <w:color w:val="000000"/>
                <w:sz w:val="24"/>
              </w:rPr>
              <w:t>60</w:t>
            </w:r>
            <w:r w:rsidRPr="00A15461">
              <w:rPr>
                <w:color w:val="000000"/>
                <w:sz w:val="24"/>
              </w:rPr>
              <w:t>天（含）</w:t>
            </w:r>
            <w:r w:rsidRPr="00A15461">
              <w:rPr>
                <w:color w:val="000000"/>
                <w:sz w:val="24"/>
              </w:rPr>
              <w:t>—90</w:t>
            </w:r>
            <w:r w:rsidRPr="00A15461">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0.07</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r w:rsidRPr="00A15461">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90</w:t>
            </w:r>
            <w:r w:rsidRPr="00E5550E">
              <w:rPr>
                <w:rFonts w:eastAsiaTheme="minorEastAsia"/>
                <w:color w:val="000000" w:themeColor="text1"/>
                <w:sz w:val="24"/>
              </w:rPr>
              <w:t>天（含）</w:t>
            </w:r>
            <w:r w:rsidRPr="00E5550E">
              <w:rPr>
                <w:rFonts w:eastAsiaTheme="minorEastAsia"/>
                <w:color w:val="000000" w:themeColor="text1"/>
                <w:sz w:val="24"/>
              </w:rPr>
              <w:t>—120</w:t>
            </w:r>
            <w:r w:rsidRPr="00E5550E">
              <w:rPr>
                <w:rFonts w:eastAsiaTheme="minorEastAsia"/>
                <w:color w:val="000000" w:themeColor="text1"/>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4.01</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其中：剩余存续期超过</w:t>
            </w:r>
            <w:r w:rsidRPr="00E5550E">
              <w:rPr>
                <w:rFonts w:eastAsiaTheme="minorEastAsia"/>
                <w:color w:val="000000" w:themeColor="text1"/>
                <w:sz w:val="24"/>
              </w:rPr>
              <w:t>397</w:t>
            </w:r>
            <w:r w:rsidRPr="00E5550E">
              <w:rPr>
                <w:rFonts w:eastAsiaTheme="minorEastAsia"/>
                <w:color w:val="000000" w:themeColor="text1"/>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r w:rsidRPr="00A15461">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120</w:t>
            </w:r>
            <w:r w:rsidRPr="00E5550E">
              <w:rPr>
                <w:rFonts w:eastAsiaTheme="minorEastAsia"/>
                <w:color w:val="000000" w:themeColor="text1"/>
                <w:sz w:val="24"/>
              </w:rPr>
              <w:t>天（含）</w:t>
            </w:r>
            <w:r w:rsidRPr="00E5550E">
              <w:rPr>
                <w:rFonts w:eastAsiaTheme="minorEastAsia"/>
                <w:color w:val="000000" w:themeColor="text1"/>
                <w:sz w:val="24"/>
              </w:rPr>
              <w:t>—397</w:t>
            </w:r>
            <w:r w:rsidRPr="00E5550E">
              <w:rPr>
                <w:rFonts w:eastAsiaTheme="minorEastAsia"/>
                <w:color w:val="000000" w:themeColor="text1"/>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24.89</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其中：剩余存续期超过</w:t>
            </w:r>
            <w:r w:rsidRPr="00E5550E">
              <w:rPr>
                <w:rFonts w:eastAsiaTheme="minorEastAsia"/>
                <w:color w:val="000000" w:themeColor="text1"/>
                <w:sz w:val="24"/>
              </w:rPr>
              <w:t>397</w:t>
            </w:r>
            <w:r w:rsidRPr="00E5550E">
              <w:rPr>
                <w:rFonts w:eastAsiaTheme="minorEastAsia"/>
                <w:color w:val="000000" w:themeColor="text1"/>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4B40EC"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196812">
            <w:pPr>
              <w:autoSpaceDE w:val="0"/>
              <w:autoSpaceDN w:val="0"/>
              <w:adjustRightInd w:val="0"/>
              <w:spacing w:before="29" w:line="360" w:lineRule="auto"/>
              <w:ind w:left="15"/>
              <w:jc w:val="center"/>
              <w:rPr>
                <w:color w:val="000000"/>
                <w:sz w:val="24"/>
              </w:rPr>
            </w:pPr>
            <w:r w:rsidRPr="004B40EC">
              <w:rPr>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7C1713">
            <w:pPr>
              <w:autoSpaceDE w:val="0"/>
              <w:autoSpaceDN w:val="0"/>
              <w:adjustRightInd w:val="0"/>
              <w:spacing w:before="29" w:line="360" w:lineRule="auto"/>
              <w:ind w:left="15"/>
              <w:jc w:val="right"/>
              <w:rPr>
                <w:rFonts w:eastAsiaTheme="minorEastAsia"/>
                <w:color w:val="000000" w:themeColor="text1"/>
                <w:kern w:val="0"/>
                <w:sz w:val="24"/>
              </w:rPr>
            </w:pPr>
            <w:r w:rsidRPr="004B40EC">
              <w:rPr>
                <w:rFonts w:eastAsiaTheme="minorEastAsia"/>
                <w:color w:val="000000" w:themeColor="text1"/>
                <w:sz w:val="24"/>
              </w:rPr>
              <w:t>100.25</w:t>
            </w:r>
          </w:p>
        </w:tc>
        <w:tc>
          <w:tcPr>
            <w:tcW w:w="2431" w:type="dxa"/>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7C1713">
            <w:pPr>
              <w:autoSpaceDE w:val="0"/>
              <w:autoSpaceDN w:val="0"/>
              <w:adjustRightInd w:val="0"/>
              <w:spacing w:before="29" w:line="360" w:lineRule="auto"/>
              <w:ind w:left="15"/>
              <w:jc w:val="right"/>
              <w:rPr>
                <w:rFonts w:eastAsiaTheme="minorEastAsia"/>
                <w:color w:val="000000" w:themeColor="text1"/>
                <w:kern w:val="0"/>
                <w:sz w:val="24"/>
              </w:rPr>
            </w:pPr>
            <w:r w:rsidRPr="004B40EC">
              <w:rPr>
                <w:rFonts w:eastAsiaTheme="minorEastAsia"/>
                <w:color w:val="000000" w:themeColor="text1"/>
                <w:sz w:val="24"/>
              </w:rPr>
              <w:t>0.41</w:t>
            </w:r>
          </w:p>
        </w:tc>
      </w:tr>
    </w:tbl>
    <w:p w:rsidR="004B40EC" w:rsidRPr="003025FA" w:rsidRDefault="004B40EC" w:rsidP="004B40EC">
      <w:pPr>
        <w:spacing w:line="360" w:lineRule="auto"/>
        <w:rPr>
          <w:rFonts w:asciiTheme="minorEastAsia" w:eastAsiaTheme="minorEastAsia" w:hAnsiTheme="minorEastAsia" w:cs="Arial"/>
          <w:b/>
          <w:color w:val="000000" w:themeColor="text1"/>
          <w:kern w:val="0"/>
          <w:sz w:val="24"/>
        </w:rPr>
      </w:pPr>
      <w:r>
        <w:rPr>
          <w:rFonts w:asciiTheme="minorEastAsia" w:eastAsiaTheme="minorEastAsia" w:hAnsiTheme="minorEastAsia" w:cs="Arial" w:hint="eastAsia"/>
          <w:b/>
          <w:color w:val="000000" w:themeColor="text1"/>
          <w:kern w:val="0"/>
          <w:sz w:val="24"/>
        </w:rPr>
        <w:t>5.4</w:t>
      </w:r>
      <w:r>
        <w:rPr>
          <w:rFonts w:ascii="宋体" w:hAnsi="宋体" w:hint="eastAsia"/>
          <w:b/>
          <w:color w:val="000000"/>
          <w:sz w:val="24"/>
        </w:rPr>
        <w:t>报告期内投资组合平均剩余存续期超过240天情况说明</w:t>
      </w:r>
    </w:p>
    <w:p w:rsidR="004B40EC" w:rsidRPr="004B40EC" w:rsidRDefault="004B40EC" w:rsidP="00A15461">
      <w:pPr>
        <w:adjustRightInd w:val="0"/>
        <w:spacing w:line="360" w:lineRule="auto"/>
        <w:ind w:firstLineChars="200" w:firstLine="480"/>
        <w:rPr>
          <w:color w:val="000000"/>
          <w:sz w:val="24"/>
        </w:rPr>
      </w:pPr>
      <w:r w:rsidRPr="004B40EC">
        <w:rPr>
          <w:rFonts w:eastAsiaTheme="minorEastAsia"/>
          <w:color w:val="000000" w:themeColor="text1"/>
          <w:sz w:val="24"/>
        </w:rPr>
        <w:lastRenderedPageBreak/>
        <w:t>本报告期内本货币市场基金投资组合平均剩余存续期未超过</w:t>
      </w:r>
      <w:r w:rsidRPr="004B40EC">
        <w:rPr>
          <w:rFonts w:eastAsiaTheme="minorEastAsia"/>
          <w:color w:val="000000" w:themeColor="text1"/>
          <w:sz w:val="24"/>
        </w:rPr>
        <w:t>240</w:t>
      </w:r>
      <w:r w:rsidRPr="004B40EC">
        <w:rPr>
          <w:rFonts w:eastAsiaTheme="minorEastAsia"/>
          <w:color w:val="000000" w:themeColor="text1"/>
          <w:sz w:val="24"/>
        </w:rPr>
        <w:t>天。</w:t>
      </w:r>
    </w:p>
    <w:p w:rsidR="006B01A5" w:rsidRPr="00A370A1" w:rsidRDefault="00941F6C" w:rsidP="006B01A5">
      <w:pPr>
        <w:spacing w:line="360" w:lineRule="auto"/>
        <w:rPr>
          <w:rFonts w:eastAsiaTheme="minorEastAsia"/>
          <w:b/>
          <w:color w:val="000000" w:themeColor="text1"/>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261"/>
        <w:gridCol w:w="1984"/>
      </w:tblGrid>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序号</w:t>
            </w:r>
          </w:p>
        </w:tc>
        <w:tc>
          <w:tcPr>
            <w:tcW w:w="3260"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债券品种</w:t>
            </w:r>
          </w:p>
        </w:tc>
        <w:tc>
          <w:tcPr>
            <w:tcW w:w="3261"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摊余成本（元）</w:t>
            </w:r>
          </w:p>
        </w:tc>
        <w:tc>
          <w:tcPr>
            <w:tcW w:w="1984"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占基金资产净值比例</w:t>
            </w:r>
            <w:r w:rsidRPr="00A370A1">
              <w:rPr>
                <w:rFonts w:eastAsiaTheme="minorEastAsia"/>
                <w:color w:val="000000" w:themeColor="text1"/>
                <w:sz w:val="24"/>
              </w:rPr>
              <w:t>(</w:t>
            </w:r>
            <w:r w:rsidRPr="00A370A1">
              <w:rPr>
                <w:rFonts w:eastAsiaTheme="minorEastAsia"/>
                <w:color w:val="000000" w:themeColor="text1"/>
                <w:sz w:val="24"/>
              </w:rPr>
              <w:t>％</w:t>
            </w: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1</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国家债券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2</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央行票据</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3</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金融债券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760,313,031.82</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5.66</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其中：政策性金融债</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760,313,031.82</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5.66</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4</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企业债券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40,156,505.84</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0.30</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5</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企业短期融资券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540,043,950.33</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4.02</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6</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中期票据</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7</w:t>
            </w:r>
          </w:p>
        </w:tc>
        <w:tc>
          <w:tcPr>
            <w:tcW w:w="3260" w:type="dxa"/>
            <w:vAlign w:val="center"/>
          </w:tcPr>
          <w:p w:rsidR="006B01A5" w:rsidRPr="00A370A1" w:rsidRDefault="006B01A5" w:rsidP="00735A6C">
            <w:pPr>
              <w:spacing w:before="29" w:line="360" w:lineRule="auto"/>
              <w:ind w:left="17"/>
              <w:jc w:val="left"/>
              <w:rPr>
                <w:rFonts w:eastAsiaTheme="minorEastAsia"/>
                <w:color w:val="000000" w:themeColor="text1"/>
                <w:sz w:val="24"/>
              </w:rPr>
            </w:pPr>
            <w:r w:rsidRPr="00A370A1">
              <w:rPr>
                <w:rFonts w:eastAsiaTheme="minorEastAsia"/>
                <w:color w:val="000000" w:themeColor="text1"/>
                <w:sz w:val="24"/>
              </w:rPr>
              <w:t>同业存单</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5,125,574,591.00</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38.16</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8</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其他</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9</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合计</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6,466,088,078.99</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48.13</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10</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剩余存续期超过</w:t>
            </w:r>
            <w:r w:rsidRPr="00A370A1">
              <w:rPr>
                <w:rFonts w:eastAsiaTheme="minorEastAsia"/>
                <w:color w:val="000000" w:themeColor="text1"/>
                <w:sz w:val="24"/>
              </w:rPr>
              <w:t>397</w:t>
            </w:r>
            <w:r w:rsidRPr="00A370A1">
              <w:rPr>
                <w:rFonts w:eastAsiaTheme="minorEastAsia"/>
                <w:color w:val="000000" w:themeColor="text1"/>
                <w:sz w:val="24"/>
              </w:rPr>
              <w:t>天的浮动利率债券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bl>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6</w:t>
      </w:r>
      <w:r w:rsidRPr="0097021E">
        <w:rPr>
          <w:rFonts w:ascii="宋体" w:hAnsi="宋体" w:cs="Arial"/>
          <w:b/>
          <w:color w:val="000000"/>
          <w:kern w:val="0"/>
          <w:sz w:val="24"/>
        </w:rPr>
        <w:t xml:space="preserve"> </w:t>
      </w:r>
      <w:r w:rsidR="00DA133F">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9"/>
        <w:gridCol w:w="1485"/>
        <w:gridCol w:w="1935"/>
        <w:gridCol w:w="1458"/>
        <w:gridCol w:w="1716"/>
        <w:gridCol w:w="1404"/>
      </w:tblGrid>
      <w:tr w:rsidR="00941F6C" w:rsidRPr="0097021E" w:rsidTr="00CA7D55">
        <w:tc>
          <w:tcPr>
            <w:tcW w:w="1547"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序号</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债券代码</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债券名称</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债券数量</w:t>
            </w:r>
          </w:p>
          <w:p w:rsidR="00941F6C" w:rsidRPr="00A15461" w:rsidRDefault="00DC22A1" w:rsidP="00DC22A1">
            <w:pPr>
              <w:autoSpaceDE w:val="0"/>
              <w:autoSpaceDN w:val="0"/>
              <w:adjustRightInd w:val="0"/>
              <w:spacing w:before="29" w:line="360" w:lineRule="auto"/>
              <w:ind w:left="15"/>
              <w:jc w:val="center"/>
              <w:rPr>
                <w:color w:val="000000"/>
                <w:kern w:val="0"/>
                <w:sz w:val="24"/>
              </w:rPr>
            </w:pPr>
            <w:r w:rsidRPr="00A15461">
              <w:rPr>
                <w:color w:val="000000"/>
                <w:kern w:val="0"/>
                <w:sz w:val="24"/>
              </w:rPr>
              <w:t>（张）</w:t>
            </w:r>
          </w:p>
        </w:tc>
        <w:tc>
          <w:tcPr>
            <w:tcW w:w="1548" w:type="dxa"/>
            <w:vAlign w:val="center"/>
          </w:tcPr>
          <w:p w:rsidR="00941F6C" w:rsidRPr="00A15461" w:rsidRDefault="00941F6C" w:rsidP="00DC22A1">
            <w:pPr>
              <w:autoSpaceDE w:val="0"/>
              <w:autoSpaceDN w:val="0"/>
              <w:adjustRightInd w:val="0"/>
              <w:spacing w:before="29" w:line="360" w:lineRule="auto"/>
              <w:ind w:left="15"/>
              <w:jc w:val="center"/>
              <w:rPr>
                <w:color w:val="000000"/>
                <w:kern w:val="0"/>
                <w:sz w:val="24"/>
              </w:rPr>
            </w:pPr>
            <w:r w:rsidRPr="00A15461">
              <w:rPr>
                <w:color w:val="000000"/>
                <w:kern w:val="0"/>
                <w:sz w:val="24"/>
              </w:rPr>
              <w:t>摊余成本</w:t>
            </w:r>
            <w:r w:rsidR="00DC22A1" w:rsidRPr="00A15461">
              <w:rPr>
                <w:color w:val="000000"/>
                <w:kern w:val="0"/>
                <w:sz w:val="24"/>
              </w:rPr>
              <w:t>（元）</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占基金资产净值比例（％）</w:t>
            </w:r>
          </w:p>
        </w:tc>
      </w:tr>
      <w:tr w:rsidR="00C87AB8">
        <w:tc>
          <w:tcPr>
            <w:tcW w:w="0" w:type="auto"/>
            <w:vAlign w:val="center"/>
          </w:tcPr>
          <w:p w:rsidR="00C87AB8" w:rsidRDefault="00883871">
            <w:pPr>
              <w:jc w:val="center"/>
            </w:pPr>
            <w:r>
              <w:rPr>
                <w:color w:val="000000"/>
                <w:sz w:val="24"/>
              </w:rPr>
              <w:t>1</w:t>
            </w:r>
          </w:p>
        </w:tc>
        <w:tc>
          <w:tcPr>
            <w:tcW w:w="0" w:type="auto"/>
            <w:vAlign w:val="center"/>
          </w:tcPr>
          <w:p w:rsidR="00C87AB8" w:rsidRDefault="00883871">
            <w:pPr>
              <w:jc w:val="center"/>
            </w:pPr>
            <w:r>
              <w:rPr>
                <w:color w:val="000000"/>
                <w:sz w:val="24"/>
              </w:rPr>
              <w:t>111909022</w:t>
            </w:r>
          </w:p>
        </w:tc>
        <w:tc>
          <w:tcPr>
            <w:tcW w:w="0" w:type="auto"/>
            <w:vAlign w:val="center"/>
          </w:tcPr>
          <w:p w:rsidR="00C87AB8" w:rsidRDefault="00883871">
            <w:pPr>
              <w:jc w:val="center"/>
            </w:pPr>
            <w:r>
              <w:rPr>
                <w:color w:val="000000"/>
                <w:sz w:val="24"/>
              </w:rPr>
              <w:t>19</w:t>
            </w:r>
            <w:r>
              <w:rPr>
                <w:color w:val="000000"/>
                <w:sz w:val="24"/>
              </w:rPr>
              <w:t>浦发银行</w:t>
            </w:r>
            <w:r>
              <w:rPr>
                <w:color w:val="000000"/>
                <w:sz w:val="24"/>
              </w:rPr>
              <w:t>CD022</w:t>
            </w:r>
          </w:p>
        </w:tc>
        <w:tc>
          <w:tcPr>
            <w:tcW w:w="0" w:type="auto"/>
            <w:vAlign w:val="center"/>
          </w:tcPr>
          <w:p w:rsidR="00C87AB8" w:rsidRDefault="00883871">
            <w:pPr>
              <w:jc w:val="right"/>
            </w:pPr>
            <w:r>
              <w:rPr>
                <w:color w:val="000000"/>
                <w:sz w:val="24"/>
              </w:rPr>
              <w:t>5,000,000</w:t>
            </w:r>
          </w:p>
        </w:tc>
        <w:tc>
          <w:tcPr>
            <w:tcW w:w="0" w:type="auto"/>
            <w:vAlign w:val="center"/>
          </w:tcPr>
          <w:p w:rsidR="00C87AB8" w:rsidRDefault="00883871">
            <w:pPr>
              <w:jc w:val="right"/>
            </w:pPr>
            <w:r>
              <w:rPr>
                <w:color w:val="000000"/>
                <w:sz w:val="24"/>
              </w:rPr>
              <w:t>498,419,249.25</w:t>
            </w:r>
          </w:p>
        </w:tc>
        <w:tc>
          <w:tcPr>
            <w:tcW w:w="0" w:type="auto"/>
            <w:vAlign w:val="center"/>
          </w:tcPr>
          <w:p w:rsidR="00C87AB8" w:rsidRDefault="00883871">
            <w:pPr>
              <w:jc w:val="right"/>
            </w:pPr>
            <w:r>
              <w:rPr>
                <w:color w:val="000000"/>
                <w:sz w:val="24"/>
              </w:rPr>
              <w:t>3.71</w:t>
            </w:r>
          </w:p>
        </w:tc>
      </w:tr>
      <w:tr w:rsidR="00C87AB8">
        <w:tc>
          <w:tcPr>
            <w:tcW w:w="0" w:type="auto"/>
            <w:vAlign w:val="center"/>
          </w:tcPr>
          <w:p w:rsidR="00C87AB8" w:rsidRDefault="00883871">
            <w:pPr>
              <w:jc w:val="center"/>
            </w:pPr>
            <w:r>
              <w:rPr>
                <w:color w:val="000000"/>
                <w:sz w:val="24"/>
              </w:rPr>
              <w:t>2</w:t>
            </w:r>
          </w:p>
        </w:tc>
        <w:tc>
          <w:tcPr>
            <w:tcW w:w="0" w:type="auto"/>
            <w:vAlign w:val="center"/>
          </w:tcPr>
          <w:p w:rsidR="00C87AB8" w:rsidRDefault="00883871">
            <w:pPr>
              <w:jc w:val="center"/>
            </w:pPr>
            <w:r>
              <w:rPr>
                <w:color w:val="000000"/>
                <w:sz w:val="24"/>
              </w:rPr>
              <w:t>111910062</w:t>
            </w:r>
          </w:p>
        </w:tc>
        <w:tc>
          <w:tcPr>
            <w:tcW w:w="0" w:type="auto"/>
            <w:vAlign w:val="center"/>
          </w:tcPr>
          <w:p w:rsidR="00C87AB8" w:rsidRDefault="00883871">
            <w:pPr>
              <w:jc w:val="center"/>
            </w:pPr>
            <w:r>
              <w:rPr>
                <w:color w:val="000000"/>
                <w:sz w:val="24"/>
              </w:rPr>
              <w:t>19</w:t>
            </w:r>
            <w:r>
              <w:rPr>
                <w:color w:val="000000"/>
                <w:sz w:val="24"/>
              </w:rPr>
              <w:t>兴业银行</w:t>
            </w:r>
            <w:r>
              <w:rPr>
                <w:color w:val="000000"/>
                <w:sz w:val="24"/>
              </w:rPr>
              <w:t>CD062</w:t>
            </w:r>
          </w:p>
        </w:tc>
        <w:tc>
          <w:tcPr>
            <w:tcW w:w="0" w:type="auto"/>
            <w:vAlign w:val="center"/>
          </w:tcPr>
          <w:p w:rsidR="00C87AB8" w:rsidRDefault="00883871">
            <w:pPr>
              <w:jc w:val="right"/>
            </w:pPr>
            <w:r>
              <w:rPr>
                <w:color w:val="000000"/>
                <w:sz w:val="24"/>
              </w:rPr>
              <w:t>4,800,000</w:t>
            </w:r>
          </w:p>
        </w:tc>
        <w:tc>
          <w:tcPr>
            <w:tcW w:w="0" w:type="auto"/>
            <w:vAlign w:val="center"/>
          </w:tcPr>
          <w:p w:rsidR="00C87AB8" w:rsidRDefault="00883871">
            <w:pPr>
              <w:jc w:val="right"/>
            </w:pPr>
            <w:r>
              <w:rPr>
                <w:color w:val="000000"/>
                <w:sz w:val="24"/>
              </w:rPr>
              <w:t>473,384,956.59</w:t>
            </w:r>
          </w:p>
        </w:tc>
        <w:tc>
          <w:tcPr>
            <w:tcW w:w="0" w:type="auto"/>
            <w:vAlign w:val="center"/>
          </w:tcPr>
          <w:p w:rsidR="00C87AB8" w:rsidRDefault="00883871">
            <w:pPr>
              <w:jc w:val="right"/>
            </w:pPr>
            <w:r>
              <w:rPr>
                <w:color w:val="000000"/>
                <w:sz w:val="24"/>
              </w:rPr>
              <w:t>3.52</w:t>
            </w:r>
          </w:p>
        </w:tc>
      </w:tr>
      <w:tr w:rsidR="00C87AB8">
        <w:tc>
          <w:tcPr>
            <w:tcW w:w="0" w:type="auto"/>
            <w:vAlign w:val="center"/>
          </w:tcPr>
          <w:p w:rsidR="00C87AB8" w:rsidRDefault="00883871">
            <w:pPr>
              <w:jc w:val="center"/>
            </w:pPr>
            <w:r>
              <w:rPr>
                <w:color w:val="000000"/>
                <w:sz w:val="24"/>
              </w:rPr>
              <w:t>3</w:t>
            </w:r>
          </w:p>
        </w:tc>
        <w:tc>
          <w:tcPr>
            <w:tcW w:w="0" w:type="auto"/>
            <w:vAlign w:val="center"/>
          </w:tcPr>
          <w:p w:rsidR="00C87AB8" w:rsidRDefault="00883871">
            <w:pPr>
              <w:jc w:val="center"/>
            </w:pPr>
            <w:r>
              <w:rPr>
                <w:color w:val="000000"/>
                <w:sz w:val="24"/>
              </w:rPr>
              <w:t>111809337</w:t>
            </w:r>
          </w:p>
        </w:tc>
        <w:tc>
          <w:tcPr>
            <w:tcW w:w="0" w:type="auto"/>
            <w:vAlign w:val="center"/>
          </w:tcPr>
          <w:p w:rsidR="00C87AB8" w:rsidRDefault="00883871">
            <w:pPr>
              <w:jc w:val="center"/>
            </w:pPr>
            <w:r>
              <w:rPr>
                <w:color w:val="000000"/>
                <w:sz w:val="24"/>
              </w:rPr>
              <w:t>18</w:t>
            </w:r>
            <w:r>
              <w:rPr>
                <w:color w:val="000000"/>
                <w:sz w:val="24"/>
              </w:rPr>
              <w:t>浦发银行</w:t>
            </w:r>
            <w:r>
              <w:rPr>
                <w:color w:val="000000"/>
                <w:sz w:val="24"/>
              </w:rPr>
              <w:t>CD337</w:t>
            </w:r>
          </w:p>
        </w:tc>
        <w:tc>
          <w:tcPr>
            <w:tcW w:w="0" w:type="auto"/>
            <w:vAlign w:val="center"/>
          </w:tcPr>
          <w:p w:rsidR="00C87AB8" w:rsidRDefault="00883871">
            <w:pPr>
              <w:jc w:val="right"/>
            </w:pPr>
            <w:r>
              <w:rPr>
                <w:color w:val="000000"/>
                <w:sz w:val="24"/>
              </w:rPr>
              <w:t>3,000,000</w:t>
            </w:r>
          </w:p>
        </w:tc>
        <w:tc>
          <w:tcPr>
            <w:tcW w:w="0" w:type="auto"/>
            <w:vAlign w:val="center"/>
          </w:tcPr>
          <w:p w:rsidR="00C87AB8" w:rsidRDefault="00883871">
            <w:pPr>
              <w:jc w:val="right"/>
            </w:pPr>
            <w:r>
              <w:rPr>
                <w:color w:val="000000"/>
                <w:sz w:val="24"/>
              </w:rPr>
              <w:t>299,083,078.97</w:t>
            </w:r>
          </w:p>
        </w:tc>
        <w:tc>
          <w:tcPr>
            <w:tcW w:w="0" w:type="auto"/>
            <w:vAlign w:val="center"/>
          </w:tcPr>
          <w:p w:rsidR="00C87AB8" w:rsidRDefault="00883871">
            <w:pPr>
              <w:jc w:val="right"/>
            </w:pPr>
            <w:r>
              <w:rPr>
                <w:color w:val="000000"/>
                <w:sz w:val="24"/>
              </w:rPr>
              <w:t>2.23</w:t>
            </w:r>
          </w:p>
        </w:tc>
      </w:tr>
      <w:tr w:rsidR="00C87AB8">
        <w:tc>
          <w:tcPr>
            <w:tcW w:w="0" w:type="auto"/>
            <w:vAlign w:val="center"/>
          </w:tcPr>
          <w:p w:rsidR="00C87AB8" w:rsidRDefault="00883871">
            <w:pPr>
              <w:jc w:val="center"/>
            </w:pPr>
            <w:r>
              <w:rPr>
                <w:color w:val="000000"/>
                <w:sz w:val="24"/>
              </w:rPr>
              <w:t>4</w:t>
            </w:r>
          </w:p>
        </w:tc>
        <w:tc>
          <w:tcPr>
            <w:tcW w:w="0" w:type="auto"/>
            <w:vAlign w:val="center"/>
          </w:tcPr>
          <w:p w:rsidR="00C87AB8" w:rsidRDefault="00883871">
            <w:pPr>
              <w:jc w:val="center"/>
            </w:pPr>
            <w:r>
              <w:rPr>
                <w:color w:val="000000"/>
                <w:sz w:val="24"/>
              </w:rPr>
              <w:t>111908017</w:t>
            </w:r>
          </w:p>
        </w:tc>
        <w:tc>
          <w:tcPr>
            <w:tcW w:w="0" w:type="auto"/>
            <w:vAlign w:val="center"/>
          </w:tcPr>
          <w:p w:rsidR="00C87AB8" w:rsidRDefault="00883871">
            <w:pPr>
              <w:jc w:val="center"/>
            </w:pPr>
            <w:r>
              <w:rPr>
                <w:color w:val="000000"/>
                <w:sz w:val="24"/>
              </w:rPr>
              <w:t>19</w:t>
            </w:r>
            <w:r>
              <w:rPr>
                <w:color w:val="000000"/>
                <w:sz w:val="24"/>
              </w:rPr>
              <w:t>中信银行</w:t>
            </w:r>
            <w:r>
              <w:rPr>
                <w:color w:val="000000"/>
                <w:sz w:val="24"/>
              </w:rPr>
              <w:t>CD017</w:t>
            </w:r>
          </w:p>
        </w:tc>
        <w:tc>
          <w:tcPr>
            <w:tcW w:w="0" w:type="auto"/>
            <w:vAlign w:val="center"/>
          </w:tcPr>
          <w:p w:rsidR="00C87AB8" w:rsidRDefault="00883871">
            <w:pPr>
              <w:jc w:val="right"/>
            </w:pPr>
            <w:r>
              <w:rPr>
                <w:color w:val="000000"/>
                <w:sz w:val="24"/>
              </w:rPr>
              <w:t>3,000,000</w:t>
            </w:r>
          </w:p>
        </w:tc>
        <w:tc>
          <w:tcPr>
            <w:tcW w:w="0" w:type="auto"/>
            <w:vAlign w:val="center"/>
          </w:tcPr>
          <w:p w:rsidR="00C87AB8" w:rsidRDefault="00883871">
            <w:pPr>
              <w:jc w:val="right"/>
            </w:pPr>
            <w:r>
              <w:rPr>
                <w:color w:val="000000"/>
                <w:sz w:val="24"/>
              </w:rPr>
              <w:t>298,871,645.94</w:t>
            </w:r>
          </w:p>
        </w:tc>
        <w:tc>
          <w:tcPr>
            <w:tcW w:w="0" w:type="auto"/>
            <w:vAlign w:val="center"/>
          </w:tcPr>
          <w:p w:rsidR="00C87AB8" w:rsidRDefault="00883871">
            <w:pPr>
              <w:jc w:val="right"/>
            </w:pPr>
            <w:r>
              <w:rPr>
                <w:color w:val="000000"/>
                <w:sz w:val="24"/>
              </w:rPr>
              <w:t>2.22</w:t>
            </w:r>
          </w:p>
        </w:tc>
      </w:tr>
      <w:tr w:rsidR="00C87AB8">
        <w:tc>
          <w:tcPr>
            <w:tcW w:w="0" w:type="auto"/>
            <w:vAlign w:val="center"/>
          </w:tcPr>
          <w:p w:rsidR="00C87AB8" w:rsidRDefault="00883871">
            <w:pPr>
              <w:jc w:val="center"/>
            </w:pPr>
            <w:r>
              <w:rPr>
                <w:color w:val="000000"/>
                <w:sz w:val="24"/>
              </w:rPr>
              <w:t>5</w:t>
            </w:r>
          </w:p>
        </w:tc>
        <w:tc>
          <w:tcPr>
            <w:tcW w:w="0" w:type="auto"/>
            <w:vAlign w:val="center"/>
          </w:tcPr>
          <w:p w:rsidR="00C87AB8" w:rsidRDefault="00883871">
            <w:pPr>
              <w:jc w:val="center"/>
            </w:pPr>
            <w:r>
              <w:rPr>
                <w:color w:val="000000"/>
                <w:sz w:val="24"/>
              </w:rPr>
              <w:t>111910112</w:t>
            </w:r>
          </w:p>
        </w:tc>
        <w:tc>
          <w:tcPr>
            <w:tcW w:w="0" w:type="auto"/>
            <w:vAlign w:val="center"/>
          </w:tcPr>
          <w:p w:rsidR="00C87AB8" w:rsidRDefault="00883871">
            <w:pPr>
              <w:jc w:val="center"/>
            </w:pPr>
            <w:r>
              <w:rPr>
                <w:color w:val="000000"/>
                <w:sz w:val="24"/>
              </w:rPr>
              <w:t>19</w:t>
            </w:r>
            <w:r>
              <w:rPr>
                <w:color w:val="000000"/>
                <w:sz w:val="24"/>
              </w:rPr>
              <w:t>兴业银行</w:t>
            </w:r>
            <w:r>
              <w:rPr>
                <w:color w:val="000000"/>
                <w:sz w:val="24"/>
              </w:rPr>
              <w:t>CD112</w:t>
            </w:r>
          </w:p>
        </w:tc>
        <w:tc>
          <w:tcPr>
            <w:tcW w:w="0" w:type="auto"/>
            <w:vAlign w:val="center"/>
          </w:tcPr>
          <w:p w:rsidR="00C87AB8" w:rsidRDefault="00883871">
            <w:pPr>
              <w:jc w:val="right"/>
            </w:pPr>
            <w:r>
              <w:rPr>
                <w:color w:val="000000"/>
                <w:sz w:val="24"/>
              </w:rPr>
              <w:t>3,000,000</w:t>
            </w:r>
          </w:p>
        </w:tc>
        <w:tc>
          <w:tcPr>
            <w:tcW w:w="0" w:type="auto"/>
            <w:vAlign w:val="center"/>
          </w:tcPr>
          <w:p w:rsidR="00C87AB8" w:rsidRDefault="00883871">
            <w:pPr>
              <w:jc w:val="right"/>
            </w:pPr>
            <w:r>
              <w:rPr>
                <w:color w:val="000000"/>
                <w:sz w:val="24"/>
              </w:rPr>
              <w:t>296,174,498.63</w:t>
            </w:r>
          </w:p>
        </w:tc>
        <w:tc>
          <w:tcPr>
            <w:tcW w:w="0" w:type="auto"/>
            <w:vAlign w:val="center"/>
          </w:tcPr>
          <w:p w:rsidR="00C87AB8" w:rsidRDefault="00883871">
            <w:pPr>
              <w:jc w:val="right"/>
            </w:pPr>
            <w:r>
              <w:rPr>
                <w:color w:val="000000"/>
                <w:sz w:val="24"/>
              </w:rPr>
              <w:t>2.20</w:t>
            </w:r>
          </w:p>
        </w:tc>
      </w:tr>
      <w:tr w:rsidR="00C87AB8">
        <w:tc>
          <w:tcPr>
            <w:tcW w:w="0" w:type="auto"/>
            <w:vAlign w:val="center"/>
          </w:tcPr>
          <w:p w:rsidR="00C87AB8" w:rsidRDefault="00883871">
            <w:pPr>
              <w:jc w:val="center"/>
            </w:pPr>
            <w:r>
              <w:rPr>
                <w:color w:val="000000"/>
                <w:sz w:val="24"/>
              </w:rPr>
              <w:lastRenderedPageBreak/>
              <w:t>6</w:t>
            </w:r>
          </w:p>
        </w:tc>
        <w:tc>
          <w:tcPr>
            <w:tcW w:w="0" w:type="auto"/>
            <w:vAlign w:val="center"/>
          </w:tcPr>
          <w:p w:rsidR="00C87AB8" w:rsidRDefault="00883871">
            <w:pPr>
              <w:jc w:val="center"/>
            </w:pPr>
            <w:r>
              <w:rPr>
                <w:color w:val="000000"/>
                <w:sz w:val="24"/>
              </w:rPr>
              <w:t>111907039</w:t>
            </w:r>
          </w:p>
        </w:tc>
        <w:tc>
          <w:tcPr>
            <w:tcW w:w="0" w:type="auto"/>
            <w:vAlign w:val="center"/>
          </w:tcPr>
          <w:p w:rsidR="00C87AB8" w:rsidRDefault="00883871">
            <w:pPr>
              <w:jc w:val="center"/>
            </w:pPr>
            <w:r>
              <w:rPr>
                <w:color w:val="000000"/>
                <w:sz w:val="24"/>
              </w:rPr>
              <w:t>19</w:t>
            </w:r>
            <w:r>
              <w:rPr>
                <w:color w:val="000000"/>
                <w:sz w:val="24"/>
              </w:rPr>
              <w:t>招商银行</w:t>
            </w:r>
            <w:r>
              <w:rPr>
                <w:color w:val="000000"/>
                <w:sz w:val="24"/>
              </w:rPr>
              <w:t>CD039</w:t>
            </w:r>
          </w:p>
        </w:tc>
        <w:tc>
          <w:tcPr>
            <w:tcW w:w="0" w:type="auto"/>
            <w:vAlign w:val="center"/>
          </w:tcPr>
          <w:p w:rsidR="00C87AB8" w:rsidRDefault="00883871">
            <w:pPr>
              <w:jc w:val="right"/>
            </w:pPr>
            <w:r>
              <w:rPr>
                <w:color w:val="000000"/>
                <w:sz w:val="24"/>
              </w:rPr>
              <w:t>3,000,000</w:t>
            </w:r>
          </w:p>
        </w:tc>
        <w:tc>
          <w:tcPr>
            <w:tcW w:w="0" w:type="auto"/>
            <w:vAlign w:val="center"/>
          </w:tcPr>
          <w:p w:rsidR="00C87AB8" w:rsidRDefault="00883871">
            <w:pPr>
              <w:jc w:val="right"/>
            </w:pPr>
            <w:r>
              <w:rPr>
                <w:color w:val="000000"/>
                <w:sz w:val="24"/>
              </w:rPr>
              <w:t>295,964,046.70</w:t>
            </w:r>
          </w:p>
        </w:tc>
        <w:tc>
          <w:tcPr>
            <w:tcW w:w="0" w:type="auto"/>
            <w:vAlign w:val="center"/>
          </w:tcPr>
          <w:p w:rsidR="00C87AB8" w:rsidRDefault="00883871">
            <w:pPr>
              <w:jc w:val="right"/>
            </w:pPr>
            <w:r>
              <w:rPr>
                <w:color w:val="000000"/>
                <w:sz w:val="24"/>
              </w:rPr>
              <w:t>2.20</w:t>
            </w:r>
          </w:p>
        </w:tc>
      </w:tr>
      <w:tr w:rsidR="00C87AB8">
        <w:tc>
          <w:tcPr>
            <w:tcW w:w="0" w:type="auto"/>
            <w:vAlign w:val="center"/>
          </w:tcPr>
          <w:p w:rsidR="00C87AB8" w:rsidRDefault="00883871">
            <w:pPr>
              <w:jc w:val="center"/>
            </w:pPr>
            <w:r>
              <w:rPr>
                <w:color w:val="000000"/>
                <w:sz w:val="24"/>
              </w:rPr>
              <w:t>7</w:t>
            </w:r>
          </w:p>
        </w:tc>
        <w:tc>
          <w:tcPr>
            <w:tcW w:w="0" w:type="auto"/>
            <w:vAlign w:val="center"/>
          </w:tcPr>
          <w:p w:rsidR="00C87AB8" w:rsidRDefault="00883871">
            <w:pPr>
              <w:jc w:val="center"/>
            </w:pPr>
            <w:r>
              <w:rPr>
                <w:color w:val="000000"/>
                <w:sz w:val="24"/>
              </w:rPr>
              <w:t>111907120</w:t>
            </w:r>
          </w:p>
        </w:tc>
        <w:tc>
          <w:tcPr>
            <w:tcW w:w="0" w:type="auto"/>
            <w:vAlign w:val="center"/>
          </w:tcPr>
          <w:p w:rsidR="00C87AB8" w:rsidRDefault="00883871">
            <w:pPr>
              <w:jc w:val="center"/>
            </w:pPr>
            <w:r>
              <w:rPr>
                <w:color w:val="000000"/>
                <w:sz w:val="24"/>
              </w:rPr>
              <w:t>19</w:t>
            </w:r>
            <w:r>
              <w:rPr>
                <w:color w:val="000000"/>
                <w:sz w:val="24"/>
              </w:rPr>
              <w:t>招商银行</w:t>
            </w:r>
            <w:r>
              <w:rPr>
                <w:color w:val="000000"/>
                <w:sz w:val="24"/>
              </w:rPr>
              <w:t>CD120</w:t>
            </w:r>
          </w:p>
        </w:tc>
        <w:tc>
          <w:tcPr>
            <w:tcW w:w="0" w:type="auto"/>
            <w:vAlign w:val="center"/>
          </w:tcPr>
          <w:p w:rsidR="00C87AB8" w:rsidRDefault="00883871">
            <w:pPr>
              <w:jc w:val="right"/>
            </w:pPr>
            <w:r>
              <w:rPr>
                <w:color w:val="000000"/>
                <w:sz w:val="24"/>
              </w:rPr>
              <w:t>3,000,000</w:t>
            </w:r>
          </w:p>
        </w:tc>
        <w:tc>
          <w:tcPr>
            <w:tcW w:w="0" w:type="auto"/>
            <w:vAlign w:val="center"/>
          </w:tcPr>
          <w:p w:rsidR="00C87AB8" w:rsidRDefault="00883871">
            <w:pPr>
              <w:jc w:val="right"/>
            </w:pPr>
            <w:r>
              <w:rPr>
                <w:color w:val="000000"/>
                <w:sz w:val="24"/>
              </w:rPr>
              <w:t>292,980,396.63</w:t>
            </w:r>
          </w:p>
        </w:tc>
        <w:tc>
          <w:tcPr>
            <w:tcW w:w="0" w:type="auto"/>
            <w:vAlign w:val="center"/>
          </w:tcPr>
          <w:p w:rsidR="00C87AB8" w:rsidRDefault="00883871">
            <w:pPr>
              <w:jc w:val="right"/>
            </w:pPr>
            <w:r>
              <w:rPr>
                <w:color w:val="000000"/>
                <w:sz w:val="24"/>
              </w:rPr>
              <w:t>2.18</w:t>
            </w:r>
          </w:p>
        </w:tc>
      </w:tr>
      <w:tr w:rsidR="00C87AB8">
        <w:tc>
          <w:tcPr>
            <w:tcW w:w="0" w:type="auto"/>
            <w:vAlign w:val="center"/>
          </w:tcPr>
          <w:p w:rsidR="00C87AB8" w:rsidRDefault="00883871">
            <w:pPr>
              <w:jc w:val="center"/>
            </w:pPr>
            <w:r>
              <w:rPr>
                <w:color w:val="000000"/>
                <w:sz w:val="24"/>
              </w:rPr>
              <w:t>8</w:t>
            </w:r>
          </w:p>
        </w:tc>
        <w:tc>
          <w:tcPr>
            <w:tcW w:w="0" w:type="auto"/>
            <w:vAlign w:val="center"/>
          </w:tcPr>
          <w:p w:rsidR="00C87AB8" w:rsidRDefault="00883871">
            <w:pPr>
              <w:jc w:val="center"/>
            </w:pPr>
            <w:r>
              <w:rPr>
                <w:color w:val="000000"/>
                <w:sz w:val="24"/>
              </w:rPr>
              <w:t>190201</w:t>
            </w:r>
          </w:p>
        </w:tc>
        <w:tc>
          <w:tcPr>
            <w:tcW w:w="0" w:type="auto"/>
            <w:vAlign w:val="center"/>
          </w:tcPr>
          <w:p w:rsidR="00C87AB8" w:rsidRDefault="00883871">
            <w:pPr>
              <w:jc w:val="center"/>
            </w:pPr>
            <w:r>
              <w:rPr>
                <w:color w:val="000000"/>
                <w:sz w:val="24"/>
              </w:rPr>
              <w:t>19</w:t>
            </w:r>
            <w:r>
              <w:rPr>
                <w:color w:val="000000"/>
                <w:sz w:val="24"/>
              </w:rPr>
              <w:t>国开</w:t>
            </w:r>
            <w:r>
              <w:rPr>
                <w:color w:val="000000"/>
                <w:sz w:val="24"/>
              </w:rPr>
              <w:t>01</w:t>
            </w:r>
          </w:p>
        </w:tc>
        <w:tc>
          <w:tcPr>
            <w:tcW w:w="0" w:type="auto"/>
            <w:vAlign w:val="center"/>
          </w:tcPr>
          <w:p w:rsidR="00C87AB8" w:rsidRDefault="00883871">
            <w:pPr>
              <w:jc w:val="right"/>
            </w:pPr>
            <w:r>
              <w:rPr>
                <w:color w:val="000000"/>
                <w:sz w:val="24"/>
              </w:rPr>
              <w:t>2,800,000</w:t>
            </w:r>
          </w:p>
        </w:tc>
        <w:tc>
          <w:tcPr>
            <w:tcW w:w="0" w:type="auto"/>
            <w:vAlign w:val="center"/>
          </w:tcPr>
          <w:p w:rsidR="00C87AB8" w:rsidRDefault="00883871">
            <w:pPr>
              <w:jc w:val="right"/>
            </w:pPr>
            <w:r>
              <w:rPr>
                <w:color w:val="000000"/>
                <w:sz w:val="24"/>
              </w:rPr>
              <w:t>280,006,823.72</w:t>
            </w:r>
          </w:p>
        </w:tc>
        <w:tc>
          <w:tcPr>
            <w:tcW w:w="0" w:type="auto"/>
            <w:vAlign w:val="center"/>
          </w:tcPr>
          <w:p w:rsidR="00C87AB8" w:rsidRDefault="00883871">
            <w:pPr>
              <w:jc w:val="right"/>
            </w:pPr>
            <w:r>
              <w:rPr>
                <w:color w:val="000000"/>
                <w:sz w:val="24"/>
              </w:rPr>
              <w:t>2.08</w:t>
            </w:r>
          </w:p>
        </w:tc>
      </w:tr>
      <w:tr w:rsidR="00C87AB8">
        <w:tc>
          <w:tcPr>
            <w:tcW w:w="0" w:type="auto"/>
            <w:vAlign w:val="center"/>
          </w:tcPr>
          <w:p w:rsidR="00C87AB8" w:rsidRDefault="00883871">
            <w:pPr>
              <w:jc w:val="center"/>
            </w:pPr>
            <w:r>
              <w:rPr>
                <w:color w:val="000000"/>
                <w:sz w:val="24"/>
              </w:rPr>
              <w:t>9</w:t>
            </w:r>
          </w:p>
        </w:tc>
        <w:tc>
          <w:tcPr>
            <w:tcW w:w="0" w:type="auto"/>
            <w:vAlign w:val="center"/>
          </w:tcPr>
          <w:p w:rsidR="00C87AB8" w:rsidRDefault="00883871">
            <w:pPr>
              <w:jc w:val="center"/>
            </w:pPr>
            <w:r>
              <w:rPr>
                <w:color w:val="000000"/>
                <w:sz w:val="24"/>
              </w:rPr>
              <w:t>180410</w:t>
            </w:r>
          </w:p>
        </w:tc>
        <w:tc>
          <w:tcPr>
            <w:tcW w:w="0" w:type="auto"/>
            <w:vAlign w:val="center"/>
          </w:tcPr>
          <w:p w:rsidR="00C87AB8" w:rsidRDefault="00883871">
            <w:pPr>
              <w:jc w:val="center"/>
            </w:pPr>
            <w:r>
              <w:rPr>
                <w:color w:val="000000"/>
                <w:sz w:val="24"/>
              </w:rPr>
              <w:t>18</w:t>
            </w:r>
            <w:r>
              <w:rPr>
                <w:color w:val="000000"/>
                <w:sz w:val="24"/>
              </w:rPr>
              <w:t>农发</w:t>
            </w:r>
            <w:r>
              <w:rPr>
                <w:color w:val="000000"/>
                <w:sz w:val="24"/>
              </w:rPr>
              <w:t>10</w:t>
            </w:r>
          </w:p>
        </w:tc>
        <w:tc>
          <w:tcPr>
            <w:tcW w:w="0" w:type="auto"/>
            <w:vAlign w:val="center"/>
          </w:tcPr>
          <w:p w:rsidR="00C87AB8" w:rsidRDefault="00883871">
            <w:pPr>
              <w:jc w:val="right"/>
            </w:pPr>
            <w:r>
              <w:rPr>
                <w:color w:val="000000"/>
                <w:sz w:val="24"/>
              </w:rPr>
              <w:t>2,700,000</w:t>
            </w:r>
          </w:p>
        </w:tc>
        <w:tc>
          <w:tcPr>
            <w:tcW w:w="0" w:type="auto"/>
            <w:vAlign w:val="center"/>
          </w:tcPr>
          <w:p w:rsidR="00C87AB8" w:rsidRDefault="00883871">
            <w:pPr>
              <w:jc w:val="right"/>
            </w:pPr>
            <w:r>
              <w:rPr>
                <w:color w:val="000000"/>
                <w:sz w:val="24"/>
              </w:rPr>
              <w:t>269,981,587.56</w:t>
            </w:r>
          </w:p>
        </w:tc>
        <w:tc>
          <w:tcPr>
            <w:tcW w:w="0" w:type="auto"/>
            <w:vAlign w:val="center"/>
          </w:tcPr>
          <w:p w:rsidR="00C87AB8" w:rsidRDefault="00883871">
            <w:pPr>
              <w:jc w:val="right"/>
            </w:pPr>
            <w:r>
              <w:rPr>
                <w:color w:val="000000"/>
                <w:sz w:val="24"/>
              </w:rPr>
              <w:t>2.01</w:t>
            </w:r>
          </w:p>
        </w:tc>
      </w:tr>
      <w:tr w:rsidR="00C87AB8">
        <w:tc>
          <w:tcPr>
            <w:tcW w:w="0" w:type="auto"/>
            <w:vAlign w:val="center"/>
          </w:tcPr>
          <w:p w:rsidR="00C87AB8" w:rsidRDefault="00883871">
            <w:pPr>
              <w:jc w:val="center"/>
            </w:pPr>
            <w:r>
              <w:rPr>
                <w:color w:val="000000"/>
                <w:sz w:val="24"/>
              </w:rPr>
              <w:t>10</w:t>
            </w:r>
          </w:p>
        </w:tc>
        <w:tc>
          <w:tcPr>
            <w:tcW w:w="0" w:type="auto"/>
            <w:vAlign w:val="center"/>
          </w:tcPr>
          <w:p w:rsidR="00C87AB8" w:rsidRDefault="00883871">
            <w:pPr>
              <w:jc w:val="center"/>
            </w:pPr>
            <w:r>
              <w:rPr>
                <w:color w:val="000000"/>
                <w:sz w:val="24"/>
              </w:rPr>
              <w:t>011901892</w:t>
            </w:r>
          </w:p>
        </w:tc>
        <w:tc>
          <w:tcPr>
            <w:tcW w:w="0" w:type="auto"/>
            <w:vAlign w:val="center"/>
          </w:tcPr>
          <w:p w:rsidR="00C87AB8" w:rsidRDefault="00883871">
            <w:pPr>
              <w:jc w:val="center"/>
            </w:pPr>
            <w:r>
              <w:rPr>
                <w:color w:val="000000"/>
                <w:sz w:val="24"/>
              </w:rPr>
              <w:t>19</w:t>
            </w:r>
            <w:r>
              <w:rPr>
                <w:color w:val="000000"/>
                <w:sz w:val="24"/>
              </w:rPr>
              <w:t>光明</w:t>
            </w:r>
            <w:r>
              <w:rPr>
                <w:color w:val="000000"/>
                <w:sz w:val="24"/>
              </w:rPr>
              <w:t>SCP003</w:t>
            </w:r>
          </w:p>
        </w:tc>
        <w:tc>
          <w:tcPr>
            <w:tcW w:w="0" w:type="auto"/>
            <w:vAlign w:val="center"/>
          </w:tcPr>
          <w:p w:rsidR="00C87AB8" w:rsidRDefault="00883871">
            <w:pPr>
              <w:jc w:val="right"/>
            </w:pPr>
            <w:r>
              <w:rPr>
                <w:color w:val="000000"/>
                <w:sz w:val="24"/>
              </w:rPr>
              <w:t>2,000,000</w:t>
            </w:r>
          </w:p>
        </w:tc>
        <w:tc>
          <w:tcPr>
            <w:tcW w:w="0" w:type="auto"/>
            <w:vAlign w:val="center"/>
          </w:tcPr>
          <w:p w:rsidR="00C87AB8" w:rsidRDefault="00883871">
            <w:pPr>
              <w:jc w:val="right"/>
            </w:pPr>
            <w:r>
              <w:rPr>
                <w:color w:val="000000"/>
                <w:sz w:val="24"/>
              </w:rPr>
              <w:t>199,937,064.02</w:t>
            </w:r>
          </w:p>
        </w:tc>
        <w:tc>
          <w:tcPr>
            <w:tcW w:w="0" w:type="auto"/>
            <w:vAlign w:val="center"/>
          </w:tcPr>
          <w:p w:rsidR="00C87AB8" w:rsidRDefault="00883871">
            <w:pPr>
              <w:jc w:val="right"/>
            </w:pPr>
            <w:r>
              <w:rPr>
                <w:color w:val="000000"/>
                <w:sz w:val="24"/>
              </w:rPr>
              <w:t>1.49</w:t>
            </w:r>
          </w:p>
        </w:tc>
      </w:tr>
    </w:tbl>
    <w:p w:rsidR="00941F6C" w:rsidRPr="0097021E" w:rsidRDefault="00941F6C" w:rsidP="003A0EC1">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偏离情况</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报告期内偏离度的绝对值在</w:t>
            </w:r>
            <w:r w:rsidRPr="00A15461">
              <w:rPr>
                <w:color w:val="000000"/>
                <w:kern w:val="0"/>
                <w:sz w:val="24"/>
              </w:rPr>
              <w:t>0.25(</w:t>
            </w:r>
            <w:r w:rsidRPr="00A15461">
              <w:rPr>
                <w:color w:val="000000"/>
                <w:kern w:val="0"/>
                <w:sz w:val="24"/>
              </w:rPr>
              <w:t>含</w:t>
            </w:r>
            <w:r w:rsidRPr="00A15461">
              <w:rPr>
                <w:color w:val="000000"/>
                <w:kern w:val="0"/>
                <w:sz w:val="24"/>
              </w:rPr>
              <w:t>)-0.5%</w:t>
            </w:r>
            <w:r w:rsidRPr="00A15461">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w:t>
            </w:r>
            <w:r w:rsidRPr="00A15461">
              <w:rPr>
                <w:color w:val="000000"/>
                <w:sz w:val="24"/>
              </w:rPr>
              <w:t>次</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0.2058%</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0.1095%</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404A00">
            <w:pPr>
              <w:autoSpaceDE w:val="0"/>
              <w:autoSpaceDN w:val="0"/>
              <w:adjustRightInd w:val="0"/>
              <w:spacing w:before="29" w:line="360" w:lineRule="auto"/>
              <w:ind w:left="15"/>
              <w:jc w:val="left"/>
              <w:rPr>
                <w:color w:val="000000"/>
                <w:kern w:val="0"/>
                <w:sz w:val="24"/>
              </w:rPr>
            </w:pPr>
            <w:r w:rsidRPr="00A15461">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0.1380%</w:t>
            </w:r>
          </w:p>
        </w:tc>
      </w:tr>
    </w:tbl>
    <w:p w:rsidR="004B40EC" w:rsidRPr="004B40EC" w:rsidRDefault="004B40EC" w:rsidP="004B40EC">
      <w:pPr>
        <w:spacing w:line="360" w:lineRule="auto"/>
        <w:rPr>
          <w:rFonts w:eastAsiaTheme="minorEastAsia"/>
          <w:b/>
          <w:color w:val="000000" w:themeColor="text1"/>
          <w:kern w:val="0"/>
          <w:sz w:val="24"/>
        </w:rPr>
      </w:pPr>
      <w:r w:rsidRPr="004B40EC">
        <w:rPr>
          <w:b/>
          <w:color w:val="000000"/>
          <w:sz w:val="24"/>
        </w:rPr>
        <w:t>报告期内负偏离度的绝对值达到</w:t>
      </w:r>
      <w:r w:rsidRPr="004B40EC">
        <w:rPr>
          <w:b/>
          <w:color w:val="000000"/>
          <w:sz w:val="24"/>
        </w:rPr>
        <w:t>0.25%</w:t>
      </w:r>
      <w:r w:rsidRPr="004B40EC">
        <w:rPr>
          <w:b/>
          <w:color w:val="000000"/>
          <w:sz w:val="24"/>
        </w:rPr>
        <w:t>情况说明</w:t>
      </w:r>
    </w:p>
    <w:p w:rsidR="004B40EC" w:rsidRPr="004B40EC" w:rsidRDefault="004B40EC" w:rsidP="004B40EC">
      <w:pPr>
        <w:adjustRightInd w:val="0"/>
        <w:spacing w:line="360" w:lineRule="auto"/>
        <w:ind w:firstLineChars="200" w:firstLine="480"/>
        <w:rPr>
          <w:color w:val="000000"/>
          <w:sz w:val="24"/>
        </w:rPr>
      </w:pPr>
      <w:r w:rsidRPr="004B40EC">
        <w:rPr>
          <w:color w:val="000000"/>
          <w:sz w:val="24"/>
        </w:rPr>
        <w:t>本基金本报告期内不存在负偏离度的绝对值达到</w:t>
      </w:r>
      <w:r w:rsidRPr="004B40EC">
        <w:rPr>
          <w:color w:val="000000"/>
          <w:sz w:val="24"/>
        </w:rPr>
        <w:t>0.25%</w:t>
      </w:r>
      <w:r w:rsidRPr="004B40EC">
        <w:rPr>
          <w:color w:val="000000"/>
          <w:sz w:val="24"/>
        </w:rPr>
        <w:t>的情况。</w:t>
      </w:r>
    </w:p>
    <w:p w:rsidR="004B40EC" w:rsidRPr="004B40EC" w:rsidRDefault="004B40EC" w:rsidP="004B40EC">
      <w:pPr>
        <w:spacing w:line="360" w:lineRule="auto"/>
        <w:rPr>
          <w:rFonts w:eastAsiaTheme="minorEastAsia"/>
          <w:b/>
          <w:color w:val="000000" w:themeColor="text1"/>
          <w:kern w:val="0"/>
          <w:sz w:val="24"/>
        </w:rPr>
      </w:pPr>
      <w:r w:rsidRPr="004B40EC">
        <w:rPr>
          <w:b/>
          <w:color w:val="000000"/>
          <w:sz w:val="24"/>
        </w:rPr>
        <w:t>报告期内正偏离度的绝对值达到</w:t>
      </w:r>
      <w:r w:rsidRPr="004B40EC">
        <w:rPr>
          <w:b/>
          <w:color w:val="000000"/>
          <w:sz w:val="24"/>
        </w:rPr>
        <w:t>0.5%</w:t>
      </w:r>
      <w:r w:rsidRPr="004B40EC">
        <w:rPr>
          <w:b/>
          <w:color w:val="000000"/>
          <w:sz w:val="24"/>
        </w:rPr>
        <w:t>情况说明</w:t>
      </w:r>
    </w:p>
    <w:p w:rsidR="004B40EC" w:rsidRPr="004B40EC" w:rsidRDefault="004B40EC" w:rsidP="00A15461">
      <w:pPr>
        <w:adjustRightInd w:val="0"/>
        <w:spacing w:line="360" w:lineRule="auto"/>
        <w:ind w:firstLineChars="200" w:firstLine="480"/>
        <w:rPr>
          <w:color w:val="000000"/>
          <w:sz w:val="24"/>
        </w:rPr>
      </w:pPr>
      <w:r w:rsidRPr="004B40EC">
        <w:rPr>
          <w:color w:val="000000"/>
          <w:sz w:val="24"/>
        </w:rPr>
        <w:t>本基金本报告期内不存在正偏离度的绝对值达到</w:t>
      </w:r>
      <w:r w:rsidRPr="004B40EC">
        <w:rPr>
          <w:color w:val="000000"/>
          <w:sz w:val="24"/>
        </w:rPr>
        <w:t>0.5%</w:t>
      </w:r>
      <w:r w:rsidRPr="004B40EC">
        <w:rPr>
          <w:color w:val="000000"/>
          <w:sz w:val="24"/>
        </w:rPr>
        <w:t>的情况。</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8</w:t>
      </w:r>
      <w:r w:rsidR="009A5367">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3"/>
        <w:gridCol w:w="1540"/>
        <w:gridCol w:w="1537"/>
        <w:gridCol w:w="1541"/>
        <w:gridCol w:w="1596"/>
        <w:gridCol w:w="1540"/>
      </w:tblGrid>
      <w:tr w:rsidR="00941F6C" w:rsidRPr="0097021E" w:rsidTr="00CA7D55">
        <w:tc>
          <w:tcPr>
            <w:tcW w:w="1547"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序号</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证券代码</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证券名称</w:t>
            </w:r>
          </w:p>
        </w:tc>
        <w:tc>
          <w:tcPr>
            <w:tcW w:w="1548" w:type="dxa"/>
            <w:vAlign w:val="center"/>
          </w:tcPr>
          <w:p w:rsidR="00941F6C" w:rsidRPr="00A15461" w:rsidRDefault="00941F6C" w:rsidP="00DC22A1">
            <w:pPr>
              <w:autoSpaceDE w:val="0"/>
              <w:autoSpaceDN w:val="0"/>
              <w:adjustRightInd w:val="0"/>
              <w:spacing w:before="29" w:line="360" w:lineRule="auto"/>
              <w:ind w:left="15"/>
              <w:jc w:val="center"/>
              <w:rPr>
                <w:color w:val="000000"/>
                <w:kern w:val="0"/>
                <w:sz w:val="24"/>
              </w:rPr>
            </w:pPr>
            <w:r w:rsidRPr="00A15461">
              <w:rPr>
                <w:color w:val="000000"/>
                <w:kern w:val="0"/>
                <w:sz w:val="24"/>
              </w:rPr>
              <w:t>数量</w:t>
            </w:r>
            <w:r w:rsidR="00DC22A1" w:rsidRPr="00A15461">
              <w:rPr>
                <w:color w:val="000000"/>
                <w:kern w:val="0"/>
                <w:sz w:val="24"/>
              </w:rPr>
              <w:t>（份）</w:t>
            </w:r>
          </w:p>
        </w:tc>
        <w:tc>
          <w:tcPr>
            <w:tcW w:w="1548" w:type="dxa"/>
            <w:vAlign w:val="center"/>
          </w:tcPr>
          <w:p w:rsidR="00941F6C" w:rsidRPr="00A15461" w:rsidRDefault="00941F6C" w:rsidP="00DC22A1">
            <w:pPr>
              <w:autoSpaceDE w:val="0"/>
              <w:autoSpaceDN w:val="0"/>
              <w:adjustRightInd w:val="0"/>
              <w:spacing w:before="29" w:line="360" w:lineRule="auto"/>
              <w:ind w:left="15"/>
              <w:jc w:val="center"/>
              <w:rPr>
                <w:color w:val="000000"/>
                <w:kern w:val="0"/>
                <w:sz w:val="24"/>
              </w:rPr>
            </w:pPr>
            <w:r w:rsidRPr="00A15461">
              <w:rPr>
                <w:color w:val="000000"/>
                <w:kern w:val="0"/>
                <w:sz w:val="24"/>
              </w:rPr>
              <w:t>公允价值</w:t>
            </w:r>
            <w:r w:rsidR="00DC22A1" w:rsidRPr="00A15461">
              <w:rPr>
                <w:color w:val="000000"/>
                <w:kern w:val="0"/>
                <w:sz w:val="24"/>
              </w:rPr>
              <w:t>（元）</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占基金资产净值比例（％）</w:t>
            </w:r>
          </w:p>
        </w:tc>
      </w:tr>
      <w:tr w:rsidR="00C87AB8">
        <w:tc>
          <w:tcPr>
            <w:tcW w:w="0" w:type="auto"/>
            <w:vAlign w:val="center"/>
          </w:tcPr>
          <w:p w:rsidR="00C87AB8" w:rsidRDefault="00883871">
            <w:pPr>
              <w:jc w:val="center"/>
            </w:pPr>
            <w:r>
              <w:rPr>
                <w:color w:val="000000"/>
                <w:sz w:val="24"/>
              </w:rPr>
              <w:t>1</w:t>
            </w:r>
          </w:p>
        </w:tc>
        <w:tc>
          <w:tcPr>
            <w:tcW w:w="0" w:type="auto"/>
            <w:vAlign w:val="center"/>
          </w:tcPr>
          <w:p w:rsidR="00C87AB8" w:rsidRDefault="00883871">
            <w:pPr>
              <w:jc w:val="center"/>
            </w:pPr>
            <w:r>
              <w:rPr>
                <w:color w:val="000000"/>
                <w:sz w:val="24"/>
              </w:rPr>
              <w:t>139419</w:t>
            </w:r>
          </w:p>
        </w:tc>
        <w:tc>
          <w:tcPr>
            <w:tcW w:w="0" w:type="auto"/>
            <w:vAlign w:val="center"/>
          </w:tcPr>
          <w:p w:rsidR="00C87AB8" w:rsidRDefault="00883871">
            <w:pPr>
              <w:jc w:val="center"/>
            </w:pPr>
            <w:r>
              <w:rPr>
                <w:color w:val="000000"/>
                <w:sz w:val="24"/>
              </w:rPr>
              <w:t>万科</w:t>
            </w:r>
            <w:r>
              <w:rPr>
                <w:color w:val="000000"/>
                <w:sz w:val="24"/>
              </w:rPr>
              <w:t>37A1</w:t>
            </w:r>
          </w:p>
        </w:tc>
        <w:tc>
          <w:tcPr>
            <w:tcW w:w="0" w:type="auto"/>
            <w:vAlign w:val="center"/>
          </w:tcPr>
          <w:p w:rsidR="00C87AB8" w:rsidRDefault="00883871">
            <w:pPr>
              <w:jc w:val="right"/>
            </w:pPr>
            <w:r>
              <w:rPr>
                <w:color w:val="000000"/>
                <w:sz w:val="24"/>
              </w:rPr>
              <w:t>300,000</w:t>
            </w:r>
          </w:p>
        </w:tc>
        <w:tc>
          <w:tcPr>
            <w:tcW w:w="0" w:type="auto"/>
            <w:vAlign w:val="center"/>
          </w:tcPr>
          <w:p w:rsidR="00C87AB8" w:rsidRDefault="00883871">
            <w:pPr>
              <w:jc w:val="right"/>
            </w:pPr>
            <w:r>
              <w:rPr>
                <w:color w:val="000000"/>
                <w:sz w:val="24"/>
              </w:rPr>
              <w:t>30,000,000.00</w:t>
            </w:r>
          </w:p>
        </w:tc>
        <w:tc>
          <w:tcPr>
            <w:tcW w:w="0" w:type="auto"/>
            <w:vAlign w:val="center"/>
          </w:tcPr>
          <w:p w:rsidR="00C87AB8" w:rsidRDefault="00883871">
            <w:pPr>
              <w:jc w:val="right"/>
            </w:pPr>
            <w:r>
              <w:rPr>
                <w:color w:val="000000"/>
                <w:sz w:val="24"/>
              </w:rPr>
              <w:t>0.22</w:t>
            </w:r>
          </w:p>
        </w:tc>
      </w:tr>
    </w:tbl>
    <w:p w:rsidR="00941F6C" w:rsidRPr="006662B2" w:rsidRDefault="00941F6C" w:rsidP="00815CDE">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4B40EC" w:rsidRPr="004B40EC" w:rsidRDefault="004B40EC" w:rsidP="004B40EC">
      <w:pPr>
        <w:spacing w:line="360" w:lineRule="auto"/>
        <w:rPr>
          <w:rFonts w:eastAsiaTheme="minorEastAsia"/>
          <w:color w:val="000000" w:themeColor="text1"/>
          <w:sz w:val="24"/>
        </w:rPr>
      </w:pPr>
      <w:r w:rsidRPr="004B40EC">
        <w:rPr>
          <w:rFonts w:eastAsiaTheme="minorEastAsia"/>
          <w:color w:val="000000" w:themeColor="text1"/>
          <w:sz w:val="24"/>
        </w:rPr>
        <w:t>5.9.1</w:t>
      </w:r>
      <w:r w:rsidRPr="004B40EC">
        <w:rPr>
          <w:rFonts w:eastAsiaTheme="minorEastAsia"/>
          <w:color w:val="000000" w:themeColor="text1"/>
          <w:sz w:val="24"/>
        </w:rPr>
        <w:t>基金计价方法说明</w:t>
      </w:r>
    </w:p>
    <w:p w:rsidR="00C87AB8" w:rsidRDefault="00883871">
      <w:pPr>
        <w:spacing w:line="360" w:lineRule="auto"/>
        <w:ind w:firstLineChars="200" w:firstLine="480"/>
        <w:rPr>
          <w:rFonts w:eastAsiaTheme="minorEastAsia"/>
          <w:color w:val="000000" w:themeColor="text1"/>
          <w:sz w:val="24"/>
        </w:rPr>
      </w:pPr>
      <w:r>
        <w:rPr>
          <w:rFonts w:eastAsiaTheme="minorEastAsia"/>
          <w:color w:val="000000" w:themeColor="text1"/>
          <w:sz w:val="24"/>
        </w:rPr>
        <w:t>本基金目前投资工具的估值方法如下：</w:t>
      </w:r>
    </w:p>
    <w:p w:rsidR="00C87AB8" w:rsidRDefault="00883871">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）基金持有的债券（包括票据）购买时采用实际支付价款（包含交易费用）确定初始成本，按实际利率计算其摊余成本及各期利息收入，每日计提收益；</w:t>
      </w:r>
    </w:p>
    <w:p w:rsidR="00C87AB8" w:rsidRDefault="00883871">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）基金持有的回购以成本列示，按实际利率在实际持有期间内逐日计提利息；合同利率与实际利率差异较小的，也可采用合同利率计算确定利息收入；</w:t>
      </w:r>
    </w:p>
    <w:p w:rsidR="00C87AB8" w:rsidRDefault="00883871">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）基金持有的银行存款以本金列示，按实际协议利率逐日计提利息。</w:t>
      </w:r>
    </w:p>
    <w:p w:rsidR="00C87AB8" w:rsidRDefault="00883871">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如有确凿证据表明按上述方法进行估值不能客观反映其公允价值的，基金管理人可根据具体情况与基金托管人商定后，按最能反映公允价值的方法估值。</w:t>
      </w:r>
    </w:p>
    <w:p w:rsidR="004B40EC" w:rsidRPr="004B40EC" w:rsidRDefault="004B40EC" w:rsidP="004B40EC">
      <w:pPr>
        <w:spacing w:line="360" w:lineRule="auto"/>
        <w:ind w:firstLineChars="200" w:firstLine="480"/>
        <w:rPr>
          <w:rFonts w:eastAsiaTheme="minorEastAsia"/>
          <w:color w:val="000000" w:themeColor="text1"/>
          <w:sz w:val="24"/>
        </w:rPr>
      </w:pPr>
      <w:r w:rsidRPr="004B40EC">
        <w:rPr>
          <w:rFonts w:eastAsiaTheme="minorEastAsia"/>
          <w:color w:val="000000" w:themeColor="text1"/>
          <w:sz w:val="24"/>
        </w:rPr>
        <w:t>如有新增事项，按国家最新规定估值。</w:t>
      </w:r>
    </w:p>
    <w:p w:rsidR="00941F6C" w:rsidRPr="004B40EC" w:rsidRDefault="004B40EC" w:rsidP="004B40EC">
      <w:pPr>
        <w:widowControl/>
        <w:spacing w:line="360" w:lineRule="auto"/>
        <w:rPr>
          <w:color w:val="000000"/>
          <w:sz w:val="24"/>
        </w:rPr>
      </w:pPr>
      <w:r w:rsidRPr="004B40EC">
        <w:rPr>
          <w:rFonts w:eastAsiaTheme="minorEastAsia"/>
          <w:color w:val="000000" w:themeColor="text1"/>
          <w:sz w:val="24"/>
        </w:rPr>
        <w:t>5.9.219</w:t>
      </w:r>
      <w:r w:rsidRPr="004B40EC">
        <w:rPr>
          <w:rFonts w:eastAsiaTheme="minorEastAsia"/>
          <w:color w:val="000000" w:themeColor="text1"/>
          <w:sz w:val="24"/>
        </w:rPr>
        <w:t>浦发银行</w:t>
      </w:r>
      <w:r w:rsidRPr="004B40EC">
        <w:rPr>
          <w:rFonts w:eastAsiaTheme="minorEastAsia"/>
          <w:color w:val="000000" w:themeColor="text1"/>
          <w:sz w:val="24"/>
        </w:rPr>
        <w:t>CD022</w:t>
      </w:r>
      <w:r w:rsidRPr="004B40EC">
        <w:rPr>
          <w:rFonts w:eastAsiaTheme="minorEastAsia"/>
          <w:color w:val="000000" w:themeColor="text1"/>
          <w:sz w:val="24"/>
        </w:rPr>
        <w:t>（代码：</w:t>
      </w:r>
      <w:r w:rsidRPr="004B40EC">
        <w:rPr>
          <w:rFonts w:eastAsiaTheme="minorEastAsia"/>
          <w:color w:val="000000" w:themeColor="text1"/>
          <w:sz w:val="24"/>
        </w:rPr>
        <w:t>111909022</w:t>
      </w:r>
      <w:r w:rsidRPr="004B40EC">
        <w:rPr>
          <w:rFonts w:eastAsiaTheme="minorEastAsia"/>
          <w:color w:val="000000" w:themeColor="text1"/>
          <w:sz w:val="24"/>
        </w:rPr>
        <w:t>）、</w:t>
      </w:r>
      <w:r w:rsidRPr="004B40EC">
        <w:rPr>
          <w:rFonts w:eastAsiaTheme="minorEastAsia"/>
          <w:color w:val="000000" w:themeColor="text1"/>
          <w:sz w:val="24"/>
        </w:rPr>
        <w:t>18</w:t>
      </w:r>
      <w:r w:rsidRPr="004B40EC">
        <w:rPr>
          <w:rFonts w:eastAsiaTheme="minorEastAsia"/>
          <w:color w:val="000000" w:themeColor="text1"/>
          <w:sz w:val="24"/>
        </w:rPr>
        <w:t>浦发银行</w:t>
      </w:r>
      <w:r w:rsidRPr="004B40EC">
        <w:rPr>
          <w:rFonts w:eastAsiaTheme="minorEastAsia"/>
          <w:color w:val="000000" w:themeColor="text1"/>
          <w:sz w:val="24"/>
        </w:rPr>
        <w:t>CD337</w:t>
      </w:r>
      <w:r w:rsidRPr="004B40EC">
        <w:rPr>
          <w:rFonts w:eastAsiaTheme="minorEastAsia"/>
          <w:color w:val="000000" w:themeColor="text1"/>
          <w:sz w:val="24"/>
        </w:rPr>
        <w:t>（代码：</w:t>
      </w:r>
      <w:r w:rsidRPr="004B40EC">
        <w:rPr>
          <w:rFonts w:eastAsiaTheme="minorEastAsia"/>
          <w:color w:val="000000" w:themeColor="text1"/>
          <w:sz w:val="24"/>
        </w:rPr>
        <w:t>111809337</w:t>
      </w:r>
      <w:r w:rsidRPr="004B40EC">
        <w:rPr>
          <w:rFonts w:eastAsiaTheme="minorEastAsia"/>
          <w:color w:val="000000" w:themeColor="text1"/>
          <w:sz w:val="24"/>
        </w:rPr>
        <w:t>）是易方达天天发货币市场基金的前十大持仓证券。</w:t>
      </w:r>
      <w:r w:rsidRPr="004B40EC">
        <w:rPr>
          <w:rFonts w:eastAsiaTheme="minorEastAsia"/>
          <w:color w:val="000000" w:themeColor="text1"/>
          <w:sz w:val="24"/>
        </w:rPr>
        <w:t>2019</w:t>
      </w:r>
      <w:r w:rsidRPr="004B40EC">
        <w:rPr>
          <w:rFonts w:eastAsiaTheme="minorEastAsia"/>
          <w:color w:val="000000" w:themeColor="text1"/>
          <w:sz w:val="24"/>
        </w:rPr>
        <w:t>年</w:t>
      </w:r>
      <w:r w:rsidRPr="004B40EC">
        <w:rPr>
          <w:rFonts w:eastAsiaTheme="minorEastAsia"/>
          <w:color w:val="000000" w:themeColor="text1"/>
          <w:sz w:val="24"/>
        </w:rPr>
        <w:t>6</w:t>
      </w:r>
      <w:r w:rsidRPr="004B40EC">
        <w:rPr>
          <w:rFonts w:eastAsiaTheme="minorEastAsia"/>
          <w:color w:val="000000" w:themeColor="text1"/>
          <w:sz w:val="24"/>
        </w:rPr>
        <w:t>月</w:t>
      </w:r>
      <w:r w:rsidRPr="004B40EC">
        <w:rPr>
          <w:rFonts w:eastAsiaTheme="minorEastAsia"/>
          <w:color w:val="000000" w:themeColor="text1"/>
          <w:sz w:val="24"/>
        </w:rPr>
        <w:t>24</w:t>
      </w:r>
      <w:r w:rsidRPr="004B40EC">
        <w:rPr>
          <w:rFonts w:eastAsiaTheme="minorEastAsia"/>
          <w:color w:val="000000" w:themeColor="text1"/>
          <w:sz w:val="24"/>
        </w:rPr>
        <w:t>日，中国银行保险监督管理委员会对上海浦东发展银行股份有限公司关于以下违法违规事实：（一）对成都分行授信业务及整改情况严重失察；（二）重大审计发现未向监管部门报告；（三）轮岗制度执行不力，处以罚款</w:t>
      </w:r>
      <w:r w:rsidRPr="004B40EC">
        <w:rPr>
          <w:rFonts w:eastAsiaTheme="minorEastAsia"/>
          <w:color w:val="000000" w:themeColor="text1"/>
          <w:sz w:val="24"/>
        </w:rPr>
        <w:t>130</w:t>
      </w:r>
      <w:r w:rsidRPr="004B40EC">
        <w:rPr>
          <w:rFonts w:eastAsiaTheme="minorEastAsia"/>
          <w:color w:val="000000" w:themeColor="text1"/>
          <w:sz w:val="24"/>
        </w:rPr>
        <w:t>万元人民币。</w:t>
      </w:r>
      <w:r w:rsidRPr="004B40EC">
        <w:rPr>
          <w:rFonts w:eastAsiaTheme="minorEastAsia"/>
          <w:color w:val="000000" w:themeColor="text1"/>
          <w:sz w:val="24"/>
        </w:rPr>
        <w:t>2019</w:t>
      </w:r>
      <w:r w:rsidRPr="004B40EC">
        <w:rPr>
          <w:rFonts w:eastAsiaTheme="minorEastAsia"/>
          <w:color w:val="000000" w:themeColor="text1"/>
          <w:sz w:val="24"/>
        </w:rPr>
        <w:t>年</w:t>
      </w:r>
      <w:r w:rsidRPr="004B40EC">
        <w:rPr>
          <w:rFonts w:eastAsiaTheme="minorEastAsia"/>
          <w:color w:val="000000" w:themeColor="text1"/>
          <w:sz w:val="24"/>
        </w:rPr>
        <w:t>7</w:t>
      </w:r>
      <w:r w:rsidRPr="004B40EC">
        <w:rPr>
          <w:rFonts w:eastAsiaTheme="minorEastAsia"/>
          <w:color w:val="000000" w:themeColor="text1"/>
          <w:sz w:val="24"/>
        </w:rPr>
        <w:t>月</w:t>
      </w:r>
      <w:r w:rsidRPr="004B40EC">
        <w:rPr>
          <w:rFonts w:eastAsiaTheme="minorEastAsia"/>
          <w:color w:val="000000" w:themeColor="text1"/>
          <w:sz w:val="24"/>
        </w:rPr>
        <w:t>8</w:t>
      </w:r>
      <w:r w:rsidRPr="004B40EC">
        <w:rPr>
          <w:rFonts w:eastAsiaTheme="minorEastAsia"/>
          <w:color w:val="000000" w:themeColor="text1"/>
          <w:sz w:val="24"/>
        </w:rPr>
        <w:t>日，中国银行保险监督管理委员会上海监管局对上海浦东发展银行股份有限公司信用卡中心的如下违法违规行为作出</w:t>
      </w:r>
      <w:r w:rsidRPr="004B40EC">
        <w:rPr>
          <w:rFonts w:eastAsiaTheme="minorEastAsia"/>
          <w:color w:val="000000" w:themeColor="text1"/>
          <w:sz w:val="24"/>
        </w:rPr>
        <w:t>“</w:t>
      </w:r>
      <w:r w:rsidRPr="004B40EC">
        <w:rPr>
          <w:rFonts w:eastAsiaTheme="minorEastAsia"/>
          <w:color w:val="000000" w:themeColor="text1"/>
          <w:sz w:val="24"/>
        </w:rPr>
        <w:t>责令改正，并处罚款</w:t>
      </w:r>
      <w:r w:rsidRPr="004B40EC">
        <w:rPr>
          <w:rFonts w:eastAsiaTheme="minorEastAsia"/>
          <w:color w:val="000000" w:themeColor="text1"/>
          <w:sz w:val="24"/>
        </w:rPr>
        <w:t>30</w:t>
      </w:r>
      <w:r w:rsidRPr="004B40EC">
        <w:rPr>
          <w:rFonts w:eastAsiaTheme="minorEastAsia"/>
          <w:color w:val="000000" w:themeColor="text1"/>
          <w:sz w:val="24"/>
        </w:rPr>
        <w:t>万元</w:t>
      </w:r>
      <w:r w:rsidRPr="004B40EC">
        <w:rPr>
          <w:rFonts w:eastAsiaTheme="minorEastAsia"/>
          <w:color w:val="000000" w:themeColor="text1"/>
          <w:sz w:val="24"/>
        </w:rPr>
        <w:t>”</w:t>
      </w:r>
      <w:r w:rsidRPr="004B40EC">
        <w:rPr>
          <w:rFonts w:eastAsiaTheme="minorEastAsia"/>
          <w:color w:val="000000" w:themeColor="text1"/>
          <w:sz w:val="24"/>
        </w:rPr>
        <w:t>的行政处罚决定：</w:t>
      </w:r>
      <w:r w:rsidRPr="004B40EC">
        <w:rPr>
          <w:rFonts w:eastAsiaTheme="minorEastAsia"/>
          <w:color w:val="000000" w:themeColor="text1"/>
          <w:sz w:val="24"/>
        </w:rPr>
        <w:t>2015</w:t>
      </w:r>
      <w:r w:rsidRPr="004B40EC">
        <w:rPr>
          <w:rFonts w:eastAsiaTheme="minorEastAsia"/>
          <w:color w:val="000000" w:themeColor="text1"/>
          <w:sz w:val="24"/>
        </w:rPr>
        <w:t>年至</w:t>
      </w:r>
      <w:r w:rsidRPr="004B40EC">
        <w:rPr>
          <w:rFonts w:eastAsiaTheme="minorEastAsia"/>
          <w:color w:val="000000" w:themeColor="text1"/>
          <w:sz w:val="24"/>
        </w:rPr>
        <w:t>2018</w:t>
      </w:r>
      <w:r w:rsidRPr="004B40EC">
        <w:rPr>
          <w:rFonts w:eastAsiaTheme="minorEastAsia"/>
          <w:color w:val="000000" w:themeColor="text1"/>
          <w:sz w:val="24"/>
        </w:rPr>
        <w:t>年</w:t>
      </w:r>
      <w:r w:rsidRPr="004B40EC">
        <w:rPr>
          <w:rFonts w:eastAsiaTheme="minorEastAsia"/>
          <w:color w:val="000000" w:themeColor="text1"/>
          <w:sz w:val="24"/>
        </w:rPr>
        <w:t>6</w:t>
      </w:r>
      <w:r w:rsidRPr="004B40EC">
        <w:rPr>
          <w:rFonts w:eastAsiaTheme="minorEastAsia"/>
          <w:color w:val="000000" w:themeColor="text1"/>
          <w:sz w:val="24"/>
        </w:rPr>
        <w:t>月，该中心在为部分客户办理信用卡业务时，对申请人收入核定严重不审慎。</w:t>
      </w:r>
    </w:p>
    <w:p w:rsidR="00C87AB8" w:rsidRDefault="00883871">
      <w:pPr>
        <w:widowControl/>
        <w:spacing w:line="360" w:lineRule="auto"/>
        <w:rPr>
          <w:color w:val="000000"/>
          <w:sz w:val="24"/>
        </w:rPr>
      </w:pPr>
      <w:r>
        <w:rPr>
          <w:rFonts w:eastAsiaTheme="minorEastAsia"/>
          <w:color w:val="000000" w:themeColor="text1"/>
          <w:sz w:val="24"/>
        </w:rPr>
        <w:t>19</w:t>
      </w:r>
      <w:r>
        <w:rPr>
          <w:rFonts w:eastAsiaTheme="minorEastAsia"/>
          <w:color w:val="000000" w:themeColor="text1"/>
          <w:sz w:val="24"/>
        </w:rPr>
        <w:t>兴业银行</w:t>
      </w:r>
      <w:r>
        <w:rPr>
          <w:rFonts w:eastAsiaTheme="minorEastAsia"/>
          <w:color w:val="000000" w:themeColor="text1"/>
          <w:sz w:val="24"/>
        </w:rPr>
        <w:t>CD062</w:t>
      </w:r>
      <w:r>
        <w:rPr>
          <w:rFonts w:eastAsiaTheme="minorEastAsia"/>
          <w:color w:val="000000" w:themeColor="text1"/>
          <w:sz w:val="24"/>
        </w:rPr>
        <w:t>（代码：</w:t>
      </w:r>
      <w:r>
        <w:rPr>
          <w:rFonts w:eastAsiaTheme="minorEastAsia"/>
          <w:color w:val="000000" w:themeColor="text1"/>
          <w:sz w:val="24"/>
        </w:rPr>
        <w:t>111910062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兴业银行</w:t>
      </w:r>
      <w:r>
        <w:rPr>
          <w:rFonts w:eastAsiaTheme="minorEastAsia"/>
          <w:color w:val="000000" w:themeColor="text1"/>
          <w:sz w:val="24"/>
        </w:rPr>
        <w:t>CD112</w:t>
      </w:r>
      <w:r>
        <w:rPr>
          <w:rFonts w:eastAsiaTheme="minorEastAsia"/>
          <w:color w:val="000000" w:themeColor="text1"/>
          <w:sz w:val="24"/>
        </w:rPr>
        <w:t>（代码：</w:t>
      </w:r>
      <w:r>
        <w:rPr>
          <w:rFonts w:eastAsiaTheme="minorEastAsia"/>
          <w:color w:val="000000" w:themeColor="text1"/>
          <w:sz w:val="24"/>
        </w:rPr>
        <w:t>111910112</w:t>
      </w:r>
      <w:r>
        <w:rPr>
          <w:rFonts w:eastAsiaTheme="minorEastAsia"/>
          <w:color w:val="000000" w:themeColor="text1"/>
          <w:sz w:val="24"/>
        </w:rPr>
        <w:t>）是易方达天天发货币市场基金的前十大持仓证券。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16</w:t>
      </w:r>
      <w:r>
        <w:rPr>
          <w:rFonts w:eastAsiaTheme="minorEastAsia"/>
          <w:color w:val="000000" w:themeColor="text1"/>
          <w:sz w:val="24"/>
        </w:rPr>
        <w:t>日，中国保监会上海保监局对兴业银行股份有限公司作出</w:t>
      </w:r>
      <w:r>
        <w:rPr>
          <w:rFonts w:eastAsiaTheme="minorEastAsia"/>
          <w:color w:val="000000" w:themeColor="text1"/>
          <w:sz w:val="24"/>
        </w:rPr>
        <w:t>“</w:t>
      </w:r>
      <w:r>
        <w:rPr>
          <w:rFonts w:eastAsiaTheme="minorEastAsia"/>
          <w:color w:val="000000" w:themeColor="text1"/>
          <w:sz w:val="24"/>
        </w:rPr>
        <w:t>责令你行改正，并处</w:t>
      </w:r>
      <w:r>
        <w:rPr>
          <w:rFonts w:eastAsiaTheme="minorEastAsia"/>
          <w:color w:val="000000" w:themeColor="text1"/>
          <w:sz w:val="24"/>
        </w:rPr>
        <w:t>35</w:t>
      </w:r>
      <w:r>
        <w:rPr>
          <w:rFonts w:eastAsiaTheme="minorEastAsia"/>
          <w:color w:val="000000" w:themeColor="text1"/>
          <w:sz w:val="24"/>
        </w:rPr>
        <w:t>万元罚款</w:t>
      </w:r>
      <w:r>
        <w:rPr>
          <w:rFonts w:eastAsiaTheme="minorEastAsia"/>
          <w:color w:val="000000" w:themeColor="text1"/>
          <w:sz w:val="24"/>
        </w:rPr>
        <w:t>”</w:t>
      </w:r>
      <w:r>
        <w:rPr>
          <w:rFonts w:eastAsiaTheme="minorEastAsia"/>
          <w:color w:val="000000" w:themeColor="text1"/>
          <w:sz w:val="24"/>
        </w:rPr>
        <w:t>的行政处罚决定。违法违规事由：兴业银行电销坐席在电话销售保险产品时，存在使用与事实不符的表述向投保人促销、未介绍或未完整介绍保险合同中涉及保险消费者核心权益内容的问题。</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日，中国银行保险监督管理委员会上海监管局针对兴业银行股份有限公司信用卡中心的如</w:t>
      </w:r>
      <w:r>
        <w:rPr>
          <w:rFonts w:eastAsiaTheme="minorEastAsia"/>
          <w:color w:val="000000" w:themeColor="text1"/>
          <w:sz w:val="24"/>
        </w:rPr>
        <w:t>下违法违规行为作出责令改正、并处罚款</w:t>
      </w:r>
      <w:r>
        <w:rPr>
          <w:rFonts w:eastAsiaTheme="minorEastAsia"/>
          <w:color w:val="000000" w:themeColor="text1"/>
          <w:sz w:val="24"/>
        </w:rPr>
        <w:t>40</w:t>
      </w:r>
      <w:r>
        <w:rPr>
          <w:rFonts w:eastAsiaTheme="minorEastAsia"/>
          <w:color w:val="000000" w:themeColor="text1"/>
          <w:sz w:val="24"/>
        </w:rPr>
        <w:t>万元的行政处罚决定：</w:t>
      </w:r>
      <w:r>
        <w:rPr>
          <w:rFonts w:eastAsiaTheme="minorEastAsia"/>
          <w:color w:val="000000" w:themeColor="text1"/>
          <w:sz w:val="24"/>
        </w:rPr>
        <w:t>1</w:t>
      </w:r>
      <w:r>
        <w:rPr>
          <w:rFonts w:eastAsiaTheme="minorEastAsia"/>
          <w:color w:val="000000" w:themeColor="text1"/>
          <w:sz w:val="24"/>
        </w:rPr>
        <w:t>、</w:t>
      </w:r>
      <w:r>
        <w:rPr>
          <w:rFonts w:eastAsiaTheme="minorEastAsia"/>
          <w:color w:val="000000" w:themeColor="text1"/>
          <w:sz w:val="24"/>
        </w:rPr>
        <w:t>2016</w:t>
      </w:r>
      <w:r>
        <w:rPr>
          <w:rFonts w:eastAsiaTheme="minorEastAsia"/>
          <w:color w:val="000000" w:themeColor="text1"/>
          <w:sz w:val="24"/>
        </w:rPr>
        <w:t>年</w:t>
      </w:r>
      <w:r>
        <w:rPr>
          <w:rFonts w:eastAsiaTheme="minorEastAsia"/>
          <w:color w:val="000000" w:themeColor="text1"/>
          <w:sz w:val="24"/>
        </w:rPr>
        <w:t>1</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w:t>
      </w:r>
      <w:r>
        <w:rPr>
          <w:rFonts w:eastAsiaTheme="minorEastAsia"/>
          <w:color w:val="000000" w:themeColor="text1"/>
          <w:sz w:val="24"/>
        </w:rPr>
        <w:t>月在为部分客户办理信用卡业务时未遵守总授信额度管理制度；</w:t>
      </w:r>
      <w:r>
        <w:rPr>
          <w:rFonts w:eastAsiaTheme="minorEastAsia"/>
          <w:color w:val="000000" w:themeColor="text1"/>
          <w:sz w:val="24"/>
        </w:rPr>
        <w:t>2</w:t>
      </w:r>
      <w:r>
        <w:rPr>
          <w:rFonts w:eastAsiaTheme="minorEastAsia"/>
          <w:color w:val="000000" w:themeColor="text1"/>
          <w:sz w:val="24"/>
        </w:rPr>
        <w:t>、</w:t>
      </w:r>
      <w:r>
        <w:rPr>
          <w:rFonts w:eastAsiaTheme="minorEastAsia"/>
          <w:color w:val="000000" w:themeColor="text1"/>
          <w:sz w:val="24"/>
        </w:rPr>
        <w:t>2016</w:t>
      </w:r>
      <w:r>
        <w:rPr>
          <w:rFonts w:eastAsiaTheme="minorEastAsia"/>
          <w:color w:val="000000" w:themeColor="text1"/>
          <w:sz w:val="24"/>
        </w:rPr>
        <w:t>年至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8</w:t>
      </w:r>
      <w:r>
        <w:rPr>
          <w:rFonts w:eastAsiaTheme="minorEastAsia"/>
          <w:color w:val="000000" w:themeColor="text1"/>
          <w:sz w:val="24"/>
        </w:rPr>
        <w:t>月对部分信用卡申请人资信水平调查严重不尽职的违法违规行为。</w:t>
      </w:r>
    </w:p>
    <w:p w:rsidR="00C87AB8" w:rsidRDefault="00883871">
      <w:pPr>
        <w:widowControl/>
        <w:spacing w:line="360" w:lineRule="auto"/>
        <w:rPr>
          <w:color w:val="000000"/>
          <w:sz w:val="24"/>
        </w:rPr>
      </w:pP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CD017</w:t>
      </w:r>
      <w:r>
        <w:rPr>
          <w:rFonts w:eastAsiaTheme="minorEastAsia"/>
          <w:color w:val="000000" w:themeColor="text1"/>
          <w:sz w:val="24"/>
        </w:rPr>
        <w:t>（代码：</w:t>
      </w:r>
      <w:r>
        <w:rPr>
          <w:rFonts w:eastAsiaTheme="minorEastAsia"/>
          <w:color w:val="000000" w:themeColor="text1"/>
          <w:sz w:val="24"/>
        </w:rPr>
        <w:t>111908017</w:t>
      </w:r>
      <w:r>
        <w:rPr>
          <w:rFonts w:eastAsiaTheme="minorEastAsia"/>
          <w:color w:val="000000" w:themeColor="text1"/>
          <w:sz w:val="24"/>
        </w:rPr>
        <w:t>）是易方达天天发货币市场基金的前十大持仓证券。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19</w:t>
      </w:r>
      <w:r>
        <w:rPr>
          <w:rFonts w:eastAsiaTheme="minorEastAsia"/>
          <w:color w:val="000000" w:themeColor="text1"/>
          <w:sz w:val="24"/>
        </w:rPr>
        <w:t>日，中国银行保险监督管理委员会针对中信银行股份有限公司的如下违法违规行为作出罚款</w:t>
      </w:r>
      <w:r>
        <w:rPr>
          <w:rFonts w:eastAsiaTheme="minorEastAsia"/>
          <w:color w:val="000000" w:themeColor="text1"/>
          <w:sz w:val="24"/>
        </w:rPr>
        <w:t>2280</w:t>
      </w:r>
      <w:r>
        <w:rPr>
          <w:rFonts w:eastAsiaTheme="minorEastAsia"/>
          <w:color w:val="000000" w:themeColor="text1"/>
          <w:sz w:val="24"/>
        </w:rPr>
        <w:t>万元的行政处罚决定：（一）理财资金违规缴纳土地款；（二）自有资金融资违规缴</w:t>
      </w:r>
      <w:r>
        <w:rPr>
          <w:rFonts w:eastAsiaTheme="minorEastAsia"/>
          <w:color w:val="000000" w:themeColor="text1"/>
          <w:sz w:val="24"/>
        </w:rPr>
        <w:t>纳土地款；（三）为非保本理财产品提供保本承诺；（四）本行信贷资金为理财产品提供融资；（五）收益权转让业务违规提供信用担保；（六）项目投资审核严重缺位。</w:t>
      </w:r>
      <w:r>
        <w:rPr>
          <w:rFonts w:eastAsiaTheme="minorEastAsia"/>
          <w:color w:val="000000" w:themeColor="text1"/>
          <w:sz w:val="24"/>
        </w:rPr>
        <w:t xml:space="preserve"> 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3</w:t>
      </w:r>
      <w:r>
        <w:rPr>
          <w:rFonts w:eastAsiaTheme="minorEastAsia"/>
          <w:color w:val="000000" w:themeColor="text1"/>
          <w:sz w:val="24"/>
        </w:rPr>
        <w:t>日，中国银行保险监督管理委员会针对中信银行股份有限公司的如下违法违规行为，作出</w:t>
      </w:r>
      <w:r>
        <w:rPr>
          <w:rFonts w:eastAsiaTheme="minorEastAsia"/>
          <w:color w:val="000000" w:themeColor="text1"/>
          <w:sz w:val="24"/>
        </w:rPr>
        <w:t>“</w:t>
      </w:r>
      <w:r>
        <w:rPr>
          <w:rFonts w:eastAsiaTheme="minorEastAsia"/>
          <w:color w:val="000000" w:themeColor="text1"/>
          <w:sz w:val="24"/>
        </w:rPr>
        <w:t>没收违法所得</w:t>
      </w:r>
      <w:r>
        <w:rPr>
          <w:rFonts w:eastAsiaTheme="minorEastAsia"/>
          <w:color w:val="000000" w:themeColor="text1"/>
          <w:sz w:val="24"/>
        </w:rPr>
        <w:t>33.6677</w:t>
      </w:r>
      <w:r>
        <w:rPr>
          <w:rFonts w:eastAsiaTheme="minorEastAsia"/>
          <w:color w:val="000000" w:themeColor="text1"/>
          <w:sz w:val="24"/>
        </w:rPr>
        <w:t>万元，罚款</w:t>
      </w:r>
      <w:r>
        <w:rPr>
          <w:rFonts w:eastAsiaTheme="minorEastAsia"/>
          <w:color w:val="000000" w:themeColor="text1"/>
          <w:sz w:val="24"/>
        </w:rPr>
        <w:t>2190</w:t>
      </w:r>
      <w:r>
        <w:rPr>
          <w:rFonts w:eastAsiaTheme="minorEastAsia"/>
          <w:color w:val="000000" w:themeColor="text1"/>
          <w:sz w:val="24"/>
        </w:rPr>
        <w:t>万元，合计</w:t>
      </w:r>
      <w:r>
        <w:rPr>
          <w:rFonts w:eastAsiaTheme="minorEastAsia"/>
          <w:color w:val="000000" w:themeColor="text1"/>
          <w:sz w:val="24"/>
        </w:rPr>
        <w:t>2223.6677</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的行政处罚决定：（一）未按规定提供报表且逾期未改正</w:t>
      </w:r>
      <w:r>
        <w:rPr>
          <w:rFonts w:eastAsiaTheme="minorEastAsia"/>
          <w:color w:val="000000" w:themeColor="text1"/>
          <w:sz w:val="24"/>
        </w:rPr>
        <w:t>;</w:t>
      </w:r>
      <w:r>
        <w:rPr>
          <w:rFonts w:eastAsiaTheme="minorEastAsia"/>
          <w:color w:val="000000" w:themeColor="text1"/>
          <w:sz w:val="24"/>
        </w:rPr>
        <w:t>（二）错</w:t>
      </w:r>
      <w:r>
        <w:rPr>
          <w:rFonts w:eastAsiaTheme="minorEastAsia"/>
          <w:color w:val="000000" w:themeColor="text1"/>
          <w:sz w:val="24"/>
        </w:rPr>
        <w:lastRenderedPageBreak/>
        <w:t>报、漏报银行业监管统计资料；（三）未向监管部门报告重要信息系统运营中断事件</w:t>
      </w:r>
      <w:r>
        <w:rPr>
          <w:rFonts w:eastAsiaTheme="minorEastAsia"/>
          <w:color w:val="000000" w:themeColor="text1"/>
          <w:sz w:val="24"/>
        </w:rPr>
        <w:t>;</w:t>
      </w:r>
      <w:r>
        <w:rPr>
          <w:rFonts w:eastAsiaTheme="minorEastAsia"/>
          <w:color w:val="000000" w:themeColor="text1"/>
          <w:sz w:val="24"/>
        </w:rPr>
        <w:t>（四）信息系统控制存在较大安全漏洞，未做到有效的安</w:t>
      </w:r>
      <w:r>
        <w:rPr>
          <w:rFonts w:eastAsiaTheme="minorEastAsia"/>
          <w:color w:val="000000" w:themeColor="text1"/>
          <w:sz w:val="24"/>
        </w:rPr>
        <w:t>全控制</w:t>
      </w:r>
      <w:r>
        <w:rPr>
          <w:rFonts w:eastAsiaTheme="minorEastAsia"/>
          <w:color w:val="000000" w:themeColor="text1"/>
          <w:sz w:val="24"/>
        </w:rPr>
        <w:t>;</w:t>
      </w:r>
      <w:r>
        <w:rPr>
          <w:rFonts w:eastAsiaTheme="minorEastAsia"/>
          <w:color w:val="000000" w:themeColor="text1"/>
          <w:sz w:val="24"/>
        </w:rPr>
        <w:t>（五）未按企业划型标准将多家企业划分为小微型企业，报送监管数据不真实</w:t>
      </w:r>
      <w:r>
        <w:rPr>
          <w:rFonts w:eastAsiaTheme="minorEastAsia"/>
          <w:color w:val="000000" w:themeColor="text1"/>
          <w:sz w:val="24"/>
        </w:rPr>
        <w:t>;</w:t>
      </w:r>
      <w:r>
        <w:rPr>
          <w:rFonts w:eastAsiaTheme="minorEastAsia"/>
          <w:color w:val="000000" w:themeColor="text1"/>
          <w:sz w:val="24"/>
        </w:rPr>
        <w:t>（六）向关系人发放信用贷款、向关系人发放担保贷款的条件优于其他借款人同类贷款条件</w:t>
      </w:r>
      <w:r>
        <w:rPr>
          <w:rFonts w:eastAsiaTheme="minorEastAsia"/>
          <w:color w:val="000000" w:themeColor="text1"/>
          <w:sz w:val="24"/>
        </w:rPr>
        <w:t>;</w:t>
      </w:r>
      <w:r>
        <w:rPr>
          <w:rFonts w:eastAsiaTheme="minorEastAsia"/>
          <w:color w:val="000000" w:themeColor="text1"/>
          <w:sz w:val="24"/>
        </w:rPr>
        <w:t>（七）重大关联交易未按规定审查审批且未向监管部门报告</w:t>
      </w:r>
      <w:r>
        <w:rPr>
          <w:rFonts w:eastAsiaTheme="minorEastAsia"/>
          <w:color w:val="000000" w:themeColor="text1"/>
          <w:sz w:val="24"/>
        </w:rPr>
        <w:t>;</w:t>
      </w:r>
      <w:r>
        <w:rPr>
          <w:rFonts w:eastAsiaTheme="minorEastAsia"/>
          <w:color w:val="000000" w:themeColor="text1"/>
          <w:sz w:val="24"/>
        </w:rPr>
        <w:t>（八）贷后管理不到位导致贷款资金被挪用</w:t>
      </w:r>
      <w:r>
        <w:rPr>
          <w:rFonts w:eastAsiaTheme="minorEastAsia"/>
          <w:color w:val="000000" w:themeColor="text1"/>
          <w:sz w:val="24"/>
        </w:rPr>
        <w:t>;</w:t>
      </w:r>
      <w:r>
        <w:rPr>
          <w:rFonts w:eastAsiaTheme="minorEastAsia"/>
          <w:color w:val="000000" w:themeColor="text1"/>
          <w:sz w:val="24"/>
        </w:rPr>
        <w:t>（九）以流动资金贷款名义发放房地产开发贷款</w:t>
      </w:r>
      <w:r>
        <w:rPr>
          <w:rFonts w:eastAsiaTheme="minorEastAsia"/>
          <w:color w:val="000000" w:themeColor="text1"/>
          <w:sz w:val="24"/>
        </w:rPr>
        <w:t>;</w:t>
      </w:r>
      <w:r>
        <w:rPr>
          <w:rFonts w:eastAsiaTheme="minorEastAsia"/>
          <w:color w:val="000000" w:themeColor="text1"/>
          <w:sz w:val="24"/>
        </w:rPr>
        <w:t>（十）未将房地产企业贷款计入房地产开发贷款科目</w:t>
      </w:r>
      <w:r>
        <w:rPr>
          <w:rFonts w:eastAsiaTheme="minorEastAsia"/>
          <w:color w:val="000000" w:themeColor="text1"/>
          <w:sz w:val="24"/>
        </w:rPr>
        <w:t>;</w:t>
      </w:r>
      <w:r>
        <w:rPr>
          <w:rFonts w:eastAsiaTheme="minorEastAsia"/>
          <w:color w:val="000000" w:themeColor="text1"/>
          <w:sz w:val="24"/>
        </w:rPr>
        <w:t>（十一）投资同一家银行机构同期非保本理财产品采用风险权重不一致</w:t>
      </w:r>
      <w:r>
        <w:rPr>
          <w:rFonts w:eastAsiaTheme="minorEastAsia"/>
          <w:color w:val="000000" w:themeColor="text1"/>
          <w:sz w:val="24"/>
        </w:rPr>
        <w:t>;</w:t>
      </w:r>
      <w:r>
        <w:rPr>
          <w:rFonts w:eastAsiaTheme="minorEastAsia"/>
          <w:color w:val="000000" w:themeColor="text1"/>
          <w:sz w:val="24"/>
        </w:rPr>
        <w:t>（十二）购买非保本理财产品签订可提前赎回协议，未准确计量风险加权资产</w:t>
      </w:r>
      <w:r>
        <w:rPr>
          <w:rFonts w:eastAsiaTheme="minorEastAsia"/>
          <w:color w:val="000000" w:themeColor="text1"/>
          <w:sz w:val="24"/>
        </w:rPr>
        <w:t>;</w:t>
      </w:r>
      <w:r>
        <w:rPr>
          <w:rFonts w:eastAsiaTheme="minorEastAsia"/>
          <w:color w:val="000000" w:themeColor="text1"/>
          <w:sz w:val="24"/>
        </w:rPr>
        <w:t>（十三）未按规定计提资产支持证券</w:t>
      </w:r>
      <w:r>
        <w:rPr>
          <w:rFonts w:eastAsiaTheme="minorEastAsia"/>
          <w:color w:val="000000" w:themeColor="text1"/>
          <w:sz w:val="24"/>
        </w:rPr>
        <w:t>业务的风险加权资产。</w:t>
      </w:r>
    </w:p>
    <w:p w:rsidR="00C87AB8" w:rsidRDefault="00883871">
      <w:pPr>
        <w:widowControl/>
        <w:spacing w:line="360" w:lineRule="auto"/>
        <w:rPr>
          <w:color w:val="000000"/>
          <w:sz w:val="24"/>
        </w:rPr>
      </w:pP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CD039</w:t>
      </w:r>
      <w:r>
        <w:rPr>
          <w:rFonts w:eastAsiaTheme="minorEastAsia"/>
          <w:color w:val="000000" w:themeColor="text1"/>
          <w:sz w:val="24"/>
        </w:rPr>
        <w:t>（代码：</w:t>
      </w:r>
      <w:r>
        <w:rPr>
          <w:rFonts w:eastAsiaTheme="minorEastAsia"/>
          <w:color w:val="000000" w:themeColor="text1"/>
          <w:sz w:val="24"/>
        </w:rPr>
        <w:t>111907039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CD120</w:t>
      </w:r>
      <w:r>
        <w:rPr>
          <w:rFonts w:eastAsiaTheme="minorEastAsia"/>
          <w:color w:val="000000" w:themeColor="text1"/>
          <w:sz w:val="24"/>
        </w:rPr>
        <w:t>（代码：</w:t>
      </w:r>
      <w:r>
        <w:rPr>
          <w:rFonts w:eastAsiaTheme="minorEastAsia"/>
          <w:color w:val="000000" w:themeColor="text1"/>
          <w:sz w:val="24"/>
        </w:rPr>
        <w:t>111907120</w:t>
      </w:r>
      <w:r>
        <w:rPr>
          <w:rFonts w:eastAsiaTheme="minorEastAsia"/>
          <w:color w:val="000000" w:themeColor="text1"/>
          <w:sz w:val="24"/>
        </w:rPr>
        <w:t>）是易方达天天发货币市场基金的前十大持仓证券。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日，中国银行保险监督管理委员会上海监管局针对招商银行股份有限公司信用卡中心在为部分客户办理信用卡业务时未遵守总授信额度管理制度的行为，对招商银行股份有限公司处以责令改正，并处罚款</w:t>
      </w:r>
      <w:r>
        <w:rPr>
          <w:rFonts w:eastAsiaTheme="minorEastAsia"/>
          <w:color w:val="000000" w:themeColor="text1"/>
          <w:sz w:val="24"/>
        </w:rPr>
        <w:t>20</w:t>
      </w:r>
      <w:r>
        <w:rPr>
          <w:rFonts w:eastAsiaTheme="minorEastAsia"/>
          <w:color w:val="000000" w:themeColor="text1"/>
          <w:sz w:val="24"/>
        </w:rPr>
        <w:t>万元。</w:t>
      </w:r>
    </w:p>
    <w:p w:rsidR="00C87AB8" w:rsidRDefault="00883871">
      <w:pPr>
        <w:widowControl/>
        <w:spacing w:line="360" w:lineRule="auto"/>
        <w:rPr>
          <w:color w:val="000000"/>
          <w:sz w:val="24"/>
        </w:rPr>
      </w:pPr>
      <w:r>
        <w:rPr>
          <w:rFonts w:eastAsiaTheme="minorEastAsia"/>
          <w:color w:val="000000" w:themeColor="text1"/>
          <w:sz w:val="24"/>
        </w:rPr>
        <w:t>本基金投资</w:t>
      </w:r>
      <w:r>
        <w:rPr>
          <w:rFonts w:eastAsiaTheme="minorEastAsia"/>
          <w:color w:val="000000" w:themeColor="text1"/>
          <w:sz w:val="24"/>
        </w:rPr>
        <w:t>19</w:t>
      </w:r>
      <w:r>
        <w:rPr>
          <w:rFonts w:eastAsiaTheme="minorEastAsia"/>
          <w:color w:val="000000" w:themeColor="text1"/>
          <w:sz w:val="24"/>
        </w:rPr>
        <w:t>浦发银行</w:t>
      </w:r>
      <w:r>
        <w:rPr>
          <w:rFonts w:eastAsiaTheme="minorEastAsia"/>
          <w:color w:val="000000" w:themeColor="text1"/>
          <w:sz w:val="24"/>
        </w:rPr>
        <w:t>CD022</w:t>
      </w:r>
      <w:r>
        <w:rPr>
          <w:rFonts w:eastAsiaTheme="minorEastAsia"/>
          <w:color w:val="000000" w:themeColor="text1"/>
          <w:sz w:val="24"/>
        </w:rPr>
        <w:t>、</w:t>
      </w:r>
      <w:r>
        <w:rPr>
          <w:rFonts w:eastAsiaTheme="minorEastAsia"/>
          <w:color w:val="000000" w:themeColor="text1"/>
          <w:sz w:val="24"/>
        </w:rPr>
        <w:t>18</w:t>
      </w:r>
      <w:r>
        <w:rPr>
          <w:rFonts w:eastAsiaTheme="minorEastAsia"/>
          <w:color w:val="000000" w:themeColor="text1"/>
          <w:sz w:val="24"/>
        </w:rPr>
        <w:t>浦发银行</w:t>
      </w:r>
      <w:r>
        <w:rPr>
          <w:rFonts w:eastAsiaTheme="minorEastAsia"/>
          <w:color w:val="000000" w:themeColor="text1"/>
          <w:sz w:val="24"/>
        </w:rPr>
        <w:t xml:space="preserve">CD337 </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兴业银行</w:t>
      </w:r>
      <w:r>
        <w:rPr>
          <w:rFonts w:eastAsiaTheme="minorEastAsia"/>
          <w:color w:val="000000" w:themeColor="text1"/>
          <w:sz w:val="24"/>
        </w:rPr>
        <w:t>CD062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兴业银行</w:t>
      </w:r>
      <w:r>
        <w:rPr>
          <w:rFonts w:eastAsiaTheme="minorEastAsia"/>
          <w:color w:val="000000" w:themeColor="text1"/>
          <w:sz w:val="24"/>
        </w:rPr>
        <w:t>CD112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CD017</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w:t>
      </w:r>
      <w:r>
        <w:rPr>
          <w:rFonts w:eastAsiaTheme="minorEastAsia"/>
          <w:color w:val="000000" w:themeColor="text1"/>
          <w:sz w:val="24"/>
        </w:rPr>
        <w:t>商银行</w:t>
      </w:r>
      <w:r>
        <w:rPr>
          <w:rFonts w:eastAsiaTheme="minorEastAsia"/>
          <w:color w:val="000000" w:themeColor="text1"/>
          <w:sz w:val="24"/>
        </w:rPr>
        <w:t>CD039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CD120</w:t>
      </w:r>
      <w:r>
        <w:rPr>
          <w:rFonts w:eastAsiaTheme="minorEastAsia"/>
          <w:color w:val="000000" w:themeColor="text1"/>
          <w:sz w:val="24"/>
        </w:rPr>
        <w:t>的投资决策程序符合公司投资制度的规定。</w:t>
      </w:r>
    </w:p>
    <w:p w:rsidR="00C87AB8" w:rsidRDefault="00883871">
      <w:pPr>
        <w:widowControl/>
        <w:spacing w:line="360" w:lineRule="auto"/>
        <w:rPr>
          <w:color w:val="000000"/>
          <w:sz w:val="24"/>
        </w:rPr>
      </w:pPr>
      <w:r>
        <w:rPr>
          <w:rFonts w:eastAsiaTheme="minorEastAsia"/>
          <w:color w:val="000000" w:themeColor="text1"/>
          <w:sz w:val="24"/>
        </w:rPr>
        <w:t>除</w:t>
      </w:r>
      <w:r>
        <w:rPr>
          <w:rFonts w:eastAsiaTheme="minorEastAsia"/>
          <w:color w:val="000000" w:themeColor="text1"/>
          <w:sz w:val="24"/>
        </w:rPr>
        <w:t>19</w:t>
      </w:r>
      <w:r>
        <w:rPr>
          <w:rFonts w:eastAsiaTheme="minorEastAsia"/>
          <w:color w:val="000000" w:themeColor="text1"/>
          <w:sz w:val="24"/>
        </w:rPr>
        <w:t>浦发银行</w:t>
      </w:r>
      <w:r>
        <w:rPr>
          <w:rFonts w:eastAsiaTheme="minorEastAsia"/>
          <w:color w:val="000000" w:themeColor="text1"/>
          <w:sz w:val="24"/>
        </w:rPr>
        <w:t>CD022</w:t>
      </w:r>
      <w:r>
        <w:rPr>
          <w:rFonts w:eastAsiaTheme="minorEastAsia"/>
          <w:color w:val="000000" w:themeColor="text1"/>
          <w:sz w:val="24"/>
        </w:rPr>
        <w:t>、</w:t>
      </w:r>
      <w:r>
        <w:rPr>
          <w:rFonts w:eastAsiaTheme="minorEastAsia"/>
          <w:color w:val="000000" w:themeColor="text1"/>
          <w:sz w:val="24"/>
        </w:rPr>
        <w:t>18</w:t>
      </w:r>
      <w:r>
        <w:rPr>
          <w:rFonts w:eastAsiaTheme="minorEastAsia"/>
          <w:color w:val="000000" w:themeColor="text1"/>
          <w:sz w:val="24"/>
        </w:rPr>
        <w:t>浦发银行</w:t>
      </w:r>
      <w:r>
        <w:rPr>
          <w:rFonts w:eastAsiaTheme="minorEastAsia"/>
          <w:color w:val="000000" w:themeColor="text1"/>
          <w:sz w:val="24"/>
        </w:rPr>
        <w:t xml:space="preserve">CD337 </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兴业银行</w:t>
      </w:r>
      <w:r>
        <w:rPr>
          <w:rFonts w:eastAsiaTheme="minorEastAsia"/>
          <w:color w:val="000000" w:themeColor="text1"/>
          <w:sz w:val="24"/>
        </w:rPr>
        <w:t>CD062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兴业银行</w:t>
      </w:r>
      <w:r>
        <w:rPr>
          <w:rFonts w:eastAsiaTheme="minorEastAsia"/>
          <w:color w:val="000000" w:themeColor="text1"/>
          <w:sz w:val="24"/>
        </w:rPr>
        <w:t>CD112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CD017</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CD039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CD120</w:t>
      </w:r>
      <w:r>
        <w:rPr>
          <w:rFonts w:eastAsiaTheme="minorEastAsia"/>
          <w:color w:val="000000" w:themeColor="text1"/>
          <w:sz w:val="24"/>
        </w:rPr>
        <w:t>外，本基金投资的前十名证券的发行主体本期没有出现被监管部门立案调查，或在报告编制日前一年内受到公开谴责、处罚的情形。</w:t>
      </w:r>
    </w:p>
    <w:p w:rsidR="00941F6C" w:rsidRPr="004B40EC" w:rsidRDefault="00941F6C" w:rsidP="00815CDE">
      <w:pPr>
        <w:spacing w:line="360" w:lineRule="auto"/>
        <w:rPr>
          <w:bCs/>
          <w:sz w:val="24"/>
        </w:rPr>
      </w:pPr>
      <w:r w:rsidRPr="004B40EC">
        <w:rPr>
          <w:sz w:val="24"/>
        </w:rPr>
        <w:t>5.9.3</w:t>
      </w:r>
      <w:r w:rsidRPr="004B40EC">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7"/>
              <w:jc w:val="center"/>
              <w:rPr>
                <w:color w:val="000000"/>
                <w:kern w:val="0"/>
                <w:sz w:val="24"/>
              </w:rPr>
            </w:pPr>
            <w:r w:rsidRPr="004B40EC">
              <w:rPr>
                <w:color w:val="000000"/>
                <w:kern w:val="0"/>
                <w:sz w:val="24"/>
              </w:rPr>
              <w:t>序号</w:t>
            </w:r>
          </w:p>
        </w:tc>
        <w:tc>
          <w:tcPr>
            <w:tcW w:w="3535" w:type="dxa"/>
            <w:vAlign w:val="center"/>
          </w:tcPr>
          <w:p w:rsidR="00941F6C" w:rsidRPr="004B40EC" w:rsidRDefault="00941F6C" w:rsidP="00CA7D55">
            <w:pPr>
              <w:autoSpaceDE w:val="0"/>
              <w:autoSpaceDN w:val="0"/>
              <w:adjustRightInd w:val="0"/>
              <w:spacing w:before="29" w:line="360" w:lineRule="auto"/>
              <w:ind w:left="17"/>
              <w:jc w:val="center"/>
              <w:rPr>
                <w:color w:val="000000"/>
                <w:kern w:val="0"/>
                <w:sz w:val="24"/>
              </w:rPr>
            </w:pPr>
            <w:r w:rsidRPr="004B40EC">
              <w:rPr>
                <w:color w:val="000000"/>
                <w:kern w:val="0"/>
                <w:sz w:val="24"/>
              </w:rPr>
              <w:t>名称</w:t>
            </w:r>
          </w:p>
        </w:tc>
        <w:tc>
          <w:tcPr>
            <w:tcW w:w="4808" w:type="dxa"/>
            <w:vAlign w:val="center"/>
          </w:tcPr>
          <w:p w:rsidR="00941F6C" w:rsidRPr="004B40EC" w:rsidRDefault="00941F6C" w:rsidP="00DC22A1">
            <w:pPr>
              <w:autoSpaceDE w:val="0"/>
              <w:autoSpaceDN w:val="0"/>
              <w:adjustRightInd w:val="0"/>
              <w:spacing w:before="29" w:line="360" w:lineRule="auto"/>
              <w:ind w:left="17"/>
              <w:jc w:val="center"/>
              <w:rPr>
                <w:color w:val="000000"/>
                <w:kern w:val="0"/>
                <w:sz w:val="24"/>
              </w:rPr>
            </w:pPr>
            <w:r w:rsidRPr="004B40EC">
              <w:rPr>
                <w:color w:val="000000"/>
                <w:kern w:val="0"/>
                <w:sz w:val="24"/>
              </w:rPr>
              <w:t>金额</w:t>
            </w:r>
            <w:r w:rsidR="00DC22A1" w:rsidRPr="004B40EC">
              <w:rPr>
                <w:color w:val="000000"/>
                <w:kern w:val="0"/>
                <w:sz w:val="24"/>
              </w:rPr>
              <w:t>（元）</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kern w:val="0"/>
                <w:sz w:val="24"/>
              </w:rPr>
            </w:pPr>
            <w:r w:rsidRPr="004B40EC">
              <w:rPr>
                <w:color w:val="000000"/>
                <w:sz w:val="24"/>
              </w:rPr>
              <w:t>1</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存出保证金</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2</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应收证券清算款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98,551,574.04</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3</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应收利息</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24,310,346.34</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4</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应收申购款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381,581.17</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lastRenderedPageBreak/>
              <w:t>5</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其他应收款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6</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待摊费用</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7</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其他</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8</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合计</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123,243,501.55</w:t>
            </w:r>
          </w:p>
        </w:tc>
      </w:tr>
    </w:tbl>
    <w:p w:rsidR="00873984" w:rsidRPr="0097021E" w:rsidRDefault="00873984"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873984" w:rsidRPr="00361E73" w:rsidRDefault="00873984" w:rsidP="00873984">
      <w:pPr>
        <w:autoSpaceDE w:val="0"/>
        <w:autoSpaceDN w:val="0"/>
        <w:adjustRightInd w:val="0"/>
        <w:spacing w:before="29" w:line="360" w:lineRule="auto"/>
        <w:ind w:left="15"/>
        <w:jc w:val="right"/>
        <w:rPr>
          <w:rFonts w:ascii="宋体" w:hAnsi="宋体" w:cs="Arial"/>
          <w:color w:val="000000"/>
          <w:kern w:val="0"/>
          <w:sz w:val="24"/>
        </w:rPr>
      </w:pPr>
      <w:r w:rsidRPr="00361E73">
        <w:rPr>
          <w:rFonts w:ascii="宋体" w:hAnsi="宋体" w:cs="Arial" w:hint="eastAsia"/>
          <w:color w:val="000000"/>
          <w:kern w:val="0"/>
          <w:sz w:val="24"/>
        </w:rPr>
        <w:t>单位：份</w:t>
      </w: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4"/>
        <w:gridCol w:w="2920"/>
        <w:gridCol w:w="2920"/>
      </w:tblGrid>
      <w:tr w:rsidR="00873984" w:rsidRPr="00E179CD" w:rsidTr="00547B14">
        <w:tc>
          <w:tcPr>
            <w:tcW w:w="4134"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color w:val="000000"/>
                <w:kern w:val="0"/>
                <w:sz w:val="24"/>
              </w:rPr>
              <w:t>项目</w:t>
            </w:r>
          </w:p>
        </w:tc>
        <w:tc>
          <w:tcPr>
            <w:tcW w:w="2920"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sz w:val="24"/>
              </w:rPr>
              <w:t>易方达天天发货币</w:t>
            </w:r>
            <w:r w:rsidRPr="00361E73">
              <w:rPr>
                <w:sz w:val="24"/>
              </w:rPr>
              <w:t>A</w:t>
            </w:r>
          </w:p>
        </w:tc>
        <w:tc>
          <w:tcPr>
            <w:tcW w:w="2920"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sz w:val="24"/>
              </w:rPr>
              <w:t>易方达天天发货币</w:t>
            </w:r>
            <w:r w:rsidRPr="00361E73">
              <w:rPr>
                <w:sz w:val="24"/>
              </w:rPr>
              <w:t>B</w:t>
            </w:r>
          </w:p>
        </w:tc>
      </w:tr>
      <w:tr w:rsidR="00873984" w:rsidRPr="00E179CD" w:rsidTr="00547B14">
        <w:tc>
          <w:tcPr>
            <w:tcW w:w="4134" w:type="dxa"/>
            <w:vAlign w:val="center"/>
          </w:tcPr>
          <w:p w:rsidR="00873984" w:rsidRPr="00361E73" w:rsidRDefault="00873984" w:rsidP="00547B14">
            <w:pPr>
              <w:autoSpaceDE w:val="0"/>
              <w:autoSpaceDN w:val="0"/>
              <w:adjustRightInd w:val="0"/>
              <w:spacing w:before="29" w:line="360" w:lineRule="auto"/>
              <w:ind w:left="17"/>
              <w:rPr>
                <w:color w:val="000000"/>
                <w:kern w:val="0"/>
                <w:sz w:val="24"/>
              </w:rPr>
            </w:pPr>
            <w:r w:rsidRPr="00A15461">
              <w:rPr>
                <w:color w:val="000000"/>
                <w:kern w:val="0"/>
                <w:sz w:val="24"/>
              </w:rPr>
              <w:t>报告期期初基金份额总额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53,544,384.59</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13,153,159,382.73</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361E73">
              <w:rPr>
                <w:color w:val="000000"/>
                <w:kern w:val="0"/>
                <w:sz w:val="24"/>
              </w:rPr>
              <w:t>本报告期</w:t>
            </w:r>
            <w:r w:rsidRPr="009742E2">
              <w:rPr>
                <w:color w:val="000000"/>
                <w:sz w:val="24"/>
              </w:rPr>
              <w:t>基金总申购份额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870,196,775.32</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6,719,732,511.18</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361E73">
              <w:rPr>
                <w:color w:val="000000"/>
                <w:kern w:val="0"/>
                <w:sz w:val="24"/>
              </w:rPr>
              <w:t>本报告期</w:t>
            </w:r>
            <w:r w:rsidRPr="009742E2">
              <w:rPr>
                <w:color w:val="000000"/>
                <w:sz w:val="24"/>
              </w:rPr>
              <w:t>基金总赎回份额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590,094,046.15</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6,772,992,173.97</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9742E2">
              <w:rPr>
                <w:color w:val="000000"/>
                <w:sz w:val="24"/>
              </w:rPr>
              <w:t>报告期期末基金份额总额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333,647,113.76</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13,099,899,719.94</w:t>
            </w:r>
          </w:p>
        </w:tc>
      </w:tr>
    </w:tbl>
    <w:p w:rsidR="00941F6C" w:rsidRPr="00264E55" w:rsidRDefault="00941F6C" w:rsidP="00CE0B87">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7</w:t>
      </w:r>
      <w:r w:rsidR="00B963A4" w:rsidRPr="0097021E">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539"/>
        <w:gridCol w:w="1579"/>
        <w:gridCol w:w="1985"/>
        <w:gridCol w:w="2551"/>
        <w:gridCol w:w="1392"/>
      </w:tblGrid>
      <w:tr w:rsidR="00941F6C" w:rsidRPr="004A3251" w:rsidTr="00B92A84">
        <w:trPr>
          <w:trHeight w:val="340"/>
          <w:jc w:val="center"/>
        </w:trPr>
        <w:tc>
          <w:tcPr>
            <w:tcW w:w="812" w:type="dxa"/>
            <w:vAlign w:val="center"/>
          </w:tcPr>
          <w:p w:rsidR="00941F6C" w:rsidRPr="00A15461" w:rsidRDefault="00941F6C" w:rsidP="00A3193E">
            <w:pPr>
              <w:pStyle w:val="ac"/>
              <w:adjustRightInd w:val="0"/>
              <w:snapToGrid w:val="0"/>
              <w:spacing w:line="360" w:lineRule="exact"/>
              <w:jc w:val="center"/>
              <w:rPr>
                <w:color w:val="000000"/>
                <w:kern w:val="0"/>
              </w:rPr>
            </w:pPr>
            <w:r w:rsidRPr="00A15461">
              <w:rPr>
                <w:color w:val="000000"/>
                <w:kern w:val="0"/>
              </w:rPr>
              <w:t>序号</w:t>
            </w:r>
          </w:p>
        </w:tc>
        <w:tc>
          <w:tcPr>
            <w:tcW w:w="1539" w:type="dxa"/>
          </w:tcPr>
          <w:p w:rsidR="00941F6C" w:rsidRPr="00A15461" w:rsidRDefault="00941F6C" w:rsidP="00A3193E">
            <w:pPr>
              <w:adjustRightInd w:val="0"/>
              <w:snapToGrid w:val="0"/>
              <w:spacing w:line="360" w:lineRule="exact"/>
              <w:jc w:val="center"/>
              <w:rPr>
                <w:color w:val="000000"/>
                <w:kern w:val="0"/>
                <w:sz w:val="24"/>
              </w:rPr>
            </w:pPr>
            <w:r w:rsidRPr="00A15461">
              <w:rPr>
                <w:color w:val="000000"/>
                <w:kern w:val="0"/>
                <w:sz w:val="24"/>
              </w:rPr>
              <w:t>交易方式</w:t>
            </w:r>
          </w:p>
        </w:tc>
        <w:tc>
          <w:tcPr>
            <w:tcW w:w="1579" w:type="dxa"/>
          </w:tcPr>
          <w:p w:rsidR="00941F6C" w:rsidRPr="00A15461" w:rsidRDefault="00941F6C" w:rsidP="00A3193E">
            <w:pPr>
              <w:adjustRightInd w:val="0"/>
              <w:snapToGrid w:val="0"/>
              <w:spacing w:line="360" w:lineRule="exact"/>
              <w:rPr>
                <w:color w:val="000000"/>
                <w:kern w:val="0"/>
                <w:sz w:val="24"/>
              </w:rPr>
            </w:pPr>
            <w:r w:rsidRPr="00A15461">
              <w:rPr>
                <w:color w:val="000000"/>
                <w:kern w:val="0"/>
                <w:sz w:val="24"/>
              </w:rPr>
              <w:t>交易日期</w:t>
            </w:r>
          </w:p>
        </w:tc>
        <w:tc>
          <w:tcPr>
            <w:tcW w:w="1985" w:type="dxa"/>
          </w:tcPr>
          <w:p w:rsidR="00941F6C" w:rsidRPr="00A15461" w:rsidRDefault="00941F6C" w:rsidP="00DC22A1">
            <w:pPr>
              <w:adjustRightInd w:val="0"/>
              <w:snapToGrid w:val="0"/>
              <w:spacing w:line="360" w:lineRule="exact"/>
              <w:jc w:val="center"/>
              <w:rPr>
                <w:color w:val="000000"/>
                <w:kern w:val="0"/>
                <w:sz w:val="24"/>
              </w:rPr>
            </w:pPr>
            <w:r w:rsidRPr="00A15461">
              <w:rPr>
                <w:color w:val="000000"/>
                <w:kern w:val="0"/>
                <w:sz w:val="24"/>
              </w:rPr>
              <w:t>交易份额</w:t>
            </w:r>
            <w:r w:rsidR="00DC22A1" w:rsidRPr="00A15461">
              <w:rPr>
                <w:color w:val="000000"/>
                <w:kern w:val="0"/>
                <w:sz w:val="24"/>
              </w:rPr>
              <w:t>（份）</w:t>
            </w:r>
          </w:p>
        </w:tc>
        <w:tc>
          <w:tcPr>
            <w:tcW w:w="2551" w:type="dxa"/>
          </w:tcPr>
          <w:p w:rsidR="00941F6C" w:rsidRPr="00A15461" w:rsidRDefault="00941F6C" w:rsidP="00A3193E">
            <w:pPr>
              <w:adjustRightInd w:val="0"/>
              <w:snapToGrid w:val="0"/>
              <w:spacing w:line="360" w:lineRule="exact"/>
              <w:jc w:val="center"/>
              <w:rPr>
                <w:color w:val="000000"/>
                <w:kern w:val="0"/>
                <w:sz w:val="24"/>
              </w:rPr>
            </w:pPr>
            <w:r w:rsidRPr="00A15461">
              <w:rPr>
                <w:color w:val="000000"/>
                <w:kern w:val="0"/>
                <w:sz w:val="24"/>
              </w:rPr>
              <w:t>交易金额（元）</w:t>
            </w:r>
          </w:p>
        </w:tc>
        <w:tc>
          <w:tcPr>
            <w:tcW w:w="1392" w:type="dxa"/>
            <w:vAlign w:val="center"/>
          </w:tcPr>
          <w:p w:rsidR="00941F6C" w:rsidRPr="00A15461" w:rsidRDefault="00941F6C" w:rsidP="00A3193E">
            <w:pPr>
              <w:adjustRightInd w:val="0"/>
              <w:snapToGrid w:val="0"/>
              <w:spacing w:line="360" w:lineRule="exact"/>
              <w:jc w:val="center"/>
              <w:rPr>
                <w:color w:val="000000"/>
                <w:kern w:val="0"/>
                <w:sz w:val="24"/>
              </w:rPr>
            </w:pPr>
            <w:r w:rsidRPr="00A15461">
              <w:rPr>
                <w:color w:val="000000"/>
                <w:kern w:val="0"/>
                <w:sz w:val="24"/>
              </w:rPr>
              <w:t>适用费率</w:t>
            </w:r>
          </w:p>
        </w:tc>
      </w:tr>
      <w:tr w:rsidR="00C87AB8">
        <w:trPr>
          <w:jc w:val="center"/>
        </w:trPr>
        <w:tc>
          <w:tcPr>
            <w:tcW w:w="812" w:type="dxa"/>
            <w:vAlign w:val="center"/>
          </w:tcPr>
          <w:p w:rsidR="00C87AB8" w:rsidRDefault="00883871">
            <w:pPr>
              <w:jc w:val="center"/>
            </w:pPr>
            <w:r>
              <w:rPr>
                <w:color w:val="000000"/>
                <w:sz w:val="24"/>
              </w:rPr>
              <w:t>1</w:t>
            </w:r>
          </w:p>
        </w:tc>
        <w:tc>
          <w:tcPr>
            <w:tcW w:w="1539" w:type="dxa"/>
            <w:vAlign w:val="center"/>
          </w:tcPr>
          <w:p w:rsidR="00C87AB8" w:rsidRDefault="00883871">
            <w:pPr>
              <w:jc w:val="center"/>
            </w:pPr>
            <w:r>
              <w:rPr>
                <w:color w:val="000000"/>
                <w:sz w:val="24"/>
              </w:rPr>
              <w:t>申购</w:t>
            </w:r>
          </w:p>
        </w:tc>
        <w:tc>
          <w:tcPr>
            <w:tcW w:w="1579" w:type="dxa"/>
            <w:vAlign w:val="center"/>
          </w:tcPr>
          <w:p w:rsidR="00C87AB8" w:rsidRDefault="00883871">
            <w:pPr>
              <w:jc w:val="center"/>
            </w:pPr>
            <w:r>
              <w:rPr>
                <w:color w:val="000000"/>
                <w:sz w:val="24"/>
              </w:rPr>
              <w:t>2019-08-27</w:t>
            </w:r>
          </w:p>
        </w:tc>
        <w:tc>
          <w:tcPr>
            <w:tcW w:w="1985" w:type="dxa"/>
            <w:vAlign w:val="center"/>
          </w:tcPr>
          <w:p w:rsidR="00C87AB8" w:rsidRDefault="00883871">
            <w:pPr>
              <w:jc w:val="right"/>
            </w:pPr>
            <w:r>
              <w:rPr>
                <w:color w:val="000000"/>
                <w:sz w:val="24"/>
              </w:rPr>
              <w:t>550,000,000.00</w:t>
            </w:r>
          </w:p>
        </w:tc>
        <w:tc>
          <w:tcPr>
            <w:tcW w:w="2551" w:type="dxa"/>
            <w:vAlign w:val="center"/>
          </w:tcPr>
          <w:p w:rsidR="00C87AB8" w:rsidRDefault="00883871">
            <w:pPr>
              <w:jc w:val="right"/>
            </w:pPr>
            <w:r>
              <w:rPr>
                <w:color w:val="000000"/>
                <w:sz w:val="24"/>
              </w:rPr>
              <w:t>550,000,000.00</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2</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2019-08-29</w:t>
            </w:r>
          </w:p>
        </w:tc>
        <w:tc>
          <w:tcPr>
            <w:tcW w:w="1985" w:type="dxa"/>
            <w:vAlign w:val="center"/>
          </w:tcPr>
          <w:p w:rsidR="00C87AB8" w:rsidRDefault="00883871">
            <w:pPr>
              <w:jc w:val="right"/>
            </w:pPr>
            <w:r>
              <w:rPr>
                <w:color w:val="000000"/>
                <w:sz w:val="24"/>
              </w:rPr>
              <w:t>40,930.64</w:t>
            </w:r>
          </w:p>
        </w:tc>
        <w:tc>
          <w:tcPr>
            <w:tcW w:w="2551" w:type="dxa"/>
            <w:vAlign w:val="center"/>
          </w:tcPr>
          <w:p w:rsidR="00C87AB8" w:rsidRDefault="00883871">
            <w:pPr>
              <w:jc w:val="right"/>
            </w:pPr>
            <w:r>
              <w:rPr>
                <w:color w:val="000000"/>
                <w:sz w:val="24"/>
              </w:rPr>
              <w:t>40,930.64</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3</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2019-08-30</w:t>
            </w:r>
          </w:p>
        </w:tc>
        <w:tc>
          <w:tcPr>
            <w:tcW w:w="1985" w:type="dxa"/>
            <w:vAlign w:val="center"/>
          </w:tcPr>
          <w:p w:rsidR="00C87AB8" w:rsidRDefault="00883871">
            <w:pPr>
              <w:jc w:val="right"/>
            </w:pPr>
            <w:r>
              <w:rPr>
                <w:color w:val="000000"/>
                <w:sz w:val="24"/>
              </w:rPr>
              <w:t>38,620.86</w:t>
            </w:r>
          </w:p>
        </w:tc>
        <w:tc>
          <w:tcPr>
            <w:tcW w:w="2551" w:type="dxa"/>
            <w:vAlign w:val="center"/>
          </w:tcPr>
          <w:p w:rsidR="00C87AB8" w:rsidRDefault="00883871">
            <w:pPr>
              <w:jc w:val="right"/>
            </w:pPr>
            <w:r>
              <w:rPr>
                <w:color w:val="000000"/>
                <w:sz w:val="24"/>
              </w:rPr>
              <w:t>38,620.86</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4</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2019-09-02</w:t>
            </w:r>
          </w:p>
        </w:tc>
        <w:tc>
          <w:tcPr>
            <w:tcW w:w="1985" w:type="dxa"/>
            <w:vAlign w:val="center"/>
          </w:tcPr>
          <w:p w:rsidR="00C87AB8" w:rsidRDefault="00883871">
            <w:pPr>
              <w:jc w:val="right"/>
            </w:pPr>
            <w:r>
              <w:rPr>
                <w:color w:val="000000"/>
                <w:sz w:val="24"/>
              </w:rPr>
              <w:t>125,943.29</w:t>
            </w:r>
          </w:p>
        </w:tc>
        <w:tc>
          <w:tcPr>
            <w:tcW w:w="2551" w:type="dxa"/>
            <w:vAlign w:val="center"/>
          </w:tcPr>
          <w:p w:rsidR="00C87AB8" w:rsidRDefault="00883871">
            <w:pPr>
              <w:jc w:val="right"/>
            </w:pPr>
            <w:r>
              <w:rPr>
                <w:color w:val="000000"/>
                <w:sz w:val="24"/>
              </w:rPr>
              <w:t>125,943.29</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5</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2019-09-03</w:t>
            </w:r>
          </w:p>
        </w:tc>
        <w:tc>
          <w:tcPr>
            <w:tcW w:w="1985" w:type="dxa"/>
            <w:vAlign w:val="center"/>
          </w:tcPr>
          <w:p w:rsidR="00C87AB8" w:rsidRDefault="00883871">
            <w:pPr>
              <w:jc w:val="right"/>
            </w:pPr>
            <w:r>
              <w:rPr>
                <w:color w:val="000000"/>
                <w:sz w:val="24"/>
              </w:rPr>
              <w:t>32,982.67</w:t>
            </w:r>
          </w:p>
        </w:tc>
        <w:tc>
          <w:tcPr>
            <w:tcW w:w="2551" w:type="dxa"/>
            <w:vAlign w:val="center"/>
          </w:tcPr>
          <w:p w:rsidR="00C87AB8" w:rsidRDefault="00883871">
            <w:pPr>
              <w:jc w:val="right"/>
            </w:pPr>
            <w:r>
              <w:rPr>
                <w:color w:val="000000"/>
                <w:sz w:val="24"/>
              </w:rPr>
              <w:t>32,982.67</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6</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2019-09-04</w:t>
            </w:r>
          </w:p>
        </w:tc>
        <w:tc>
          <w:tcPr>
            <w:tcW w:w="1985" w:type="dxa"/>
            <w:vAlign w:val="center"/>
          </w:tcPr>
          <w:p w:rsidR="00C87AB8" w:rsidRDefault="00883871">
            <w:pPr>
              <w:jc w:val="right"/>
            </w:pPr>
            <w:r>
              <w:rPr>
                <w:color w:val="000000"/>
                <w:sz w:val="24"/>
              </w:rPr>
              <w:t>38,347.72</w:t>
            </w:r>
          </w:p>
        </w:tc>
        <w:tc>
          <w:tcPr>
            <w:tcW w:w="2551" w:type="dxa"/>
            <w:vAlign w:val="center"/>
          </w:tcPr>
          <w:p w:rsidR="00C87AB8" w:rsidRDefault="00883871">
            <w:pPr>
              <w:jc w:val="right"/>
            </w:pPr>
            <w:r>
              <w:rPr>
                <w:color w:val="000000"/>
                <w:sz w:val="24"/>
              </w:rPr>
              <w:t>38,347.72</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7</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2019-09-05</w:t>
            </w:r>
          </w:p>
        </w:tc>
        <w:tc>
          <w:tcPr>
            <w:tcW w:w="1985" w:type="dxa"/>
            <w:vAlign w:val="center"/>
          </w:tcPr>
          <w:p w:rsidR="00C87AB8" w:rsidRDefault="00883871">
            <w:pPr>
              <w:jc w:val="right"/>
            </w:pPr>
            <w:r>
              <w:rPr>
                <w:color w:val="000000"/>
                <w:sz w:val="24"/>
              </w:rPr>
              <w:t>36,822.26</w:t>
            </w:r>
          </w:p>
        </w:tc>
        <w:tc>
          <w:tcPr>
            <w:tcW w:w="2551" w:type="dxa"/>
            <w:vAlign w:val="center"/>
          </w:tcPr>
          <w:p w:rsidR="00C87AB8" w:rsidRDefault="00883871">
            <w:pPr>
              <w:jc w:val="right"/>
            </w:pPr>
            <w:r>
              <w:rPr>
                <w:color w:val="000000"/>
                <w:sz w:val="24"/>
              </w:rPr>
              <w:t>36,822.26</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8</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2019-09-06</w:t>
            </w:r>
          </w:p>
        </w:tc>
        <w:tc>
          <w:tcPr>
            <w:tcW w:w="1985" w:type="dxa"/>
            <w:vAlign w:val="center"/>
          </w:tcPr>
          <w:p w:rsidR="00C87AB8" w:rsidRDefault="00883871">
            <w:pPr>
              <w:jc w:val="right"/>
            </w:pPr>
            <w:r>
              <w:rPr>
                <w:color w:val="000000"/>
                <w:sz w:val="24"/>
              </w:rPr>
              <w:t>39,720.69</w:t>
            </w:r>
          </w:p>
        </w:tc>
        <w:tc>
          <w:tcPr>
            <w:tcW w:w="2551" w:type="dxa"/>
            <w:vAlign w:val="center"/>
          </w:tcPr>
          <w:p w:rsidR="00C87AB8" w:rsidRDefault="00883871">
            <w:pPr>
              <w:jc w:val="right"/>
            </w:pPr>
            <w:r>
              <w:rPr>
                <w:color w:val="000000"/>
                <w:sz w:val="24"/>
              </w:rPr>
              <w:t>39,720.69</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9</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2019-09-09</w:t>
            </w:r>
          </w:p>
        </w:tc>
        <w:tc>
          <w:tcPr>
            <w:tcW w:w="1985" w:type="dxa"/>
            <w:vAlign w:val="center"/>
          </w:tcPr>
          <w:p w:rsidR="00C87AB8" w:rsidRDefault="00883871">
            <w:pPr>
              <w:jc w:val="right"/>
            </w:pPr>
            <w:r>
              <w:rPr>
                <w:color w:val="000000"/>
                <w:sz w:val="24"/>
              </w:rPr>
              <w:t>126,005.09</w:t>
            </w:r>
          </w:p>
        </w:tc>
        <w:tc>
          <w:tcPr>
            <w:tcW w:w="2551" w:type="dxa"/>
            <w:vAlign w:val="center"/>
          </w:tcPr>
          <w:p w:rsidR="00C87AB8" w:rsidRDefault="00883871">
            <w:pPr>
              <w:jc w:val="right"/>
            </w:pPr>
            <w:r>
              <w:rPr>
                <w:color w:val="000000"/>
                <w:sz w:val="24"/>
              </w:rPr>
              <w:t>126,005.09</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10</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2019-09-10</w:t>
            </w:r>
          </w:p>
        </w:tc>
        <w:tc>
          <w:tcPr>
            <w:tcW w:w="1985" w:type="dxa"/>
            <w:vAlign w:val="center"/>
          </w:tcPr>
          <w:p w:rsidR="00C87AB8" w:rsidRDefault="00883871">
            <w:pPr>
              <w:jc w:val="right"/>
            </w:pPr>
            <w:r>
              <w:rPr>
                <w:color w:val="000000"/>
                <w:sz w:val="24"/>
              </w:rPr>
              <w:t>32,057.39</w:t>
            </w:r>
          </w:p>
        </w:tc>
        <w:tc>
          <w:tcPr>
            <w:tcW w:w="2551" w:type="dxa"/>
            <w:vAlign w:val="center"/>
          </w:tcPr>
          <w:p w:rsidR="00C87AB8" w:rsidRDefault="00883871">
            <w:pPr>
              <w:jc w:val="right"/>
            </w:pPr>
            <w:r>
              <w:rPr>
                <w:color w:val="000000"/>
                <w:sz w:val="24"/>
              </w:rPr>
              <w:t>32,057.39</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11</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2019-09-11</w:t>
            </w:r>
          </w:p>
        </w:tc>
        <w:tc>
          <w:tcPr>
            <w:tcW w:w="1985" w:type="dxa"/>
            <w:vAlign w:val="center"/>
          </w:tcPr>
          <w:p w:rsidR="00C87AB8" w:rsidRDefault="00883871">
            <w:pPr>
              <w:jc w:val="right"/>
            </w:pPr>
            <w:r>
              <w:rPr>
                <w:color w:val="000000"/>
                <w:sz w:val="24"/>
              </w:rPr>
              <w:t>37,484.31</w:t>
            </w:r>
          </w:p>
        </w:tc>
        <w:tc>
          <w:tcPr>
            <w:tcW w:w="2551" w:type="dxa"/>
            <w:vAlign w:val="center"/>
          </w:tcPr>
          <w:p w:rsidR="00C87AB8" w:rsidRDefault="00883871">
            <w:pPr>
              <w:jc w:val="right"/>
            </w:pPr>
            <w:r>
              <w:rPr>
                <w:color w:val="000000"/>
                <w:sz w:val="24"/>
              </w:rPr>
              <w:t>37,484.31</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12</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2019-09-12</w:t>
            </w:r>
          </w:p>
        </w:tc>
        <w:tc>
          <w:tcPr>
            <w:tcW w:w="1985" w:type="dxa"/>
            <w:vAlign w:val="center"/>
          </w:tcPr>
          <w:p w:rsidR="00C87AB8" w:rsidRDefault="00883871">
            <w:pPr>
              <w:jc w:val="right"/>
            </w:pPr>
            <w:r>
              <w:rPr>
                <w:color w:val="000000"/>
                <w:sz w:val="24"/>
              </w:rPr>
              <w:t>35,939.30</w:t>
            </w:r>
          </w:p>
        </w:tc>
        <w:tc>
          <w:tcPr>
            <w:tcW w:w="2551" w:type="dxa"/>
            <w:vAlign w:val="center"/>
          </w:tcPr>
          <w:p w:rsidR="00C87AB8" w:rsidRDefault="00883871">
            <w:pPr>
              <w:jc w:val="right"/>
            </w:pPr>
            <w:r>
              <w:rPr>
                <w:color w:val="000000"/>
                <w:sz w:val="24"/>
              </w:rPr>
              <w:t>35,939.30</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13</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2019-09-16</w:t>
            </w:r>
          </w:p>
        </w:tc>
        <w:tc>
          <w:tcPr>
            <w:tcW w:w="1985" w:type="dxa"/>
            <w:vAlign w:val="center"/>
          </w:tcPr>
          <w:p w:rsidR="00C87AB8" w:rsidRDefault="00883871">
            <w:pPr>
              <w:jc w:val="right"/>
            </w:pPr>
            <w:r>
              <w:rPr>
                <w:color w:val="000000"/>
                <w:sz w:val="24"/>
              </w:rPr>
              <w:t>169,995.90</w:t>
            </w:r>
          </w:p>
        </w:tc>
        <w:tc>
          <w:tcPr>
            <w:tcW w:w="2551" w:type="dxa"/>
            <w:vAlign w:val="center"/>
          </w:tcPr>
          <w:p w:rsidR="00C87AB8" w:rsidRDefault="00883871">
            <w:pPr>
              <w:jc w:val="right"/>
            </w:pPr>
            <w:r>
              <w:rPr>
                <w:color w:val="000000"/>
                <w:sz w:val="24"/>
              </w:rPr>
              <w:t>169,995.90</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14</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2019-09-17</w:t>
            </w:r>
          </w:p>
        </w:tc>
        <w:tc>
          <w:tcPr>
            <w:tcW w:w="1985" w:type="dxa"/>
            <w:vAlign w:val="center"/>
          </w:tcPr>
          <w:p w:rsidR="00C87AB8" w:rsidRDefault="00883871">
            <w:pPr>
              <w:jc w:val="right"/>
            </w:pPr>
            <w:r>
              <w:rPr>
                <w:color w:val="000000"/>
                <w:sz w:val="24"/>
              </w:rPr>
              <w:t>30,911.25</w:t>
            </w:r>
          </w:p>
        </w:tc>
        <w:tc>
          <w:tcPr>
            <w:tcW w:w="2551" w:type="dxa"/>
            <w:vAlign w:val="center"/>
          </w:tcPr>
          <w:p w:rsidR="00C87AB8" w:rsidRDefault="00883871">
            <w:pPr>
              <w:jc w:val="right"/>
            </w:pPr>
            <w:r>
              <w:rPr>
                <w:color w:val="000000"/>
                <w:sz w:val="24"/>
              </w:rPr>
              <w:t>30,911.25</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15</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2019-09-18</w:t>
            </w:r>
          </w:p>
        </w:tc>
        <w:tc>
          <w:tcPr>
            <w:tcW w:w="1985" w:type="dxa"/>
            <w:vAlign w:val="center"/>
          </w:tcPr>
          <w:p w:rsidR="00C87AB8" w:rsidRDefault="00883871">
            <w:pPr>
              <w:jc w:val="right"/>
            </w:pPr>
            <w:r>
              <w:rPr>
                <w:color w:val="000000"/>
                <w:sz w:val="24"/>
              </w:rPr>
              <w:t>32,952.31</w:t>
            </w:r>
          </w:p>
        </w:tc>
        <w:tc>
          <w:tcPr>
            <w:tcW w:w="2551" w:type="dxa"/>
            <w:vAlign w:val="center"/>
          </w:tcPr>
          <w:p w:rsidR="00C87AB8" w:rsidRDefault="00883871">
            <w:pPr>
              <w:jc w:val="right"/>
            </w:pPr>
            <w:r>
              <w:rPr>
                <w:color w:val="000000"/>
                <w:sz w:val="24"/>
              </w:rPr>
              <w:t>32,952.31</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16</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2019-09-19</w:t>
            </w:r>
          </w:p>
        </w:tc>
        <w:tc>
          <w:tcPr>
            <w:tcW w:w="1985" w:type="dxa"/>
            <w:vAlign w:val="center"/>
          </w:tcPr>
          <w:p w:rsidR="00C87AB8" w:rsidRDefault="00883871">
            <w:pPr>
              <w:jc w:val="right"/>
            </w:pPr>
            <w:r>
              <w:rPr>
                <w:color w:val="000000"/>
                <w:sz w:val="24"/>
              </w:rPr>
              <w:t>37,377.18</w:t>
            </w:r>
          </w:p>
        </w:tc>
        <w:tc>
          <w:tcPr>
            <w:tcW w:w="2551" w:type="dxa"/>
            <w:vAlign w:val="center"/>
          </w:tcPr>
          <w:p w:rsidR="00C87AB8" w:rsidRDefault="00883871">
            <w:pPr>
              <w:jc w:val="right"/>
            </w:pPr>
            <w:r>
              <w:rPr>
                <w:color w:val="000000"/>
                <w:sz w:val="24"/>
              </w:rPr>
              <w:t>37,377.18</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17</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2019-09-20</w:t>
            </w:r>
          </w:p>
        </w:tc>
        <w:tc>
          <w:tcPr>
            <w:tcW w:w="1985" w:type="dxa"/>
            <w:vAlign w:val="center"/>
          </w:tcPr>
          <w:p w:rsidR="00C87AB8" w:rsidRDefault="00883871">
            <w:pPr>
              <w:jc w:val="right"/>
            </w:pPr>
            <w:r>
              <w:rPr>
                <w:color w:val="000000"/>
                <w:sz w:val="24"/>
              </w:rPr>
              <w:t>34,576.45</w:t>
            </w:r>
          </w:p>
        </w:tc>
        <w:tc>
          <w:tcPr>
            <w:tcW w:w="2551" w:type="dxa"/>
            <w:vAlign w:val="center"/>
          </w:tcPr>
          <w:p w:rsidR="00C87AB8" w:rsidRDefault="00883871">
            <w:pPr>
              <w:jc w:val="right"/>
            </w:pPr>
            <w:r>
              <w:rPr>
                <w:color w:val="000000"/>
                <w:sz w:val="24"/>
              </w:rPr>
              <w:t>34,576.45</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lastRenderedPageBreak/>
              <w:t>18</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2019-09-23</w:t>
            </w:r>
          </w:p>
        </w:tc>
        <w:tc>
          <w:tcPr>
            <w:tcW w:w="1985" w:type="dxa"/>
            <w:vAlign w:val="center"/>
          </w:tcPr>
          <w:p w:rsidR="00C87AB8" w:rsidRDefault="00883871">
            <w:pPr>
              <w:jc w:val="right"/>
            </w:pPr>
            <w:r>
              <w:rPr>
                <w:color w:val="000000"/>
                <w:sz w:val="24"/>
              </w:rPr>
              <w:t>136,806.83</w:t>
            </w:r>
          </w:p>
        </w:tc>
        <w:tc>
          <w:tcPr>
            <w:tcW w:w="2551" w:type="dxa"/>
            <w:vAlign w:val="center"/>
          </w:tcPr>
          <w:p w:rsidR="00C87AB8" w:rsidRDefault="00883871">
            <w:pPr>
              <w:jc w:val="right"/>
            </w:pPr>
            <w:r>
              <w:rPr>
                <w:color w:val="000000"/>
                <w:sz w:val="24"/>
              </w:rPr>
              <w:t>136,806.83</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19</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2019-09-24</w:t>
            </w:r>
          </w:p>
        </w:tc>
        <w:tc>
          <w:tcPr>
            <w:tcW w:w="1985" w:type="dxa"/>
            <w:vAlign w:val="center"/>
          </w:tcPr>
          <w:p w:rsidR="00C87AB8" w:rsidRDefault="00883871">
            <w:pPr>
              <w:jc w:val="right"/>
            </w:pPr>
            <w:r>
              <w:rPr>
                <w:color w:val="000000"/>
                <w:sz w:val="24"/>
              </w:rPr>
              <w:t>37,969.19</w:t>
            </w:r>
          </w:p>
        </w:tc>
        <w:tc>
          <w:tcPr>
            <w:tcW w:w="2551" w:type="dxa"/>
            <w:vAlign w:val="center"/>
          </w:tcPr>
          <w:p w:rsidR="00C87AB8" w:rsidRDefault="00883871">
            <w:pPr>
              <w:jc w:val="right"/>
            </w:pPr>
            <w:r>
              <w:rPr>
                <w:color w:val="000000"/>
                <w:sz w:val="24"/>
              </w:rPr>
              <w:t>37,969.19</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20</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2019-09-25</w:t>
            </w:r>
          </w:p>
        </w:tc>
        <w:tc>
          <w:tcPr>
            <w:tcW w:w="1985" w:type="dxa"/>
            <w:vAlign w:val="center"/>
          </w:tcPr>
          <w:p w:rsidR="00C87AB8" w:rsidRDefault="00883871">
            <w:pPr>
              <w:jc w:val="right"/>
            </w:pPr>
            <w:r>
              <w:rPr>
                <w:color w:val="000000"/>
                <w:sz w:val="24"/>
              </w:rPr>
              <w:t>33,795.70</w:t>
            </w:r>
          </w:p>
        </w:tc>
        <w:tc>
          <w:tcPr>
            <w:tcW w:w="2551" w:type="dxa"/>
            <w:vAlign w:val="center"/>
          </w:tcPr>
          <w:p w:rsidR="00C87AB8" w:rsidRDefault="00883871">
            <w:pPr>
              <w:jc w:val="right"/>
            </w:pPr>
            <w:r>
              <w:rPr>
                <w:color w:val="000000"/>
                <w:sz w:val="24"/>
              </w:rPr>
              <w:t>33,795.70</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21</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2019-09-26</w:t>
            </w:r>
          </w:p>
        </w:tc>
        <w:tc>
          <w:tcPr>
            <w:tcW w:w="1985" w:type="dxa"/>
            <w:vAlign w:val="center"/>
          </w:tcPr>
          <w:p w:rsidR="00C87AB8" w:rsidRDefault="00883871">
            <w:pPr>
              <w:jc w:val="right"/>
            </w:pPr>
            <w:r>
              <w:rPr>
                <w:color w:val="000000"/>
                <w:sz w:val="24"/>
              </w:rPr>
              <w:t>33,035.01</w:t>
            </w:r>
          </w:p>
        </w:tc>
        <w:tc>
          <w:tcPr>
            <w:tcW w:w="2551" w:type="dxa"/>
            <w:vAlign w:val="center"/>
          </w:tcPr>
          <w:p w:rsidR="00C87AB8" w:rsidRDefault="00883871">
            <w:pPr>
              <w:jc w:val="right"/>
            </w:pPr>
            <w:r>
              <w:rPr>
                <w:color w:val="000000"/>
                <w:sz w:val="24"/>
              </w:rPr>
              <w:t>33,035.01</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22</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2019-09-27</w:t>
            </w:r>
          </w:p>
        </w:tc>
        <w:tc>
          <w:tcPr>
            <w:tcW w:w="1985" w:type="dxa"/>
            <w:vAlign w:val="center"/>
          </w:tcPr>
          <w:p w:rsidR="00C87AB8" w:rsidRDefault="00883871">
            <w:pPr>
              <w:jc w:val="right"/>
            </w:pPr>
            <w:r>
              <w:rPr>
                <w:color w:val="000000"/>
                <w:sz w:val="24"/>
              </w:rPr>
              <w:t>49,876.74</w:t>
            </w:r>
          </w:p>
        </w:tc>
        <w:tc>
          <w:tcPr>
            <w:tcW w:w="2551" w:type="dxa"/>
            <w:vAlign w:val="center"/>
          </w:tcPr>
          <w:p w:rsidR="00C87AB8" w:rsidRDefault="00883871">
            <w:pPr>
              <w:jc w:val="right"/>
            </w:pPr>
            <w:r>
              <w:rPr>
                <w:color w:val="000000"/>
                <w:sz w:val="24"/>
              </w:rPr>
              <w:t>49,876.74</w:t>
            </w:r>
          </w:p>
        </w:tc>
        <w:tc>
          <w:tcPr>
            <w:tcW w:w="1392" w:type="dxa"/>
            <w:vAlign w:val="center"/>
          </w:tcPr>
          <w:p w:rsidR="00C87AB8" w:rsidRDefault="00883871">
            <w:pPr>
              <w:jc w:val="center"/>
            </w:pPr>
            <w:r>
              <w:rPr>
                <w:color w:val="000000"/>
                <w:sz w:val="24"/>
              </w:rPr>
              <w:t>-</w:t>
            </w:r>
          </w:p>
        </w:tc>
      </w:tr>
      <w:tr w:rsidR="00C87AB8">
        <w:trPr>
          <w:jc w:val="center"/>
        </w:trPr>
        <w:tc>
          <w:tcPr>
            <w:tcW w:w="812" w:type="dxa"/>
            <w:vAlign w:val="center"/>
          </w:tcPr>
          <w:p w:rsidR="00C87AB8" w:rsidRDefault="00883871">
            <w:pPr>
              <w:jc w:val="center"/>
            </w:pPr>
            <w:r>
              <w:rPr>
                <w:color w:val="000000"/>
                <w:sz w:val="24"/>
              </w:rPr>
              <w:t>23</w:t>
            </w:r>
          </w:p>
        </w:tc>
        <w:tc>
          <w:tcPr>
            <w:tcW w:w="1539" w:type="dxa"/>
            <w:vAlign w:val="center"/>
          </w:tcPr>
          <w:p w:rsidR="00C87AB8" w:rsidRDefault="00883871">
            <w:pPr>
              <w:jc w:val="center"/>
            </w:pPr>
            <w:r>
              <w:rPr>
                <w:color w:val="000000"/>
                <w:sz w:val="24"/>
              </w:rPr>
              <w:t>红利再投资</w:t>
            </w:r>
          </w:p>
        </w:tc>
        <w:tc>
          <w:tcPr>
            <w:tcW w:w="1579" w:type="dxa"/>
            <w:vAlign w:val="center"/>
          </w:tcPr>
          <w:p w:rsidR="00C87AB8" w:rsidRDefault="00883871">
            <w:pPr>
              <w:jc w:val="center"/>
            </w:pPr>
            <w:r>
              <w:rPr>
                <w:color w:val="000000"/>
                <w:sz w:val="24"/>
              </w:rPr>
              <w:t>2019-09-30</w:t>
            </w:r>
          </w:p>
        </w:tc>
        <w:tc>
          <w:tcPr>
            <w:tcW w:w="1985" w:type="dxa"/>
            <w:vAlign w:val="center"/>
          </w:tcPr>
          <w:p w:rsidR="00C87AB8" w:rsidRDefault="00883871">
            <w:pPr>
              <w:jc w:val="right"/>
            </w:pPr>
            <w:r>
              <w:rPr>
                <w:color w:val="000000"/>
                <w:sz w:val="24"/>
              </w:rPr>
              <w:t>142,076.48</w:t>
            </w:r>
          </w:p>
        </w:tc>
        <w:tc>
          <w:tcPr>
            <w:tcW w:w="2551" w:type="dxa"/>
            <w:vAlign w:val="center"/>
          </w:tcPr>
          <w:p w:rsidR="00C87AB8" w:rsidRDefault="00883871">
            <w:pPr>
              <w:jc w:val="right"/>
            </w:pPr>
            <w:r>
              <w:rPr>
                <w:color w:val="000000"/>
                <w:sz w:val="24"/>
              </w:rPr>
              <w:t>142,076.48</w:t>
            </w:r>
          </w:p>
        </w:tc>
        <w:tc>
          <w:tcPr>
            <w:tcW w:w="1392" w:type="dxa"/>
            <w:vAlign w:val="center"/>
          </w:tcPr>
          <w:p w:rsidR="00C87AB8" w:rsidRDefault="00883871">
            <w:pPr>
              <w:jc w:val="center"/>
            </w:pPr>
            <w:r>
              <w:rPr>
                <w:color w:val="000000"/>
                <w:sz w:val="24"/>
              </w:rPr>
              <w:t>-</w:t>
            </w:r>
          </w:p>
        </w:tc>
      </w:tr>
      <w:tr w:rsidR="00941F6C" w:rsidRPr="004A3251" w:rsidTr="00B92A84">
        <w:trPr>
          <w:trHeight w:val="340"/>
          <w:jc w:val="center"/>
        </w:trPr>
        <w:tc>
          <w:tcPr>
            <w:tcW w:w="812" w:type="dxa"/>
            <w:vAlign w:val="center"/>
          </w:tcPr>
          <w:p w:rsidR="00941F6C" w:rsidRPr="00A15461" w:rsidRDefault="00941F6C" w:rsidP="00A3193E">
            <w:pPr>
              <w:pStyle w:val="ac"/>
              <w:adjustRightInd w:val="0"/>
              <w:snapToGrid w:val="0"/>
              <w:spacing w:line="360" w:lineRule="exact"/>
              <w:jc w:val="center"/>
              <w:rPr>
                <w:color w:val="000000"/>
                <w:kern w:val="0"/>
              </w:rPr>
            </w:pPr>
            <w:r w:rsidRPr="00A15461">
              <w:rPr>
                <w:color w:val="000000"/>
                <w:kern w:val="0"/>
              </w:rPr>
              <w:t>合计</w:t>
            </w:r>
          </w:p>
        </w:tc>
        <w:tc>
          <w:tcPr>
            <w:tcW w:w="1539" w:type="dxa"/>
          </w:tcPr>
          <w:p w:rsidR="00941F6C" w:rsidRPr="00A15461" w:rsidRDefault="00941F6C" w:rsidP="00A3193E">
            <w:pPr>
              <w:adjustRightInd w:val="0"/>
              <w:snapToGrid w:val="0"/>
              <w:spacing w:line="360" w:lineRule="exact"/>
              <w:jc w:val="right"/>
              <w:rPr>
                <w:color w:val="0000FF"/>
                <w:kern w:val="0"/>
                <w:sz w:val="18"/>
              </w:rPr>
            </w:pPr>
          </w:p>
        </w:tc>
        <w:tc>
          <w:tcPr>
            <w:tcW w:w="1579" w:type="dxa"/>
          </w:tcPr>
          <w:p w:rsidR="00941F6C" w:rsidRPr="00A15461" w:rsidRDefault="00941F6C" w:rsidP="00A3193E">
            <w:pPr>
              <w:adjustRightInd w:val="0"/>
              <w:snapToGrid w:val="0"/>
              <w:spacing w:line="360" w:lineRule="exact"/>
              <w:jc w:val="right"/>
              <w:rPr>
                <w:color w:val="0000FF"/>
                <w:kern w:val="0"/>
                <w:sz w:val="18"/>
              </w:rPr>
            </w:pPr>
          </w:p>
        </w:tc>
        <w:tc>
          <w:tcPr>
            <w:tcW w:w="1985" w:type="dxa"/>
          </w:tcPr>
          <w:p w:rsidR="00941F6C" w:rsidRPr="00A15461" w:rsidRDefault="00941F6C" w:rsidP="00A3193E">
            <w:pPr>
              <w:adjustRightInd w:val="0"/>
              <w:snapToGrid w:val="0"/>
              <w:spacing w:line="360" w:lineRule="exact"/>
              <w:jc w:val="right"/>
              <w:rPr>
                <w:color w:val="000000"/>
                <w:sz w:val="24"/>
              </w:rPr>
            </w:pPr>
            <w:r w:rsidRPr="00A15461">
              <w:rPr>
                <w:color w:val="000000"/>
                <w:sz w:val="24"/>
              </w:rPr>
              <w:t>551,324,227.26</w:t>
            </w:r>
          </w:p>
        </w:tc>
        <w:tc>
          <w:tcPr>
            <w:tcW w:w="2551" w:type="dxa"/>
          </w:tcPr>
          <w:p w:rsidR="00941F6C" w:rsidRPr="00A15461" w:rsidRDefault="00941F6C" w:rsidP="00A3193E">
            <w:pPr>
              <w:adjustRightInd w:val="0"/>
              <w:snapToGrid w:val="0"/>
              <w:spacing w:line="360" w:lineRule="exact"/>
              <w:jc w:val="right"/>
              <w:rPr>
                <w:color w:val="000000"/>
                <w:sz w:val="24"/>
              </w:rPr>
            </w:pPr>
            <w:r w:rsidRPr="00A15461">
              <w:rPr>
                <w:color w:val="000000"/>
                <w:sz w:val="24"/>
              </w:rPr>
              <w:t>551,324,227.26</w:t>
            </w:r>
          </w:p>
        </w:tc>
        <w:tc>
          <w:tcPr>
            <w:tcW w:w="1392" w:type="dxa"/>
            <w:vAlign w:val="center"/>
          </w:tcPr>
          <w:p w:rsidR="00941F6C" w:rsidRPr="00A15461" w:rsidRDefault="00941F6C" w:rsidP="00A3193E">
            <w:pPr>
              <w:adjustRightInd w:val="0"/>
              <w:snapToGrid w:val="0"/>
              <w:spacing w:line="360" w:lineRule="exact"/>
              <w:jc w:val="right"/>
              <w:rPr>
                <w:color w:val="0000FF"/>
                <w:kern w:val="0"/>
                <w:sz w:val="18"/>
              </w:rPr>
            </w:pPr>
          </w:p>
        </w:tc>
      </w:tr>
    </w:tbl>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8  </w:t>
      </w:r>
      <w:r w:rsidRPr="0097021E">
        <w:rPr>
          <w:rFonts w:ascii="宋体" w:hAnsi="宋体" w:cs="Arial" w:hint="eastAsia"/>
          <w:color w:val="000000"/>
          <w:kern w:val="0"/>
          <w:sz w:val="24"/>
          <w:szCs w:val="24"/>
        </w:rPr>
        <w:t>备查文件目录</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C87AB8" w:rsidRDefault="00883871">
      <w:pPr>
        <w:adjustRightInd w:val="0"/>
        <w:spacing w:line="360" w:lineRule="auto"/>
        <w:ind w:firstLineChars="200" w:firstLine="480"/>
        <w:rPr>
          <w:color w:val="000000"/>
          <w:sz w:val="24"/>
        </w:rPr>
      </w:pPr>
      <w:r>
        <w:rPr>
          <w:color w:val="000000"/>
          <w:sz w:val="24"/>
        </w:rPr>
        <w:t>1.</w:t>
      </w:r>
      <w:r>
        <w:rPr>
          <w:color w:val="000000"/>
          <w:sz w:val="24"/>
        </w:rPr>
        <w:t>中国证监会准予易方达天天发货币市场基金注册的文件；</w:t>
      </w:r>
    </w:p>
    <w:p w:rsidR="00C87AB8" w:rsidRDefault="00883871">
      <w:pPr>
        <w:adjustRightInd w:val="0"/>
        <w:spacing w:line="360" w:lineRule="auto"/>
        <w:ind w:firstLineChars="200" w:firstLine="480"/>
        <w:rPr>
          <w:color w:val="000000"/>
          <w:sz w:val="24"/>
        </w:rPr>
      </w:pPr>
      <w:r>
        <w:rPr>
          <w:color w:val="000000"/>
          <w:sz w:val="24"/>
        </w:rPr>
        <w:t>2.</w:t>
      </w:r>
      <w:r>
        <w:rPr>
          <w:color w:val="000000"/>
          <w:sz w:val="24"/>
        </w:rPr>
        <w:t>《易方达天天发货币市场基金基金合同》；</w:t>
      </w:r>
    </w:p>
    <w:p w:rsidR="00C87AB8" w:rsidRDefault="00883871">
      <w:pPr>
        <w:adjustRightInd w:val="0"/>
        <w:spacing w:line="360" w:lineRule="auto"/>
        <w:ind w:firstLineChars="200" w:firstLine="480"/>
        <w:rPr>
          <w:color w:val="000000"/>
          <w:sz w:val="24"/>
        </w:rPr>
      </w:pPr>
      <w:r>
        <w:rPr>
          <w:color w:val="000000"/>
          <w:sz w:val="24"/>
        </w:rPr>
        <w:t>3.</w:t>
      </w:r>
      <w:r>
        <w:rPr>
          <w:color w:val="000000"/>
          <w:sz w:val="24"/>
        </w:rPr>
        <w:t>《易方达天天发货币市场基金托管协议》；</w:t>
      </w:r>
    </w:p>
    <w:p w:rsidR="00C87AB8" w:rsidRDefault="00883871">
      <w:pPr>
        <w:adjustRightInd w:val="0"/>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5.</w:t>
      </w:r>
      <w:r w:rsidRPr="00A15461">
        <w:rPr>
          <w:color w:val="000000"/>
          <w:sz w:val="24"/>
        </w:rPr>
        <w:t>基金管理人业务资格批件、营业执照。</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广州市天河区珠江新城珠江东路</w:t>
      </w:r>
      <w:r w:rsidRPr="00A15461">
        <w:rPr>
          <w:color w:val="000000"/>
          <w:sz w:val="24"/>
        </w:rPr>
        <w:t>30</w:t>
      </w:r>
      <w:r w:rsidRPr="00A15461">
        <w:rPr>
          <w:color w:val="000000"/>
          <w:sz w:val="24"/>
        </w:rPr>
        <w:t>号广州银行大厦</w:t>
      </w:r>
      <w:r w:rsidRPr="00A15461">
        <w:rPr>
          <w:color w:val="000000"/>
          <w:sz w:val="24"/>
        </w:rPr>
        <w:t>40-43</w:t>
      </w:r>
      <w:r w:rsidRPr="00A15461">
        <w:rPr>
          <w:color w:val="000000"/>
          <w:sz w:val="24"/>
        </w:rPr>
        <w:t>楼。</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投资者可在营业时间免费查阅，也可按工本费购买复印件。</w:t>
      </w: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Pr="0097021E" w:rsidRDefault="00941F6C" w:rsidP="00196812">
      <w:pPr>
        <w:spacing w:line="360" w:lineRule="auto"/>
        <w:ind w:left="840"/>
        <w:jc w:val="right"/>
        <w:rPr>
          <w:rFonts w:ascii="宋体"/>
          <w:color w:val="000000"/>
          <w:sz w:val="24"/>
        </w:rPr>
      </w:pPr>
    </w:p>
    <w:p w:rsidR="00941F6C" w:rsidRPr="0097021E" w:rsidRDefault="00941F6C" w:rsidP="00394BC1">
      <w:pPr>
        <w:spacing w:line="360" w:lineRule="auto"/>
        <w:jc w:val="right"/>
        <w:rPr>
          <w:rFonts w:ascii="宋体" w:hAnsi="宋体"/>
          <w:b/>
          <w:bCs/>
          <w:sz w:val="24"/>
        </w:rPr>
      </w:pPr>
      <w:r w:rsidRPr="0097021E">
        <w:rPr>
          <w:rFonts w:ascii="宋体" w:hAnsi="宋体"/>
          <w:b/>
          <w:bCs/>
          <w:sz w:val="24"/>
        </w:rPr>
        <w:t>易方达基金管理有限公司</w:t>
      </w:r>
    </w:p>
    <w:p w:rsidR="00941F6C" w:rsidRPr="0097021E" w:rsidRDefault="00941F6C" w:rsidP="00394BC1">
      <w:pPr>
        <w:spacing w:line="360" w:lineRule="auto"/>
        <w:jc w:val="right"/>
        <w:rPr>
          <w:rFonts w:ascii="宋体" w:hAnsi="宋体"/>
          <w:b/>
          <w:bCs/>
          <w:sz w:val="24"/>
        </w:rPr>
      </w:pPr>
      <w:r w:rsidRPr="0097021E">
        <w:rPr>
          <w:rFonts w:ascii="宋体" w:hAnsi="宋体"/>
          <w:b/>
          <w:bCs/>
          <w:sz w:val="24"/>
        </w:rPr>
        <w:t>二〇一九年十月二十四日</w:t>
      </w:r>
    </w:p>
    <w:sectPr w:rsidR="00941F6C"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72A" w:rsidRDefault="00A6672A">
      <w:r>
        <w:separator/>
      </w:r>
    </w:p>
  </w:endnote>
  <w:endnote w:type="continuationSeparator" w:id="0">
    <w:p w:rsidR="00A6672A" w:rsidRDefault="00A6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F6C" w:rsidRPr="001D0DB0" w:rsidRDefault="00941F6C" w:rsidP="001D0DB0">
    <w:pPr>
      <w:pStyle w:val="a5"/>
      <w:jc w:val="center"/>
    </w:pPr>
    <w:r>
      <w:rPr>
        <w:rFonts w:hint="eastAsia"/>
        <w:szCs w:val="21"/>
      </w:rPr>
      <w:t>第</w:t>
    </w:r>
    <w:r w:rsidR="000D7F46">
      <w:rPr>
        <w:szCs w:val="21"/>
      </w:rPr>
      <w:fldChar w:fldCharType="begin"/>
    </w:r>
    <w:r>
      <w:rPr>
        <w:szCs w:val="21"/>
      </w:rPr>
      <w:instrText xml:space="preserve"> PAGE </w:instrText>
    </w:r>
    <w:r w:rsidR="000D7F46">
      <w:rPr>
        <w:szCs w:val="21"/>
      </w:rPr>
      <w:fldChar w:fldCharType="separate"/>
    </w:r>
    <w:r w:rsidR="00883871">
      <w:rPr>
        <w:noProof/>
        <w:szCs w:val="21"/>
      </w:rPr>
      <w:t>1</w:t>
    </w:r>
    <w:r w:rsidR="000D7F46">
      <w:rPr>
        <w:szCs w:val="21"/>
      </w:rPr>
      <w:fldChar w:fldCharType="end"/>
    </w:r>
    <w:r>
      <w:rPr>
        <w:rFonts w:hint="eastAsia"/>
        <w:szCs w:val="21"/>
      </w:rPr>
      <w:t>页共</w:t>
    </w:r>
    <w:r w:rsidR="000D7F46">
      <w:rPr>
        <w:szCs w:val="21"/>
      </w:rPr>
      <w:fldChar w:fldCharType="begin"/>
    </w:r>
    <w:r>
      <w:rPr>
        <w:szCs w:val="21"/>
      </w:rPr>
      <w:instrText xml:space="preserve"> NUMPAGES </w:instrText>
    </w:r>
    <w:r w:rsidR="000D7F46">
      <w:rPr>
        <w:szCs w:val="21"/>
      </w:rPr>
      <w:fldChar w:fldCharType="separate"/>
    </w:r>
    <w:r w:rsidR="00883871">
      <w:rPr>
        <w:noProof/>
        <w:szCs w:val="21"/>
      </w:rPr>
      <w:t>3</w:t>
    </w:r>
    <w:r w:rsidR="000D7F46">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72A" w:rsidRDefault="00A6672A">
      <w:r>
        <w:separator/>
      </w:r>
    </w:p>
  </w:footnote>
  <w:footnote w:type="continuationSeparator" w:id="0">
    <w:p w:rsidR="00A6672A" w:rsidRDefault="00A66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F6C" w:rsidRPr="004F32E4" w:rsidRDefault="00941F6C" w:rsidP="008379E2">
    <w:pPr>
      <w:pStyle w:val="a4"/>
      <w:pBdr>
        <w:bottom w:val="single" w:sz="6" w:space="0" w:color="auto"/>
      </w:pBdr>
      <w:jc w:val="right"/>
      <w:rPr>
        <w:sz w:val="15"/>
      </w:rPr>
    </w:pPr>
    <w:r w:rsidRPr="004F32E4">
      <w:rPr>
        <w:szCs w:val="21"/>
      </w:rPr>
      <w:t>易方达天天发货币市场基金</w:t>
    </w:r>
    <w:r w:rsidRPr="004F32E4">
      <w:rPr>
        <w:szCs w:val="21"/>
      </w:rPr>
      <w:t>2019</w:t>
    </w:r>
    <w:r w:rsidRPr="004F32E4">
      <w:rPr>
        <w:szCs w:val="21"/>
      </w:rPr>
      <w:t>年第</w:t>
    </w:r>
    <w:r w:rsidRPr="004F32E4">
      <w:rPr>
        <w:szCs w:val="21"/>
      </w:rPr>
      <w:t>3</w:t>
    </w:r>
    <w:r w:rsidRPr="004F32E4">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7283"/>
    <w:rsid w:val="000028CE"/>
    <w:rsid w:val="00004DE7"/>
    <w:rsid w:val="00005433"/>
    <w:rsid w:val="0001552D"/>
    <w:rsid w:val="0001566B"/>
    <w:rsid w:val="0002085F"/>
    <w:rsid w:val="00035596"/>
    <w:rsid w:val="000417E0"/>
    <w:rsid w:val="00044724"/>
    <w:rsid w:val="00047661"/>
    <w:rsid w:val="00052CA4"/>
    <w:rsid w:val="0005518A"/>
    <w:rsid w:val="00057D26"/>
    <w:rsid w:val="00063BA4"/>
    <w:rsid w:val="00065BBC"/>
    <w:rsid w:val="0006697D"/>
    <w:rsid w:val="00070092"/>
    <w:rsid w:val="0007109E"/>
    <w:rsid w:val="00075BBB"/>
    <w:rsid w:val="00075CA2"/>
    <w:rsid w:val="0007770D"/>
    <w:rsid w:val="00081C7E"/>
    <w:rsid w:val="000A2104"/>
    <w:rsid w:val="000A7480"/>
    <w:rsid w:val="000B2044"/>
    <w:rsid w:val="000B2266"/>
    <w:rsid w:val="000C469F"/>
    <w:rsid w:val="000C572D"/>
    <w:rsid w:val="000D0F44"/>
    <w:rsid w:val="000D12EA"/>
    <w:rsid w:val="000D6294"/>
    <w:rsid w:val="000D66F0"/>
    <w:rsid w:val="000D7F46"/>
    <w:rsid w:val="000E0F6E"/>
    <w:rsid w:val="000E7D73"/>
    <w:rsid w:val="000F2DA3"/>
    <w:rsid w:val="000F3C21"/>
    <w:rsid w:val="000F4826"/>
    <w:rsid w:val="000F5947"/>
    <w:rsid w:val="001007E9"/>
    <w:rsid w:val="00101278"/>
    <w:rsid w:val="001038EF"/>
    <w:rsid w:val="00103B93"/>
    <w:rsid w:val="001074D6"/>
    <w:rsid w:val="00113777"/>
    <w:rsid w:val="00114C97"/>
    <w:rsid w:val="001302DB"/>
    <w:rsid w:val="00145BCE"/>
    <w:rsid w:val="00157B55"/>
    <w:rsid w:val="001614DC"/>
    <w:rsid w:val="00162222"/>
    <w:rsid w:val="001635C7"/>
    <w:rsid w:val="0018401C"/>
    <w:rsid w:val="00186667"/>
    <w:rsid w:val="00186F56"/>
    <w:rsid w:val="001878B0"/>
    <w:rsid w:val="00191B28"/>
    <w:rsid w:val="00193BCF"/>
    <w:rsid w:val="00195C6F"/>
    <w:rsid w:val="00196812"/>
    <w:rsid w:val="00197ED0"/>
    <w:rsid w:val="001A2524"/>
    <w:rsid w:val="001B2821"/>
    <w:rsid w:val="001B42BE"/>
    <w:rsid w:val="001B72D6"/>
    <w:rsid w:val="001B7CC6"/>
    <w:rsid w:val="001C5D80"/>
    <w:rsid w:val="001D0D4C"/>
    <w:rsid w:val="001D0DB0"/>
    <w:rsid w:val="001D3FAC"/>
    <w:rsid w:val="001D65C8"/>
    <w:rsid w:val="001D6ECD"/>
    <w:rsid w:val="001D75D9"/>
    <w:rsid w:val="001F0286"/>
    <w:rsid w:val="00204CFA"/>
    <w:rsid w:val="0020640F"/>
    <w:rsid w:val="0021251E"/>
    <w:rsid w:val="00232095"/>
    <w:rsid w:val="00233014"/>
    <w:rsid w:val="0024424F"/>
    <w:rsid w:val="002507FE"/>
    <w:rsid w:val="002525C7"/>
    <w:rsid w:val="002611C3"/>
    <w:rsid w:val="002622E8"/>
    <w:rsid w:val="00264E55"/>
    <w:rsid w:val="00267283"/>
    <w:rsid w:val="00267FF0"/>
    <w:rsid w:val="00274FAC"/>
    <w:rsid w:val="0027576B"/>
    <w:rsid w:val="002A4B7F"/>
    <w:rsid w:val="002B45A4"/>
    <w:rsid w:val="002B48D0"/>
    <w:rsid w:val="002C33A0"/>
    <w:rsid w:val="002D1E78"/>
    <w:rsid w:val="002D3ADF"/>
    <w:rsid w:val="002E040C"/>
    <w:rsid w:val="002E0F4A"/>
    <w:rsid w:val="002E303A"/>
    <w:rsid w:val="002F0E9D"/>
    <w:rsid w:val="002F210C"/>
    <w:rsid w:val="002F6539"/>
    <w:rsid w:val="00304E44"/>
    <w:rsid w:val="00307062"/>
    <w:rsid w:val="00307395"/>
    <w:rsid w:val="00311ADA"/>
    <w:rsid w:val="00311AEB"/>
    <w:rsid w:val="00322B07"/>
    <w:rsid w:val="0032323A"/>
    <w:rsid w:val="00323377"/>
    <w:rsid w:val="00327FB0"/>
    <w:rsid w:val="00340292"/>
    <w:rsid w:val="00340C3A"/>
    <w:rsid w:val="00343648"/>
    <w:rsid w:val="00343AF0"/>
    <w:rsid w:val="003446AD"/>
    <w:rsid w:val="00346359"/>
    <w:rsid w:val="00346B82"/>
    <w:rsid w:val="0035022C"/>
    <w:rsid w:val="0035215C"/>
    <w:rsid w:val="0035397F"/>
    <w:rsid w:val="003571ED"/>
    <w:rsid w:val="00361AB7"/>
    <w:rsid w:val="00362E2A"/>
    <w:rsid w:val="00371E26"/>
    <w:rsid w:val="00373AAB"/>
    <w:rsid w:val="00374016"/>
    <w:rsid w:val="0038256A"/>
    <w:rsid w:val="00383631"/>
    <w:rsid w:val="00384942"/>
    <w:rsid w:val="00393DB8"/>
    <w:rsid w:val="00394BC1"/>
    <w:rsid w:val="003A0538"/>
    <w:rsid w:val="003A0EC1"/>
    <w:rsid w:val="003A2D1C"/>
    <w:rsid w:val="003B36B4"/>
    <w:rsid w:val="003B6DC6"/>
    <w:rsid w:val="003C0E8C"/>
    <w:rsid w:val="003C1137"/>
    <w:rsid w:val="003C495A"/>
    <w:rsid w:val="003D1ECF"/>
    <w:rsid w:val="003D21F4"/>
    <w:rsid w:val="003E14FE"/>
    <w:rsid w:val="003E565B"/>
    <w:rsid w:val="003F43EB"/>
    <w:rsid w:val="00402654"/>
    <w:rsid w:val="00403ED2"/>
    <w:rsid w:val="00404A00"/>
    <w:rsid w:val="0041278D"/>
    <w:rsid w:val="004147F3"/>
    <w:rsid w:val="004250C5"/>
    <w:rsid w:val="00425438"/>
    <w:rsid w:val="00433C1E"/>
    <w:rsid w:val="004369B0"/>
    <w:rsid w:val="00440828"/>
    <w:rsid w:val="0044257C"/>
    <w:rsid w:val="00446474"/>
    <w:rsid w:val="004527E3"/>
    <w:rsid w:val="00452968"/>
    <w:rsid w:val="00452D31"/>
    <w:rsid w:val="00460000"/>
    <w:rsid w:val="00461A70"/>
    <w:rsid w:val="004702DF"/>
    <w:rsid w:val="00473E10"/>
    <w:rsid w:val="00473EC9"/>
    <w:rsid w:val="00474896"/>
    <w:rsid w:val="004771B9"/>
    <w:rsid w:val="00483671"/>
    <w:rsid w:val="00496B2E"/>
    <w:rsid w:val="004A1355"/>
    <w:rsid w:val="004A2432"/>
    <w:rsid w:val="004A3251"/>
    <w:rsid w:val="004A357E"/>
    <w:rsid w:val="004A46A0"/>
    <w:rsid w:val="004B1C09"/>
    <w:rsid w:val="004B40EC"/>
    <w:rsid w:val="004C44F3"/>
    <w:rsid w:val="004C5B7C"/>
    <w:rsid w:val="004D18E1"/>
    <w:rsid w:val="004D22E1"/>
    <w:rsid w:val="004D6065"/>
    <w:rsid w:val="004E041A"/>
    <w:rsid w:val="004E3452"/>
    <w:rsid w:val="004E4E63"/>
    <w:rsid w:val="004F32E4"/>
    <w:rsid w:val="00505FFA"/>
    <w:rsid w:val="00506EF6"/>
    <w:rsid w:val="005134E7"/>
    <w:rsid w:val="005141F5"/>
    <w:rsid w:val="00515166"/>
    <w:rsid w:val="0051578D"/>
    <w:rsid w:val="00515B05"/>
    <w:rsid w:val="005212AE"/>
    <w:rsid w:val="00533490"/>
    <w:rsid w:val="0054464B"/>
    <w:rsid w:val="0054785C"/>
    <w:rsid w:val="00555883"/>
    <w:rsid w:val="00560F94"/>
    <w:rsid w:val="005633AD"/>
    <w:rsid w:val="00570F8C"/>
    <w:rsid w:val="005717B1"/>
    <w:rsid w:val="00575970"/>
    <w:rsid w:val="00582960"/>
    <w:rsid w:val="00587524"/>
    <w:rsid w:val="00592D0A"/>
    <w:rsid w:val="00594DCA"/>
    <w:rsid w:val="00595285"/>
    <w:rsid w:val="005A60B7"/>
    <w:rsid w:val="005B527B"/>
    <w:rsid w:val="005C2541"/>
    <w:rsid w:val="005C3044"/>
    <w:rsid w:val="005C4337"/>
    <w:rsid w:val="005D596C"/>
    <w:rsid w:val="005D6138"/>
    <w:rsid w:val="005D6807"/>
    <w:rsid w:val="005E05CC"/>
    <w:rsid w:val="005E1CCF"/>
    <w:rsid w:val="005E2087"/>
    <w:rsid w:val="005E6FA5"/>
    <w:rsid w:val="005F17EC"/>
    <w:rsid w:val="005F41D2"/>
    <w:rsid w:val="005F668B"/>
    <w:rsid w:val="005F6B28"/>
    <w:rsid w:val="005F7007"/>
    <w:rsid w:val="00607D19"/>
    <w:rsid w:val="00613327"/>
    <w:rsid w:val="006214E4"/>
    <w:rsid w:val="0063302E"/>
    <w:rsid w:val="00633177"/>
    <w:rsid w:val="006331F2"/>
    <w:rsid w:val="00636261"/>
    <w:rsid w:val="00636B17"/>
    <w:rsid w:val="0064191E"/>
    <w:rsid w:val="00664834"/>
    <w:rsid w:val="0066598A"/>
    <w:rsid w:val="006662B2"/>
    <w:rsid w:val="00672BEF"/>
    <w:rsid w:val="00673BA5"/>
    <w:rsid w:val="00685DE8"/>
    <w:rsid w:val="006911A1"/>
    <w:rsid w:val="00693EE6"/>
    <w:rsid w:val="006A1E40"/>
    <w:rsid w:val="006A2D00"/>
    <w:rsid w:val="006B01A5"/>
    <w:rsid w:val="006B2957"/>
    <w:rsid w:val="006B4C67"/>
    <w:rsid w:val="006D27DD"/>
    <w:rsid w:val="006D3126"/>
    <w:rsid w:val="006D4647"/>
    <w:rsid w:val="006D4C22"/>
    <w:rsid w:val="006E4EB5"/>
    <w:rsid w:val="006F1C55"/>
    <w:rsid w:val="006F3228"/>
    <w:rsid w:val="006F3CEE"/>
    <w:rsid w:val="006F622C"/>
    <w:rsid w:val="006F73DC"/>
    <w:rsid w:val="00707CB2"/>
    <w:rsid w:val="00710487"/>
    <w:rsid w:val="00712226"/>
    <w:rsid w:val="00714B3D"/>
    <w:rsid w:val="007277D1"/>
    <w:rsid w:val="00727EA0"/>
    <w:rsid w:val="0073105A"/>
    <w:rsid w:val="00734B8E"/>
    <w:rsid w:val="00737060"/>
    <w:rsid w:val="00741288"/>
    <w:rsid w:val="0074455F"/>
    <w:rsid w:val="007521F9"/>
    <w:rsid w:val="00756489"/>
    <w:rsid w:val="00756761"/>
    <w:rsid w:val="00756EA2"/>
    <w:rsid w:val="00757F37"/>
    <w:rsid w:val="00762E87"/>
    <w:rsid w:val="00764629"/>
    <w:rsid w:val="00764CF7"/>
    <w:rsid w:val="00764D09"/>
    <w:rsid w:val="00770628"/>
    <w:rsid w:val="007723FD"/>
    <w:rsid w:val="00772687"/>
    <w:rsid w:val="00774E1E"/>
    <w:rsid w:val="00780252"/>
    <w:rsid w:val="0078105B"/>
    <w:rsid w:val="00782061"/>
    <w:rsid w:val="00785C32"/>
    <w:rsid w:val="00795606"/>
    <w:rsid w:val="007B082A"/>
    <w:rsid w:val="007B1C3E"/>
    <w:rsid w:val="007C42E5"/>
    <w:rsid w:val="007C7149"/>
    <w:rsid w:val="007D3CAD"/>
    <w:rsid w:val="007D6B90"/>
    <w:rsid w:val="007E0C02"/>
    <w:rsid w:val="007F1DE3"/>
    <w:rsid w:val="007F5A8D"/>
    <w:rsid w:val="007F7BD7"/>
    <w:rsid w:val="008056FA"/>
    <w:rsid w:val="008115B6"/>
    <w:rsid w:val="00813897"/>
    <w:rsid w:val="00814461"/>
    <w:rsid w:val="00815CDE"/>
    <w:rsid w:val="00824D84"/>
    <w:rsid w:val="00825EA5"/>
    <w:rsid w:val="00833555"/>
    <w:rsid w:val="008347B3"/>
    <w:rsid w:val="00835BDD"/>
    <w:rsid w:val="00837049"/>
    <w:rsid w:val="008379E2"/>
    <w:rsid w:val="00852119"/>
    <w:rsid w:val="0085498E"/>
    <w:rsid w:val="008564C2"/>
    <w:rsid w:val="0086245E"/>
    <w:rsid w:val="00866CC9"/>
    <w:rsid w:val="00873984"/>
    <w:rsid w:val="00880EE6"/>
    <w:rsid w:val="00882323"/>
    <w:rsid w:val="00883871"/>
    <w:rsid w:val="00893021"/>
    <w:rsid w:val="008966EA"/>
    <w:rsid w:val="008A3C06"/>
    <w:rsid w:val="008A6C04"/>
    <w:rsid w:val="008B23BD"/>
    <w:rsid w:val="008C6B6D"/>
    <w:rsid w:val="008D0A39"/>
    <w:rsid w:val="008E4638"/>
    <w:rsid w:val="008E6C59"/>
    <w:rsid w:val="008E71D2"/>
    <w:rsid w:val="008F44F3"/>
    <w:rsid w:val="008F602A"/>
    <w:rsid w:val="008F76DB"/>
    <w:rsid w:val="009004F7"/>
    <w:rsid w:val="00902E3F"/>
    <w:rsid w:val="00903E98"/>
    <w:rsid w:val="00906C9B"/>
    <w:rsid w:val="00910FB5"/>
    <w:rsid w:val="00911C0E"/>
    <w:rsid w:val="009153D7"/>
    <w:rsid w:val="00920D1F"/>
    <w:rsid w:val="00941F6C"/>
    <w:rsid w:val="0094213C"/>
    <w:rsid w:val="00943AFD"/>
    <w:rsid w:val="0097021E"/>
    <w:rsid w:val="00971C19"/>
    <w:rsid w:val="00971D35"/>
    <w:rsid w:val="0097327D"/>
    <w:rsid w:val="0099296A"/>
    <w:rsid w:val="009965A5"/>
    <w:rsid w:val="009A2DB3"/>
    <w:rsid w:val="009A5367"/>
    <w:rsid w:val="009A56D7"/>
    <w:rsid w:val="009A5CE7"/>
    <w:rsid w:val="009A755D"/>
    <w:rsid w:val="009B15FD"/>
    <w:rsid w:val="009B2693"/>
    <w:rsid w:val="009B3C3F"/>
    <w:rsid w:val="009B4EB9"/>
    <w:rsid w:val="009B73A7"/>
    <w:rsid w:val="009C1A42"/>
    <w:rsid w:val="009D3827"/>
    <w:rsid w:val="009D4685"/>
    <w:rsid w:val="009D60EB"/>
    <w:rsid w:val="009D74FC"/>
    <w:rsid w:val="009E07F4"/>
    <w:rsid w:val="009E26B0"/>
    <w:rsid w:val="009E2BAA"/>
    <w:rsid w:val="009E3E0B"/>
    <w:rsid w:val="009F480F"/>
    <w:rsid w:val="00A01505"/>
    <w:rsid w:val="00A1530B"/>
    <w:rsid w:val="00A15461"/>
    <w:rsid w:val="00A15E5D"/>
    <w:rsid w:val="00A16747"/>
    <w:rsid w:val="00A16D78"/>
    <w:rsid w:val="00A21EC2"/>
    <w:rsid w:val="00A24DC0"/>
    <w:rsid w:val="00A27322"/>
    <w:rsid w:val="00A3193E"/>
    <w:rsid w:val="00A42A96"/>
    <w:rsid w:val="00A455A0"/>
    <w:rsid w:val="00A50D92"/>
    <w:rsid w:val="00A62DD4"/>
    <w:rsid w:val="00A64F4A"/>
    <w:rsid w:val="00A65A66"/>
    <w:rsid w:val="00A6672A"/>
    <w:rsid w:val="00A7219D"/>
    <w:rsid w:val="00A732C4"/>
    <w:rsid w:val="00A805BC"/>
    <w:rsid w:val="00A80F9F"/>
    <w:rsid w:val="00A81075"/>
    <w:rsid w:val="00A87550"/>
    <w:rsid w:val="00A94718"/>
    <w:rsid w:val="00A95FA9"/>
    <w:rsid w:val="00AA5B03"/>
    <w:rsid w:val="00AA68D4"/>
    <w:rsid w:val="00AB373C"/>
    <w:rsid w:val="00AB5159"/>
    <w:rsid w:val="00AB67DE"/>
    <w:rsid w:val="00AC2B47"/>
    <w:rsid w:val="00AC3A1A"/>
    <w:rsid w:val="00AC3D9E"/>
    <w:rsid w:val="00AC446F"/>
    <w:rsid w:val="00AC6C3D"/>
    <w:rsid w:val="00AD1ADB"/>
    <w:rsid w:val="00AE17F1"/>
    <w:rsid w:val="00AE2FB9"/>
    <w:rsid w:val="00AE342F"/>
    <w:rsid w:val="00AE4F96"/>
    <w:rsid w:val="00AE6D9A"/>
    <w:rsid w:val="00AE7435"/>
    <w:rsid w:val="00AF2397"/>
    <w:rsid w:val="00AF27F9"/>
    <w:rsid w:val="00AF3D19"/>
    <w:rsid w:val="00B040BC"/>
    <w:rsid w:val="00B0441A"/>
    <w:rsid w:val="00B044FC"/>
    <w:rsid w:val="00B06458"/>
    <w:rsid w:val="00B25119"/>
    <w:rsid w:val="00B27004"/>
    <w:rsid w:val="00B33F45"/>
    <w:rsid w:val="00B33FA5"/>
    <w:rsid w:val="00B415B8"/>
    <w:rsid w:val="00B420AC"/>
    <w:rsid w:val="00B4354A"/>
    <w:rsid w:val="00B54CC5"/>
    <w:rsid w:val="00B60E27"/>
    <w:rsid w:val="00B64D62"/>
    <w:rsid w:val="00B6646C"/>
    <w:rsid w:val="00B76BBB"/>
    <w:rsid w:val="00B83944"/>
    <w:rsid w:val="00B92A84"/>
    <w:rsid w:val="00B94530"/>
    <w:rsid w:val="00B94B49"/>
    <w:rsid w:val="00B963A4"/>
    <w:rsid w:val="00BA7AF1"/>
    <w:rsid w:val="00BB03CC"/>
    <w:rsid w:val="00BB1083"/>
    <w:rsid w:val="00BB252C"/>
    <w:rsid w:val="00BB5126"/>
    <w:rsid w:val="00BB7518"/>
    <w:rsid w:val="00BC0205"/>
    <w:rsid w:val="00BC14F5"/>
    <w:rsid w:val="00BC2146"/>
    <w:rsid w:val="00BD1A7F"/>
    <w:rsid w:val="00BD6918"/>
    <w:rsid w:val="00BE439F"/>
    <w:rsid w:val="00BE5584"/>
    <w:rsid w:val="00BF1111"/>
    <w:rsid w:val="00BF3886"/>
    <w:rsid w:val="00BF6648"/>
    <w:rsid w:val="00C009AF"/>
    <w:rsid w:val="00C02FCF"/>
    <w:rsid w:val="00C2005E"/>
    <w:rsid w:val="00C205E4"/>
    <w:rsid w:val="00C2782D"/>
    <w:rsid w:val="00C3040F"/>
    <w:rsid w:val="00C31398"/>
    <w:rsid w:val="00C31708"/>
    <w:rsid w:val="00C365A8"/>
    <w:rsid w:val="00C36C15"/>
    <w:rsid w:val="00C4213A"/>
    <w:rsid w:val="00C4371A"/>
    <w:rsid w:val="00C4627A"/>
    <w:rsid w:val="00C54D3E"/>
    <w:rsid w:val="00C637D1"/>
    <w:rsid w:val="00C640B8"/>
    <w:rsid w:val="00C64FED"/>
    <w:rsid w:val="00C7033B"/>
    <w:rsid w:val="00C83157"/>
    <w:rsid w:val="00C87AB8"/>
    <w:rsid w:val="00C927D5"/>
    <w:rsid w:val="00CA0730"/>
    <w:rsid w:val="00CA1C04"/>
    <w:rsid w:val="00CA3808"/>
    <w:rsid w:val="00CA65DD"/>
    <w:rsid w:val="00CA7D55"/>
    <w:rsid w:val="00CB0E8A"/>
    <w:rsid w:val="00CC05B9"/>
    <w:rsid w:val="00CC171F"/>
    <w:rsid w:val="00CC3F83"/>
    <w:rsid w:val="00CC57FC"/>
    <w:rsid w:val="00CC7DB0"/>
    <w:rsid w:val="00CD2092"/>
    <w:rsid w:val="00CD5F24"/>
    <w:rsid w:val="00CE0B87"/>
    <w:rsid w:val="00CE0E18"/>
    <w:rsid w:val="00CE193A"/>
    <w:rsid w:val="00CE6A71"/>
    <w:rsid w:val="00CF1F4A"/>
    <w:rsid w:val="00CF38CA"/>
    <w:rsid w:val="00CF540B"/>
    <w:rsid w:val="00CF5996"/>
    <w:rsid w:val="00CF6DF0"/>
    <w:rsid w:val="00D0349F"/>
    <w:rsid w:val="00D03770"/>
    <w:rsid w:val="00D05BAA"/>
    <w:rsid w:val="00D06255"/>
    <w:rsid w:val="00D06394"/>
    <w:rsid w:val="00D15D82"/>
    <w:rsid w:val="00D1705E"/>
    <w:rsid w:val="00D25602"/>
    <w:rsid w:val="00D30BD3"/>
    <w:rsid w:val="00D33791"/>
    <w:rsid w:val="00D33BA8"/>
    <w:rsid w:val="00D364EB"/>
    <w:rsid w:val="00D40363"/>
    <w:rsid w:val="00D451BC"/>
    <w:rsid w:val="00D47169"/>
    <w:rsid w:val="00D51E96"/>
    <w:rsid w:val="00D568BB"/>
    <w:rsid w:val="00D630DA"/>
    <w:rsid w:val="00D63B9E"/>
    <w:rsid w:val="00D65D90"/>
    <w:rsid w:val="00D66016"/>
    <w:rsid w:val="00D769BA"/>
    <w:rsid w:val="00D8034F"/>
    <w:rsid w:val="00D81755"/>
    <w:rsid w:val="00D85366"/>
    <w:rsid w:val="00D8617C"/>
    <w:rsid w:val="00D86415"/>
    <w:rsid w:val="00D87D00"/>
    <w:rsid w:val="00D94E23"/>
    <w:rsid w:val="00D9798C"/>
    <w:rsid w:val="00DA133F"/>
    <w:rsid w:val="00DA1983"/>
    <w:rsid w:val="00DA2F1E"/>
    <w:rsid w:val="00DA5831"/>
    <w:rsid w:val="00DB0538"/>
    <w:rsid w:val="00DB2873"/>
    <w:rsid w:val="00DC22A1"/>
    <w:rsid w:val="00DC4482"/>
    <w:rsid w:val="00DD5028"/>
    <w:rsid w:val="00DF1198"/>
    <w:rsid w:val="00DF5A9C"/>
    <w:rsid w:val="00E12082"/>
    <w:rsid w:val="00E21589"/>
    <w:rsid w:val="00E24D9E"/>
    <w:rsid w:val="00E257C8"/>
    <w:rsid w:val="00E26581"/>
    <w:rsid w:val="00E2722E"/>
    <w:rsid w:val="00E31609"/>
    <w:rsid w:val="00E3447D"/>
    <w:rsid w:val="00E36895"/>
    <w:rsid w:val="00E431CE"/>
    <w:rsid w:val="00E445F8"/>
    <w:rsid w:val="00E503E4"/>
    <w:rsid w:val="00E5550E"/>
    <w:rsid w:val="00E55E02"/>
    <w:rsid w:val="00E571C4"/>
    <w:rsid w:val="00E62A69"/>
    <w:rsid w:val="00E63B3D"/>
    <w:rsid w:val="00E64479"/>
    <w:rsid w:val="00E67D99"/>
    <w:rsid w:val="00E71B2F"/>
    <w:rsid w:val="00E75556"/>
    <w:rsid w:val="00E76F1F"/>
    <w:rsid w:val="00E80BE2"/>
    <w:rsid w:val="00E8309D"/>
    <w:rsid w:val="00E90A9C"/>
    <w:rsid w:val="00E92BEC"/>
    <w:rsid w:val="00E95356"/>
    <w:rsid w:val="00E966E5"/>
    <w:rsid w:val="00EA3D96"/>
    <w:rsid w:val="00EA6B69"/>
    <w:rsid w:val="00EA6B7B"/>
    <w:rsid w:val="00EB25E4"/>
    <w:rsid w:val="00EB3D8B"/>
    <w:rsid w:val="00ED093E"/>
    <w:rsid w:val="00ED1B77"/>
    <w:rsid w:val="00ED5511"/>
    <w:rsid w:val="00ED57D1"/>
    <w:rsid w:val="00EF3B7C"/>
    <w:rsid w:val="00EF56FA"/>
    <w:rsid w:val="00EF6216"/>
    <w:rsid w:val="00EF6E42"/>
    <w:rsid w:val="00F0613C"/>
    <w:rsid w:val="00F11244"/>
    <w:rsid w:val="00F14A7B"/>
    <w:rsid w:val="00F1658B"/>
    <w:rsid w:val="00F2540D"/>
    <w:rsid w:val="00F26602"/>
    <w:rsid w:val="00F31380"/>
    <w:rsid w:val="00F333BF"/>
    <w:rsid w:val="00F34499"/>
    <w:rsid w:val="00F3498A"/>
    <w:rsid w:val="00F406E3"/>
    <w:rsid w:val="00F40C82"/>
    <w:rsid w:val="00F45796"/>
    <w:rsid w:val="00F50707"/>
    <w:rsid w:val="00F5114E"/>
    <w:rsid w:val="00F53B1A"/>
    <w:rsid w:val="00F54568"/>
    <w:rsid w:val="00F57249"/>
    <w:rsid w:val="00F62DE3"/>
    <w:rsid w:val="00F70E0A"/>
    <w:rsid w:val="00F77131"/>
    <w:rsid w:val="00F85D7E"/>
    <w:rsid w:val="00F92B0F"/>
    <w:rsid w:val="00FA4C13"/>
    <w:rsid w:val="00FB345F"/>
    <w:rsid w:val="00FB4DA5"/>
    <w:rsid w:val="00FC57A1"/>
    <w:rsid w:val="00FC6069"/>
    <w:rsid w:val="00FD3820"/>
    <w:rsid w:val="00FD768A"/>
    <w:rsid w:val="00FE3C23"/>
    <w:rsid w:val="00FE6E6D"/>
    <w:rsid w:val="00FF0DAE"/>
    <w:rsid w:val="00FF3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0E7FA0B6-0CD6-4FAF-B1B2-DB9659CC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79613F"/>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79613F"/>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79613F"/>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79613F"/>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79613F"/>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D03770"/>
    <w:pPr>
      <w:snapToGrid w:val="0"/>
      <w:jc w:val="left"/>
    </w:pPr>
    <w:rPr>
      <w:sz w:val="18"/>
      <w:szCs w:val="18"/>
    </w:rPr>
  </w:style>
  <w:style w:type="character" w:customStyle="1" w:styleId="Char6">
    <w:name w:val="脚注文本 Char"/>
    <w:link w:val="ad"/>
    <w:uiPriority w:val="99"/>
    <w:locked/>
    <w:rsid w:val="00D03770"/>
    <w:rPr>
      <w:rFonts w:cs="Times New Roman"/>
      <w:kern w:val="2"/>
      <w:sz w:val="18"/>
      <w:szCs w:val="18"/>
    </w:rPr>
  </w:style>
  <w:style w:type="character" w:styleId="ae">
    <w:name w:val="footnote reference"/>
    <w:uiPriority w:val="99"/>
    <w:rsid w:val="00D03770"/>
    <w:rPr>
      <w:rFonts w:cs="Times New Roman"/>
      <w:vertAlign w:val="superscript"/>
    </w:rPr>
  </w:style>
  <w:style w:type="character" w:styleId="af">
    <w:name w:val="Strong"/>
    <w:uiPriority w:val="22"/>
    <w:qFormat/>
    <w:locked/>
    <w:rsid w:val="000C5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8538">
      <w:marLeft w:val="0"/>
      <w:marRight w:val="0"/>
      <w:marTop w:val="0"/>
      <w:marBottom w:val="0"/>
      <w:divBdr>
        <w:top w:val="none" w:sz="0" w:space="0" w:color="auto"/>
        <w:left w:val="none" w:sz="0" w:space="0" w:color="auto"/>
        <w:bottom w:val="none" w:sz="0" w:space="0" w:color="auto"/>
        <w:right w:val="none" w:sz="0" w:space="0" w:color="auto"/>
      </w:divBdr>
    </w:div>
    <w:div w:id="179708539">
      <w:marLeft w:val="0"/>
      <w:marRight w:val="0"/>
      <w:marTop w:val="0"/>
      <w:marBottom w:val="0"/>
      <w:divBdr>
        <w:top w:val="none" w:sz="0" w:space="0" w:color="auto"/>
        <w:left w:val="none" w:sz="0" w:space="0" w:color="auto"/>
        <w:bottom w:val="none" w:sz="0" w:space="0" w:color="auto"/>
        <w:right w:val="none" w:sz="0" w:space="0" w:color="auto"/>
      </w:divBdr>
    </w:div>
    <w:div w:id="179708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3</Pages>
  <Words>1489</Words>
  <Characters>8489</Characters>
  <Application>Microsoft Office Word</Application>
  <DocSecurity>0</DocSecurity>
  <Lines>70</Lines>
  <Paragraphs>19</Paragraphs>
  <ScaleCrop>false</ScaleCrop>
  <Company>jysld</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208</cp:revision>
  <cp:lastPrinted>2019-10-16T13:54:00Z</cp:lastPrinted>
  <dcterms:created xsi:type="dcterms:W3CDTF">2012-11-21T05:49:00Z</dcterms:created>
  <dcterms:modified xsi:type="dcterms:W3CDTF">2019-10-16T13:54:00Z</dcterms:modified>
</cp:coreProperties>
</file>