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F40" w:rsidRPr="0097021E" w:rsidRDefault="00EA3F40" w:rsidP="00196812">
      <w:pPr>
        <w:autoSpaceDE w:val="0"/>
        <w:autoSpaceDN w:val="0"/>
        <w:adjustRightInd w:val="0"/>
        <w:spacing w:line="360" w:lineRule="auto"/>
        <w:jc w:val="left"/>
        <w:rPr>
          <w:rFonts w:ascii="宋体" w:cs="Arial"/>
          <w:color w:val="000000"/>
          <w:kern w:val="0"/>
          <w:sz w:val="24"/>
        </w:rPr>
      </w:pPr>
      <w:bookmarkStart w:id="0" w:name="_GoBack"/>
      <w:bookmarkEnd w:id="0"/>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196812">
      <w:pPr>
        <w:autoSpaceDE w:val="0"/>
        <w:autoSpaceDN w:val="0"/>
        <w:adjustRightInd w:val="0"/>
        <w:spacing w:line="360" w:lineRule="auto"/>
        <w:jc w:val="left"/>
        <w:rPr>
          <w:rFonts w:ascii="宋体" w:cs="Arial"/>
          <w:color w:val="000000"/>
          <w:kern w:val="0"/>
          <w:sz w:val="24"/>
        </w:rPr>
      </w:pP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易方达龙宝货币市场基金</w:t>
      </w:r>
    </w:p>
    <w:p w:rsidR="00EA3F40" w:rsidRPr="0097021E" w:rsidRDefault="00EA3F40"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EA3F40" w:rsidRPr="00936106" w:rsidRDefault="00EA3F40" w:rsidP="0002085F">
      <w:pPr>
        <w:spacing w:line="360" w:lineRule="auto"/>
        <w:jc w:val="center"/>
        <w:rPr>
          <w:rFonts w:ascii="宋体" w:hAnsi="宋体"/>
          <w:b/>
          <w:sz w:val="24"/>
          <w:szCs w:val="36"/>
        </w:rPr>
      </w:pPr>
      <w:r w:rsidRPr="00936106">
        <w:rPr>
          <w:rFonts w:ascii="宋体" w:hAnsi="宋体"/>
          <w:b/>
          <w:sz w:val="24"/>
          <w:szCs w:val="36"/>
        </w:rPr>
        <w:t>2019年9月30日</w:t>
      </w: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jc w:val="center"/>
        <w:rPr>
          <w:rFonts w:ascii="宋体"/>
          <w:b/>
          <w:color w:val="000000"/>
          <w:sz w:val="24"/>
        </w:rPr>
      </w:pPr>
    </w:p>
    <w:p w:rsidR="00EA3F40" w:rsidRPr="0097021E" w:rsidRDefault="00EA3F40" w:rsidP="00196812">
      <w:pPr>
        <w:spacing w:line="360" w:lineRule="auto"/>
        <w:rPr>
          <w:rFonts w:ascii="宋体"/>
          <w:b/>
          <w:color w:val="000000"/>
          <w:sz w:val="24"/>
        </w:rPr>
      </w:pP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EA3F40" w:rsidRPr="0097021E" w:rsidRDefault="00EA3F40" w:rsidP="009216A0">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华夏银行股份有限公司</w:t>
      </w:r>
    </w:p>
    <w:p w:rsidR="00EA3F40" w:rsidRPr="0097021E" w:rsidRDefault="00EA3F40" w:rsidP="009216A0">
      <w:pPr>
        <w:spacing w:line="360" w:lineRule="auto"/>
        <w:ind w:firstLineChars="900" w:firstLine="2168"/>
        <w:rPr>
          <w:rFonts w:ascii="宋体" w:hAnsi="宋体"/>
          <w:b/>
          <w:color w:val="000000"/>
          <w:sz w:val="24"/>
        </w:rPr>
        <w:sectPr w:rsidR="00EA3F40"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EA3F40" w:rsidRPr="0097021E" w:rsidRDefault="00EA3F40" w:rsidP="00731EC9">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EB5273" w:rsidRDefault="0039717A">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EB5273" w:rsidRDefault="0039717A">
      <w:pPr>
        <w:adjustRightInd w:val="0"/>
        <w:spacing w:line="360" w:lineRule="auto"/>
        <w:ind w:firstLineChars="200" w:firstLine="480"/>
        <w:rPr>
          <w:color w:val="000000"/>
          <w:sz w:val="24"/>
        </w:rPr>
      </w:pPr>
      <w:r>
        <w:rPr>
          <w:color w:val="000000"/>
          <w:sz w:val="24"/>
        </w:rPr>
        <w:t>基金托管人华夏银行股份有限公司根据本基金合同规定，于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EB5273" w:rsidRDefault="0039717A">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EB5273" w:rsidRDefault="0039717A">
      <w:pPr>
        <w:adjustRightInd w:val="0"/>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w:t>
      </w:r>
      <w:r>
        <w:rPr>
          <w:color w:val="000000"/>
          <w:sz w:val="24"/>
        </w:rPr>
        <w:t>明书。</w:t>
      </w:r>
      <w:r>
        <w:rPr>
          <w:color w:val="000000"/>
          <w:sz w:val="24"/>
        </w:rPr>
        <w:t xml:space="preserve"> </w:t>
      </w:r>
    </w:p>
    <w:p w:rsidR="00EB5273" w:rsidRDefault="0039717A">
      <w:pPr>
        <w:adjustRightInd w:val="0"/>
        <w:spacing w:line="360" w:lineRule="auto"/>
        <w:ind w:firstLineChars="200" w:firstLine="480"/>
        <w:rPr>
          <w:color w:val="000000"/>
          <w:sz w:val="24"/>
        </w:rPr>
      </w:pPr>
      <w:r>
        <w:rPr>
          <w:color w:val="000000"/>
          <w:sz w:val="24"/>
        </w:rPr>
        <w:t>本报告中财务资料未经审计。</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本报告期自</w:t>
      </w:r>
      <w:r w:rsidRPr="001752C7">
        <w:rPr>
          <w:color w:val="000000"/>
          <w:sz w:val="24"/>
        </w:rPr>
        <w:t>2019</w:t>
      </w:r>
      <w:r w:rsidRPr="001752C7">
        <w:rPr>
          <w:color w:val="000000"/>
          <w:sz w:val="24"/>
        </w:rPr>
        <w:t>年</w:t>
      </w:r>
      <w:r w:rsidRPr="001752C7">
        <w:rPr>
          <w:color w:val="000000"/>
          <w:sz w:val="24"/>
        </w:rPr>
        <w:t>7</w:t>
      </w:r>
      <w:r w:rsidRPr="001752C7">
        <w:rPr>
          <w:color w:val="000000"/>
          <w:sz w:val="24"/>
        </w:rPr>
        <w:t>月</w:t>
      </w:r>
      <w:r w:rsidRPr="001752C7">
        <w:rPr>
          <w:color w:val="000000"/>
          <w:sz w:val="24"/>
        </w:rPr>
        <w:t>1</w:t>
      </w:r>
      <w:r w:rsidRPr="001752C7">
        <w:rPr>
          <w:color w:val="000000"/>
          <w:sz w:val="24"/>
        </w:rPr>
        <w:t>日起至</w:t>
      </w:r>
      <w:r w:rsidRPr="001752C7">
        <w:rPr>
          <w:color w:val="000000"/>
          <w:sz w:val="24"/>
        </w:rPr>
        <w:t>9</w:t>
      </w:r>
      <w:r w:rsidRPr="001752C7">
        <w:rPr>
          <w:color w:val="000000"/>
          <w:sz w:val="24"/>
        </w:rPr>
        <w:t>月</w:t>
      </w:r>
      <w:r w:rsidRPr="001752C7">
        <w:rPr>
          <w:color w:val="000000"/>
          <w:sz w:val="24"/>
        </w:rPr>
        <w:t>30</w:t>
      </w:r>
      <w:r w:rsidRPr="001752C7">
        <w:rPr>
          <w:color w:val="000000"/>
          <w:sz w:val="24"/>
        </w:rPr>
        <w:t>日止。</w:t>
      </w:r>
    </w:p>
    <w:p w:rsidR="00EA3F40" w:rsidRPr="0097021E" w:rsidRDefault="00EA3F40" w:rsidP="00731EC9">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300"/>
        <w:gridCol w:w="2300"/>
        <w:gridCol w:w="2301"/>
      </w:tblGrid>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基金简称</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易方达龙宝货币</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基金主代码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000789</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基金运作方式</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契约型开放式</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基金合同生效日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2014</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12</w:t>
            </w:r>
            <w:r w:rsidRPr="00613409">
              <w:rPr>
                <w:color w:val="000000"/>
                <w:kern w:val="0"/>
                <w:sz w:val="24"/>
              </w:rPr>
              <w:t>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报告期末基金份额总额</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1,306,167,309.82</w:t>
            </w:r>
            <w:r w:rsidRPr="00613409">
              <w:rPr>
                <w:color w:val="000000"/>
                <w:kern w:val="0"/>
                <w:sz w:val="24"/>
              </w:rPr>
              <w:t>份</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投资目标</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在有效控制投资风险和保持高流动性的基础上，力争获得高于业绩比较基准的投资回报。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投资策略</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本基金将对基金资产组合进行积极管理，在深入研究国内外的宏观经济走势、货币政策变化趋势、市场资金供求状况的基础上，综合考虑各类投资品种的收益性、流动性和风险特征，力争获得高于业绩比较基准的投资回报。</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lastRenderedPageBreak/>
              <w:t>业绩比较基准</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中国人民银行公布的七天通知存款利率（税后）</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kern w:val="0"/>
                <w:sz w:val="24"/>
              </w:rPr>
            </w:pPr>
            <w:r w:rsidRPr="00613409">
              <w:rPr>
                <w:kern w:val="0"/>
                <w:sz w:val="24"/>
              </w:rPr>
              <w:t>风险收益特征</w:t>
            </w:r>
          </w:p>
        </w:tc>
        <w:tc>
          <w:tcPr>
            <w:tcW w:w="6901" w:type="dxa"/>
            <w:gridSpan w:val="3"/>
          </w:tcPr>
          <w:p w:rsidR="00EA3F40" w:rsidRPr="00613409" w:rsidRDefault="00EA3F40" w:rsidP="00196812">
            <w:pPr>
              <w:adjustRightInd w:val="0"/>
              <w:spacing w:before="29" w:line="360" w:lineRule="auto"/>
              <w:ind w:left="17"/>
              <w:jc w:val="left"/>
              <w:rPr>
                <w:color w:val="000000"/>
                <w:kern w:val="0"/>
                <w:sz w:val="24"/>
              </w:rPr>
            </w:pPr>
            <w:r w:rsidRPr="00613409">
              <w:rPr>
                <w:color w:val="000000"/>
                <w:kern w:val="0"/>
                <w:sz w:val="24"/>
              </w:rPr>
              <w:t>本基金为货币市场基金，本基金的风险和预期收益低于股票型基金、混合型基金、债券型基金。</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基金管理人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易方达基金管理有限公司</w:t>
            </w:r>
          </w:p>
        </w:tc>
      </w:tr>
      <w:tr w:rsidR="00EA3F40" w:rsidRPr="0097021E" w:rsidTr="001669F2">
        <w:trPr>
          <w:jc w:val="center"/>
        </w:trPr>
        <w:tc>
          <w:tcPr>
            <w:tcW w:w="2835" w:type="dxa"/>
          </w:tcPr>
          <w:p w:rsidR="00EA3F40" w:rsidRPr="00613409" w:rsidRDefault="00EA3F40" w:rsidP="00196812">
            <w:pPr>
              <w:adjustRightInd w:val="0"/>
              <w:spacing w:before="29" w:line="360" w:lineRule="auto"/>
              <w:ind w:left="17"/>
              <w:jc w:val="left"/>
              <w:rPr>
                <w:sz w:val="24"/>
              </w:rPr>
            </w:pPr>
            <w:r w:rsidRPr="00613409">
              <w:rPr>
                <w:kern w:val="0"/>
                <w:sz w:val="24"/>
              </w:rPr>
              <w:t>基金托管人</w:t>
            </w:r>
          </w:p>
        </w:tc>
        <w:tc>
          <w:tcPr>
            <w:tcW w:w="6901" w:type="dxa"/>
            <w:gridSpan w:val="3"/>
          </w:tcPr>
          <w:p w:rsidR="00EA3F40" w:rsidRPr="00613409" w:rsidRDefault="00EA3F40" w:rsidP="00196812">
            <w:pPr>
              <w:adjustRightInd w:val="0"/>
              <w:spacing w:before="29" w:line="360" w:lineRule="auto"/>
              <w:ind w:left="17"/>
              <w:jc w:val="left"/>
              <w:rPr>
                <w:color w:val="000000"/>
                <w:sz w:val="24"/>
              </w:rPr>
            </w:pPr>
            <w:r w:rsidRPr="00613409">
              <w:rPr>
                <w:color w:val="000000"/>
                <w:kern w:val="0"/>
                <w:sz w:val="24"/>
              </w:rPr>
              <w:t>华夏银行股份有限公司</w:t>
            </w:r>
          </w:p>
        </w:tc>
      </w:tr>
      <w:tr w:rsidR="00EA3F40" w:rsidRPr="0097021E" w:rsidTr="001669F2">
        <w:trPr>
          <w:jc w:val="center"/>
        </w:trPr>
        <w:tc>
          <w:tcPr>
            <w:tcW w:w="2835" w:type="dxa"/>
          </w:tcPr>
          <w:p w:rsidR="00EA3F40" w:rsidRPr="00613409" w:rsidRDefault="00EA3F40" w:rsidP="00D271A9">
            <w:pPr>
              <w:adjustRightInd w:val="0"/>
              <w:spacing w:before="29" w:line="360" w:lineRule="auto"/>
              <w:ind w:left="17"/>
              <w:jc w:val="left"/>
              <w:rPr>
                <w:kern w:val="0"/>
                <w:sz w:val="24"/>
              </w:rPr>
            </w:pPr>
            <w:r w:rsidRPr="00613409">
              <w:rPr>
                <w:color w:val="000000"/>
                <w:sz w:val="24"/>
              </w:rPr>
              <w:t>下属</w:t>
            </w:r>
            <w:r w:rsidR="00D271A9" w:rsidRPr="00613409">
              <w:rPr>
                <w:color w:val="000000"/>
                <w:sz w:val="24"/>
              </w:rPr>
              <w:t>分</w:t>
            </w:r>
            <w:r w:rsidRPr="00613409">
              <w:rPr>
                <w:color w:val="000000"/>
                <w:sz w:val="24"/>
              </w:rPr>
              <w:t>级基金的基金简称</w:t>
            </w:r>
          </w:p>
        </w:tc>
        <w:tc>
          <w:tcPr>
            <w:tcW w:w="2300" w:type="dxa"/>
            <w:vAlign w:val="center"/>
          </w:tcPr>
          <w:p w:rsidR="00EA3F40" w:rsidRPr="00613409" w:rsidRDefault="00EA3F40" w:rsidP="00196812">
            <w:pPr>
              <w:spacing w:line="360" w:lineRule="auto"/>
              <w:jc w:val="left"/>
              <w:rPr>
                <w:sz w:val="24"/>
              </w:rPr>
            </w:pPr>
            <w:r w:rsidRPr="00613409">
              <w:rPr>
                <w:sz w:val="24"/>
              </w:rPr>
              <w:t>易方达龙宝货币</w:t>
            </w:r>
            <w:r w:rsidRPr="00613409">
              <w:rPr>
                <w:sz w:val="24"/>
              </w:rPr>
              <w:t>A</w:t>
            </w:r>
          </w:p>
        </w:tc>
        <w:tc>
          <w:tcPr>
            <w:tcW w:w="2300" w:type="dxa"/>
            <w:vAlign w:val="center"/>
          </w:tcPr>
          <w:p w:rsidR="00EA3F40" w:rsidRPr="00613409" w:rsidRDefault="00EA3F40" w:rsidP="00196812">
            <w:pPr>
              <w:spacing w:line="360" w:lineRule="auto"/>
              <w:jc w:val="left"/>
              <w:rPr>
                <w:sz w:val="24"/>
              </w:rPr>
            </w:pPr>
            <w:r w:rsidRPr="00613409">
              <w:rPr>
                <w:sz w:val="24"/>
              </w:rPr>
              <w:t>易方达龙宝货币</w:t>
            </w:r>
            <w:r w:rsidRPr="00613409">
              <w:rPr>
                <w:sz w:val="24"/>
              </w:rPr>
              <w:t>B</w:t>
            </w:r>
          </w:p>
        </w:tc>
        <w:tc>
          <w:tcPr>
            <w:tcW w:w="2301" w:type="dxa"/>
            <w:vAlign w:val="center"/>
          </w:tcPr>
          <w:p w:rsidR="00EA3F40" w:rsidRPr="00613409" w:rsidRDefault="00EA3F40" w:rsidP="00025C5D">
            <w:pPr>
              <w:spacing w:line="360" w:lineRule="auto"/>
              <w:jc w:val="left"/>
              <w:rPr>
                <w:sz w:val="24"/>
              </w:rPr>
            </w:pPr>
            <w:r w:rsidRPr="00613409">
              <w:rPr>
                <w:sz w:val="24"/>
              </w:rPr>
              <w:t>易方达龙宝货币</w:t>
            </w:r>
            <w:r w:rsidRPr="00613409">
              <w:rPr>
                <w:sz w:val="24"/>
              </w:rPr>
              <w:t>C</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下属</w:t>
            </w:r>
            <w:r w:rsidR="00D271A9" w:rsidRPr="00613409">
              <w:rPr>
                <w:color w:val="000000"/>
                <w:sz w:val="24"/>
              </w:rPr>
              <w:t>分</w:t>
            </w:r>
            <w:r w:rsidRPr="00613409">
              <w:rPr>
                <w:color w:val="000000"/>
                <w:sz w:val="24"/>
              </w:rPr>
              <w:t>级基金的交易代码</w:t>
            </w:r>
          </w:p>
        </w:tc>
        <w:tc>
          <w:tcPr>
            <w:tcW w:w="2300" w:type="dxa"/>
            <w:vAlign w:val="center"/>
          </w:tcPr>
          <w:p w:rsidR="00E325AB" w:rsidRPr="00613409" w:rsidRDefault="00E325AB" w:rsidP="00196812">
            <w:pPr>
              <w:spacing w:line="360" w:lineRule="auto"/>
              <w:jc w:val="left"/>
              <w:rPr>
                <w:sz w:val="24"/>
              </w:rPr>
            </w:pPr>
            <w:r w:rsidRPr="00613409">
              <w:rPr>
                <w:sz w:val="24"/>
              </w:rPr>
              <w:t>000789</w:t>
            </w:r>
          </w:p>
        </w:tc>
        <w:tc>
          <w:tcPr>
            <w:tcW w:w="2300" w:type="dxa"/>
            <w:vAlign w:val="center"/>
          </w:tcPr>
          <w:p w:rsidR="00E325AB" w:rsidRPr="00613409" w:rsidRDefault="00E325AB" w:rsidP="00196812">
            <w:pPr>
              <w:spacing w:line="360" w:lineRule="auto"/>
              <w:jc w:val="left"/>
              <w:rPr>
                <w:sz w:val="24"/>
              </w:rPr>
            </w:pPr>
            <w:r w:rsidRPr="00613409">
              <w:rPr>
                <w:sz w:val="24"/>
              </w:rPr>
              <w:t>000790</w:t>
            </w:r>
          </w:p>
        </w:tc>
        <w:tc>
          <w:tcPr>
            <w:tcW w:w="2301" w:type="dxa"/>
            <w:vAlign w:val="center"/>
          </w:tcPr>
          <w:p w:rsidR="00E325AB" w:rsidRPr="00613409" w:rsidRDefault="00E325AB" w:rsidP="001669F2">
            <w:pPr>
              <w:spacing w:line="360" w:lineRule="auto"/>
              <w:jc w:val="left"/>
              <w:rPr>
                <w:sz w:val="24"/>
              </w:rPr>
            </w:pPr>
            <w:r w:rsidRPr="00613409">
              <w:rPr>
                <w:sz w:val="24"/>
              </w:rPr>
              <w:t>005098</w:t>
            </w:r>
          </w:p>
        </w:tc>
      </w:tr>
      <w:tr w:rsidR="00E325AB" w:rsidRPr="0097021E" w:rsidTr="001669F2">
        <w:trPr>
          <w:jc w:val="center"/>
        </w:trPr>
        <w:tc>
          <w:tcPr>
            <w:tcW w:w="2835" w:type="dxa"/>
          </w:tcPr>
          <w:p w:rsidR="00E325AB" w:rsidRPr="00613409" w:rsidRDefault="00E325AB" w:rsidP="00D271A9">
            <w:pPr>
              <w:adjustRightInd w:val="0"/>
              <w:spacing w:before="29" w:line="360" w:lineRule="auto"/>
              <w:ind w:left="17"/>
              <w:jc w:val="left"/>
              <w:rPr>
                <w:color w:val="000000"/>
                <w:sz w:val="24"/>
              </w:rPr>
            </w:pPr>
            <w:r w:rsidRPr="00613409">
              <w:rPr>
                <w:color w:val="000000"/>
                <w:sz w:val="24"/>
              </w:rPr>
              <w:t>报告期末下属</w:t>
            </w:r>
            <w:r w:rsidR="00D271A9" w:rsidRPr="00613409">
              <w:rPr>
                <w:color w:val="000000"/>
                <w:sz w:val="24"/>
              </w:rPr>
              <w:t>分</w:t>
            </w:r>
            <w:r w:rsidRPr="00613409">
              <w:rPr>
                <w:color w:val="000000"/>
                <w:sz w:val="24"/>
              </w:rPr>
              <w:t>级基金的份额总额</w:t>
            </w:r>
          </w:p>
        </w:tc>
        <w:tc>
          <w:tcPr>
            <w:tcW w:w="2300" w:type="dxa"/>
            <w:vAlign w:val="center"/>
          </w:tcPr>
          <w:p w:rsidR="00E325AB" w:rsidRPr="00613409" w:rsidRDefault="00E325AB" w:rsidP="00196812">
            <w:pPr>
              <w:spacing w:line="360" w:lineRule="auto"/>
              <w:jc w:val="left"/>
              <w:rPr>
                <w:sz w:val="24"/>
              </w:rPr>
            </w:pPr>
            <w:r w:rsidRPr="00613409">
              <w:rPr>
                <w:sz w:val="24"/>
              </w:rPr>
              <w:t>963,532,064.52</w:t>
            </w:r>
            <w:r w:rsidRPr="00613409">
              <w:rPr>
                <w:sz w:val="24"/>
              </w:rPr>
              <w:t>份</w:t>
            </w:r>
          </w:p>
        </w:tc>
        <w:tc>
          <w:tcPr>
            <w:tcW w:w="2300" w:type="dxa"/>
            <w:vAlign w:val="center"/>
          </w:tcPr>
          <w:p w:rsidR="00E325AB" w:rsidRPr="00613409" w:rsidRDefault="00E325AB" w:rsidP="00196812">
            <w:pPr>
              <w:spacing w:line="360" w:lineRule="auto"/>
              <w:jc w:val="left"/>
              <w:rPr>
                <w:sz w:val="24"/>
              </w:rPr>
            </w:pPr>
            <w:r w:rsidRPr="00613409">
              <w:rPr>
                <w:sz w:val="24"/>
              </w:rPr>
              <w:t>167,230,515.13</w:t>
            </w:r>
            <w:r w:rsidRPr="00613409">
              <w:rPr>
                <w:sz w:val="24"/>
              </w:rPr>
              <w:t>份</w:t>
            </w:r>
          </w:p>
        </w:tc>
        <w:tc>
          <w:tcPr>
            <w:tcW w:w="2301" w:type="dxa"/>
            <w:vAlign w:val="center"/>
          </w:tcPr>
          <w:p w:rsidR="00E325AB" w:rsidRPr="00613409" w:rsidRDefault="00E325AB" w:rsidP="00025C5D">
            <w:pPr>
              <w:spacing w:line="360" w:lineRule="auto"/>
              <w:jc w:val="left"/>
              <w:rPr>
                <w:sz w:val="24"/>
              </w:rPr>
            </w:pPr>
            <w:r w:rsidRPr="00613409">
              <w:rPr>
                <w:sz w:val="24"/>
              </w:rPr>
              <w:t>175,404,730.17</w:t>
            </w:r>
            <w:r w:rsidRPr="00613409">
              <w:rPr>
                <w:sz w:val="24"/>
              </w:rPr>
              <w:t>份</w:t>
            </w:r>
          </w:p>
        </w:tc>
      </w:tr>
    </w:tbl>
    <w:p w:rsidR="00EA3F40" w:rsidRPr="001752C7" w:rsidRDefault="00EA3F40" w:rsidP="001752C7">
      <w:pPr>
        <w:adjustRightInd w:val="0"/>
        <w:spacing w:line="360" w:lineRule="auto"/>
        <w:ind w:firstLineChars="200" w:firstLine="480"/>
        <w:rPr>
          <w:color w:val="000000"/>
          <w:sz w:val="24"/>
        </w:rPr>
      </w:pPr>
      <w:r w:rsidRPr="001752C7">
        <w:rPr>
          <w:color w:val="000000"/>
          <w:sz w:val="24"/>
        </w:rPr>
        <w:t>注：自</w:t>
      </w:r>
      <w:r w:rsidRPr="001752C7">
        <w:rPr>
          <w:color w:val="000000"/>
          <w:sz w:val="24"/>
        </w:rPr>
        <w:t>2017</w:t>
      </w:r>
      <w:r w:rsidRPr="001752C7">
        <w:rPr>
          <w:color w:val="000000"/>
          <w:sz w:val="24"/>
        </w:rPr>
        <w:t>年</w:t>
      </w:r>
      <w:r w:rsidRPr="001752C7">
        <w:rPr>
          <w:color w:val="000000"/>
          <w:sz w:val="24"/>
        </w:rPr>
        <w:t>8</w:t>
      </w:r>
      <w:r w:rsidRPr="001752C7">
        <w:rPr>
          <w:color w:val="000000"/>
          <w:sz w:val="24"/>
        </w:rPr>
        <w:t>月</w:t>
      </w:r>
      <w:r w:rsidRPr="001752C7">
        <w:rPr>
          <w:color w:val="000000"/>
          <w:sz w:val="24"/>
        </w:rPr>
        <w:t>29</w:t>
      </w:r>
      <w:r w:rsidRPr="001752C7">
        <w:rPr>
          <w:color w:val="000000"/>
          <w:sz w:val="24"/>
        </w:rPr>
        <w:t>日起，本基金增设</w:t>
      </w:r>
      <w:r w:rsidRPr="001752C7">
        <w:rPr>
          <w:color w:val="000000"/>
          <w:sz w:val="24"/>
        </w:rPr>
        <w:t>C</w:t>
      </w:r>
      <w:r w:rsidRPr="001752C7">
        <w:rPr>
          <w:color w:val="000000"/>
          <w:sz w:val="24"/>
        </w:rPr>
        <w:t>类份额类别，份额首次确认日为</w:t>
      </w:r>
      <w:r w:rsidRPr="001752C7">
        <w:rPr>
          <w:color w:val="000000"/>
          <w:sz w:val="24"/>
        </w:rPr>
        <w:t>2017</w:t>
      </w:r>
      <w:r w:rsidRPr="001752C7">
        <w:rPr>
          <w:color w:val="000000"/>
          <w:sz w:val="24"/>
        </w:rPr>
        <w:t>年</w:t>
      </w:r>
      <w:r w:rsidRPr="001752C7">
        <w:rPr>
          <w:color w:val="000000"/>
          <w:sz w:val="24"/>
        </w:rPr>
        <w:t>8</w:t>
      </w:r>
      <w:r w:rsidRPr="001752C7">
        <w:rPr>
          <w:color w:val="000000"/>
          <w:sz w:val="24"/>
        </w:rPr>
        <w:t>月</w:t>
      </w:r>
      <w:r w:rsidRPr="001752C7">
        <w:rPr>
          <w:color w:val="000000"/>
          <w:sz w:val="24"/>
        </w:rPr>
        <w:t>30</w:t>
      </w:r>
      <w:r w:rsidRPr="001752C7">
        <w:rPr>
          <w:color w:val="000000"/>
          <w:sz w:val="24"/>
        </w:rPr>
        <w:t>日。</w:t>
      </w:r>
    </w:p>
    <w:p w:rsidR="00EA3F40" w:rsidRPr="0097021E" w:rsidRDefault="00EA3F40" w:rsidP="00731EC9">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1855"/>
        <w:gridCol w:w="1856"/>
      </w:tblGrid>
      <w:tr w:rsidR="00EA3F40" w:rsidRPr="00613409" w:rsidTr="00025C5D">
        <w:trPr>
          <w:jc w:val="center"/>
        </w:trPr>
        <w:tc>
          <w:tcPr>
            <w:tcW w:w="3402" w:type="dxa"/>
            <w:vMerge w:val="restart"/>
            <w:vAlign w:val="center"/>
          </w:tcPr>
          <w:p w:rsidR="00EA3F40" w:rsidRPr="00613409" w:rsidRDefault="00EA3F40" w:rsidP="00196812">
            <w:pPr>
              <w:adjustRightInd w:val="0"/>
              <w:spacing w:before="29" w:line="360" w:lineRule="auto"/>
              <w:ind w:left="17"/>
              <w:jc w:val="center"/>
              <w:rPr>
                <w:kern w:val="0"/>
                <w:sz w:val="24"/>
              </w:rPr>
            </w:pPr>
            <w:r w:rsidRPr="00613409">
              <w:rPr>
                <w:kern w:val="0"/>
                <w:sz w:val="24"/>
              </w:rPr>
              <w:t>主要财务指标</w:t>
            </w:r>
          </w:p>
        </w:tc>
        <w:tc>
          <w:tcPr>
            <w:tcW w:w="6192" w:type="dxa"/>
            <w:gridSpan w:val="3"/>
            <w:vAlign w:val="center"/>
          </w:tcPr>
          <w:p w:rsidR="00EA3F40" w:rsidRPr="00613409" w:rsidRDefault="00EA3F40" w:rsidP="00196812">
            <w:pPr>
              <w:adjustRightInd w:val="0"/>
              <w:spacing w:before="29" w:line="360" w:lineRule="auto"/>
              <w:ind w:left="17"/>
              <w:jc w:val="center"/>
              <w:rPr>
                <w:color w:val="000000"/>
                <w:sz w:val="24"/>
              </w:rPr>
            </w:pPr>
            <w:r w:rsidRPr="00613409">
              <w:rPr>
                <w:color w:val="000000"/>
                <w:sz w:val="24"/>
              </w:rPr>
              <w:t>报告期</w:t>
            </w:r>
            <w:r w:rsidRPr="00613409">
              <w:rPr>
                <w:color w:val="000000"/>
                <w:sz w:val="24"/>
              </w:rPr>
              <w:t>(2019</w:t>
            </w:r>
            <w:r w:rsidRPr="00613409">
              <w:rPr>
                <w:color w:val="000000"/>
                <w:sz w:val="24"/>
              </w:rPr>
              <w:t>年</w:t>
            </w:r>
            <w:r w:rsidRPr="00613409">
              <w:rPr>
                <w:color w:val="000000"/>
                <w:sz w:val="24"/>
              </w:rPr>
              <w:t>7</w:t>
            </w:r>
            <w:r w:rsidRPr="00613409">
              <w:rPr>
                <w:color w:val="000000"/>
                <w:sz w:val="24"/>
              </w:rPr>
              <w:t>月</w:t>
            </w:r>
            <w:r w:rsidRPr="00613409">
              <w:rPr>
                <w:color w:val="000000"/>
                <w:sz w:val="24"/>
              </w:rPr>
              <w:t>1</w:t>
            </w:r>
            <w:r w:rsidRPr="00613409">
              <w:rPr>
                <w:color w:val="000000"/>
                <w:sz w:val="24"/>
              </w:rPr>
              <w:t>日</w:t>
            </w:r>
            <w:r w:rsidRPr="00613409">
              <w:rPr>
                <w:color w:val="000000"/>
                <w:sz w:val="24"/>
              </w:rPr>
              <w:t>-2019</w:t>
            </w:r>
            <w:r w:rsidRPr="00613409">
              <w:rPr>
                <w:color w:val="000000"/>
                <w:sz w:val="24"/>
              </w:rPr>
              <w:t>年</w:t>
            </w:r>
            <w:r w:rsidRPr="00613409">
              <w:rPr>
                <w:color w:val="000000"/>
                <w:sz w:val="24"/>
              </w:rPr>
              <w:t>9</w:t>
            </w:r>
            <w:r w:rsidRPr="00613409">
              <w:rPr>
                <w:color w:val="000000"/>
                <w:sz w:val="24"/>
              </w:rPr>
              <w:t>月</w:t>
            </w:r>
            <w:r w:rsidRPr="00613409">
              <w:rPr>
                <w:color w:val="000000"/>
                <w:sz w:val="24"/>
              </w:rPr>
              <w:t>30</w:t>
            </w:r>
            <w:r w:rsidRPr="00613409">
              <w:rPr>
                <w:color w:val="000000"/>
                <w:sz w:val="24"/>
              </w:rPr>
              <w:t>日</w:t>
            </w:r>
            <w:r w:rsidRPr="00613409">
              <w:rPr>
                <w:color w:val="000000"/>
                <w:sz w:val="24"/>
              </w:rPr>
              <w:t>)</w:t>
            </w:r>
          </w:p>
        </w:tc>
      </w:tr>
      <w:tr w:rsidR="00EA3F40" w:rsidRPr="00613409" w:rsidTr="00025C5D">
        <w:trPr>
          <w:jc w:val="center"/>
        </w:trPr>
        <w:tc>
          <w:tcPr>
            <w:tcW w:w="3402" w:type="dxa"/>
            <w:vMerge/>
            <w:vAlign w:val="center"/>
          </w:tcPr>
          <w:p w:rsidR="00EA3F40" w:rsidRPr="00613409" w:rsidRDefault="00EA3F40" w:rsidP="00196812">
            <w:pPr>
              <w:adjustRightInd w:val="0"/>
              <w:spacing w:before="29" w:line="360" w:lineRule="auto"/>
              <w:ind w:left="17"/>
              <w:jc w:val="center"/>
              <w:rPr>
                <w:kern w:val="0"/>
                <w:sz w:val="24"/>
              </w:rPr>
            </w:pPr>
          </w:p>
        </w:tc>
        <w:tc>
          <w:tcPr>
            <w:tcW w:w="2481"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易方达龙宝货币</w:t>
            </w:r>
            <w:r w:rsidRPr="00613409">
              <w:rPr>
                <w:sz w:val="24"/>
              </w:rPr>
              <w:t>A</w:t>
            </w:r>
          </w:p>
        </w:tc>
        <w:tc>
          <w:tcPr>
            <w:tcW w:w="1855" w:type="dxa"/>
            <w:vAlign w:val="center"/>
          </w:tcPr>
          <w:p w:rsidR="00EA3F40" w:rsidRPr="00613409" w:rsidRDefault="00EA3F40" w:rsidP="00196812">
            <w:pPr>
              <w:adjustRightInd w:val="0"/>
              <w:spacing w:before="29" w:line="360" w:lineRule="auto"/>
              <w:ind w:left="17"/>
              <w:jc w:val="center"/>
              <w:rPr>
                <w:color w:val="000000"/>
                <w:sz w:val="24"/>
              </w:rPr>
            </w:pPr>
            <w:r w:rsidRPr="00613409">
              <w:rPr>
                <w:sz w:val="24"/>
              </w:rPr>
              <w:t>易方达龙宝货币</w:t>
            </w:r>
            <w:r w:rsidRPr="00613409">
              <w:rPr>
                <w:sz w:val="24"/>
              </w:rPr>
              <w:t>B</w:t>
            </w:r>
          </w:p>
        </w:tc>
        <w:tc>
          <w:tcPr>
            <w:tcW w:w="1856" w:type="dxa"/>
            <w:vAlign w:val="center"/>
          </w:tcPr>
          <w:p w:rsidR="00EA3F40" w:rsidRPr="00613409" w:rsidRDefault="00EA3F40" w:rsidP="00025C5D">
            <w:pPr>
              <w:adjustRightInd w:val="0"/>
              <w:spacing w:before="29" w:line="360" w:lineRule="auto"/>
              <w:ind w:left="17"/>
              <w:jc w:val="center"/>
              <w:rPr>
                <w:color w:val="000000"/>
                <w:sz w:val="24"/>
              </w:rPr>
            </w:pPr>
            <w:r w:rsidRPr="00613409">
              <w:rPr>
                <w:sz w:val="24"/>
              </w:rPr>
              <w:t>易方达龙宝货币</w:t>
            </w:r>
            <w:r w:rsidRPr="00613409">
              <w:rPr>
                <w:sz w:val="24"/>
              </w:rPr>
              <w:t>C</w:t>
            </w:r>
          </w:p>
        </w:tc>
      </w:tr>
      <w:tr w:rsidR="00EA3F40" w:rsidRPr="00613409" w:rsidTr="00025C5D">
        <w:trPr>
          <w:trHeight w:val="840"/>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1.</w:t>
            </w:r>
            <w:r w:rsidRPr="00613409">
              <w:rPr>
                <w:kern w:val="0"/>
                <w:sz w:val="24"/>
              </w:rPr>
              <w:t>本期已实现收益</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6,385,070.96</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1,288,255.46</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1,201,226.32</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2.</w:t>
            </w:r>
            <w:r w:rsidRPr="00613409">
              <w:rPr>
                <w:kern w:val="0"/>
                <w:sz w:val="24"/>
              </w:rPr>
              <w:t>本期利润</w:t>
            </w:r>
          </w:p>
        </w:tc>
        <w:tc>
          <w:tcPr>
            <w:tcW w:w="2481"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6,385,070.96</w:t>
            </w:r>
          </w:p>
        </w:tc>
        <w:tc>
          <w:tcPr>
            <w:tcW w:w="1855" w:type="dxa"/>
            <w:vAlign w:val="bottom"/>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1,288,255.46</w:t>
            </w:r>
          </w:p>
        </w:tc>
        <w:tc>
          <w:tcPr>
            <w:tcW w:w="1856" w:type="dxa"/>
            <w:vAlign w:val="bottom"/>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1,201,226.32</w:t>
            </w:r>
          </w:p>
        </w:tc>
      </w:tr>
      <w:tr w:rsidR="00EA3F40" w:rsidRPr="00613409" w:rsidTr="00025C5D">
        <w:trPr>
          <w:jc w:val="center"/>
        </w:trPr>
        <w:tc>
          <w:tcPr>
            <w:tcW w:w="3402" w:type="dxa"/>
          </w:tcPr>
          <w:p w:rsidR="00EA3F40" w:rsidRPr="00613409" w:rsidRDefault="00EA3F40" w:rsidP="00196812">
            <w:pPr>
              <w:adjustRightInd w:val="0"/>
              <w:spacing w:before="29" w:line="360" w:lineRule="auto"/>
              <w:ind w:left="17"/>
              <w:rPr>
                <w:kern w:val="0"/>
                <w:sz w:val="24"/>
              </w:rPr>
            </w:pPr>
            <w:r w:rsidRPr="00613409">
              <w:rPr>
                <w:kern w:val="0"/>
                <w:sz w:val="24"/>
              </w:rPr>
              <w:t>3.</w:t>
            </w:r>
            <w:r w:rsidRPr="00613409">
              <w:rPr>
                <w:kern w:val="0"/>
                <w:sz w:val="24"/>
              </w:rPr>
              <w:t>期末基金资产净值</w:t>
            </w:r>
          </w:p>
        </w:tc>
        <w:tc>
          <w:tcPr>
            <w:tcW w:w="2481"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963,532,064.52</w:t>
            </w:r>
          </w:p>
        </w:tc>
        <w:tc>
          <w:tcPr>
            <w:tcW w:w="1855" w:type="dxa"/>
          </w:tcPr>
          <w:p w:rsidR="00EA3F40" w:rsidRPr="00613409" w:rsidRDefault="00EA3F40" w:rsidP="00196812">
            <w:pPr>
              <w:adjustRightInd w:val="0"/>
              <w:spacing w:before="29" w:line="360" w:lineRule="auto"/>
              <w:ind w:left="17"/>
              <w:jc w:val="right"/>
              <w:rPr>
                <w:color w:val="000000"/>
                <w:sz w:val="24"/>
              </w:rPr>
            </w:pPr>
            <w:r w:rsidRPr="00613409">
              <w:rPr>
                <w:color w:val="000000"/>
                <w:sz w:val="24"/>
              </w:rPr>
              <w:t>167,230,515.13</w:t>
            </w:r>
          </w:p>
        </w:tc>
        <w:tc>
          <w:tcPr>
            <w:tcW w:w="1856" w:type="dxa"/>
          </w:tcPr>
          <w:p w:rsidR="00EA3F40" w:rsidRPr="00613409" w:rsidRDefault="00EA3F40" w:rsidP="00025C5D">
            <w:pPr>
              <w:adjustRightInd w:val="0"/>
              <w:spacing w:before="29" w:line="360" w:lineRule="auto"/>
              <w:ind w:left="17"/>
              <w:jc w:val="right"/>
              <w:rPr>
                <w:color w:val="000000"/>
                <w:sz w:val="24"/>
              </w:rPr>
            </w:pPr>
            <w:r w:rsidRPr="00613409">
              <w:rPr>
                <w:color w:val="000000"/>
                <w:sz w:val="24"/>
              </w:rPr>
              <w:t>175,404,730.17</w:t>
            </w:r>
          </w:p>
        </w:tc>
      </w:tr>
    </w:tbl>
    <w:p w:rsidR="00EB5273" w:rsidRDefault="0039717A">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w:t>
      </w:r>
      <w:r>
        <w:rPr>
          <w:color w:val="000000"/>
          <w:sz w:val="24"/>
        </w:rPr>
        <w:lastRenderedPageBreak/>
        <w:t>益和本期利润的金额相等。</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本基金利润分配是按日结转份额。</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EA3F40" w:rsidRPr="0097021E" w:rsidRDefault="00EA3F40"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3.2.1</w:t>
        </w:r>
      </w:smartTag>
      <w:r w:rsidRPr="0097021E">
        <w:rPr>
          <w:rFonts w:ascii="宋体" w:hAnsi="宋体" w:cs="Arial"/>
          <w:b/>
          <w:color w:val="000000"/>
          <w:kern w:val="0"/>
          <w:sz w:val="24"/>
        </w:rPr>
        <w:t xml:space="preserve"> </w:t>
      </w:r>
      <w:r w:rsidRPr="0097021E">
        <w:rPr>
          <w:rFonts w:ascii="宋体" w:hAnsi="宋体" w:cs="Arial" w:hint="eastAsia"/>
          <w:b/>
          <w:color w:val="000000"/>
          <w:kern w:val="0"/>
          <w:sz w:val="24"/>
        </w:rPr>
        <w:t>本报告期基金份额净值收益率及其与同期业绩比较基准收益率的比较</w:t>
      </w:r>
    </w:p>
    <w:p w:rsidR="00EA3F40" w:rsidRPr="00613409" w:rsidRDefault="00EA3F40" w:rsidP="00613409">
      <w:pPr>
        <w:pStyle w:val="20"/>
        <w:spacing w:line="360" w:lineRule="auto"/>
        <w:ind w:firstLineChars="0" w:firstLine="0"/>
        <w:rPr>
          <w:b/>
          <w:sz w:val="24"/>
        </w:rPr>
      </w:pPr>
      <w:r w:rsidRPr="00613409">
        <w:rPr>
          <w:b/>
          <w:sz w:val="24"/>
        </w:rPr>
        <w:t>易方达龙宝货币</w:t>
      </w:r>
      <w:r w:rsidRPr="00613409">
        <w:rPr>
          <w:b/>
          <w:sz w:val="24"/>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EB5273">
        <w:tc>
          <w:tcPr>
            <w:tcW w:w="1328" w:type="dxa"/>
            <w:vAlign w:val="center"/>
          </w:tcPr>
          <w:p w:rsidR="00EB5273" w:rsidRDefault="0039717A">
            <w:pPr>
              <w:jc w:val="left"/>
            </w:pPr>
            <w:r>
              <w:rPr>
                <w:color w:val="000000"/>
                <w:sz w:val="24"/>
              </w:rPr>
              <w:t>过去三个月</w:t>
            </w:r>
          </w:p>
        </w:tc>
        <w:tc>
          <w:tcPr>
            <w:tcW w:w="1329" w:type="dxa"/>
            <w:vAlign w:val="center"/>
          </w:tcPr>
          <w:p w:rsidR="00EB5273" w:rsidRDefault="0039717A">
            <w:pPr>
              <w:jc w:val="center"/>
            </w:pPr>
            <w:r>
              <w:rPr>
                <w:color w:val="000000"/>
                <w:sz w:val="24"/>
              </w:rPr>
              <w:t>0.5881%</w:t>
            </w:r>
          </w:p>
        </w:tc>
        <w:tc>
          <w:tcPr>
            <w:tcW w:w="1329" w:type="dxa"/>
            <w:vAlign w:val="center"/>
          </w:tcPr>
          <w:p w:rsidR="00EB5273" w:rsidRDefault="0039717A">
            <w:pPr>
              <w:jc w:val="center"/>
            </w:pPr>
            <w:r>
              <w:rPr>
                <w:color w:val="000000"/>
                <w:sz w:val="24"/>
              </w:rPr>
              <w:t>0.0005%</w:t>
            </w:r>
          </w:p>
        </w:tc>
        <w:tc>
          <w:tcPr>
            <w:tcW w:w="1329" w:type="dxa"/>
            <w:vAlign w:val="center"/>
          </w:tcPr>
          <w:p w:rsidR="00EB5273" w:rsidRDefault="0039717A">
            <w:pPr>
              <w:jc w:val="center"/>
            </w:pPr>
            <w:r>
              <w:rPr>
                <w:color w:val="000000"/>
                <w:sz w:val="24"/>
              </w:rPr>
              <w:t>0.3456%</w:t>
            </w:r>
          </w:p>
        </w:tc>
        <w:tc>
          <w:tcPr>
            <w:tcW w:w="1329" w:type="dxa"/>
            <w:vAlign w:val="center"/>
          </w:tcPr>
          <w:p w:rsidR="00EB5273" w:rsidRDefault="0039717A">
            <w:pPr>
              <w:jc w:val="center"/>
            </w:pPr>
            <w:r>
              <w:rPr>
                <w:color w:val="000000"/>
                <w:sz w:val="24"/>
              </w:rPr>
              <w:t>0.0000%</w:t>
            </w:r>
          </w:p>
        </w:tc>
        <w:tc>
          <w:tcPr>
            <w:tcW w:w="1329" w:type="dxa"/>
            <w:vAlign w:val="center"/>
          </w:tcPr>
          <w:p w:rsidR="00EB5273" w:rsidRDefault="0039717A">
            <w:pPr>
              <w:jc w:val="center"/>
            </w:pPr>
            <w:r>
              <w:rPr>
                <w:color w:val="000000"/>
                <w:sz w:val="24"/>
              </w:rPr>
              <w:t>0.2425%</w:t>
            </w:r>
          </w:p>
        </w:tc>
        <w:tc>
          <w:tcPr>
            <w:tcW w:w="1329" w:type="dxa"/>
            <w:vAlign w:val="center"/>
          </w:tcPr>
          <w:p w:rsidR="00EB5273" w:rsidRDefault="0039717A">
            <w:pPr>
              <w:jc w:val="center"/>
            </w:pPr>
            <w:r>
              <w:rPr>
                <w:color w:val="000000"/>
                <w:sz w:val="24"/>
              </w:rPr>
              <w:t>0.0005%</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易方达龙宝货币</w:t>
      </w:r>
      <w:r w:rsidRPr="00613409">
        <w:rPr>
          <w:b/>
          <w:color w:val="000000"/>
          <w:sz w:val="24"/>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EB5273">
        <w:tc>
          <w:tcPr>
            <w:tcW w:w="1328" w:type="dxa"/>
            <w:vAlign w:val="center"/>
          </w:tcPr>
          <w:p w:rsidR="00EB5273" w:rsidRDefault="0039717A">
            <w:pPr>
              <w:jc w:val="left"/>
            </w:pPr>
            <w:r>
              <w:rPr>
                <w:color w:val="000000"/>
                <w:sz w:val="24"/>
              </w:rPr>
              <w:t>过去三个月</w:t>
            </w:r>
          </w:p>
        </w:tc>
        <w:tc>
          <w:tcPr>
            <w:tcW w:w="1329" w:type="dxa"/>
            <w:vAlign w:val="center"/>
          </w:tcPr>
          <w:p w:rsidR="00EB5273" w:rsidRDefault="0039717A">
            <w:pPr>
              <w:jc w:val="center"/>
            </w:pPr>
            <w:r>
              <w:rPr>
                <w:color w:val="000000"/>
                <w:sz w:val="24"/>
              </w:rPr>
              <w:t>0.6492%</w:t>
            </w:r>
          </w:p>
        </w:tc>
        <w:tc>
          <w:tcPr>
            <w:tcW w:w="1329" w:type="dxa"/>
            <w:vAlign w:val="center"/>
          </w:tcPr>
          <w:p w:rsidR="00EB5273" w:rsidRDefault="0039717A">
            <w:pPr>
              <w:jc w:val="center"/>
            </w:pPr>
            <w:r>
              <w:rPr>
                <w:color w:val="000000"/>
                <w:sz w:val="24"/>
              </w:rPr>
              <w:t>0.0005%</w:t>
            </w:r>
          </w:p>
        </w:tc>
        <w:tc>
          <w:tcPr>
            <w:tcW w:w="1329" w:type="dxa"/>
            <w:vAlign w:val="center"/>
          </w:tcPr>
          <w:p w:rsidR="00EB5273" w:rsidRDefault="0039717A">
            <w:pPr>
              <w:jc w:val="center"/>
            </w:pPr>
            <w:r>
              <w:rPr>
                <w:color w:val="000000"/>
                <w:sz w:val="24"/>
              </w:rPr>
              <w:t>0.3456%</w:t>
            </w:r>
          </w:p>
        </w:tc>
        <w:tc>
          <w:tcPr>
            <w:tcW w:w="1329" w:type="dxa"/>
            <w:vAlign w:val="center"/>
          </w:tcPr>
          <w:p w:rsidR="00EB5273" w:rsidRDefault="0039717A">
            <w:pPr>
              <w:jc w:val="center"/>
            </w:pPr>
            <w:r>
              <w:rPr>
                <w:color w:val="000000"/>
                <w:sz w:val="24"/>
              </w:rPr>
              <w:t>0.0000%</w:t>
            </w:r>
          </w:p>
        </w:tc>
        <w:tc>
          <w:tcPr>
            <w:tcW w:w="1329" w:type="dxa"/>
            <w:vAlign w:val="center"/>
          </w:tcPr>
          <w:p w:rsidR="00EB5273" w:rsidRDefault="0039717A">
            <w:pPr>
              <w:jc w:val="center"/>
            </w:pPr>
            <w:r>
              <w:rPr>
                <w:color w:val="000000"/>
                <w:sz w:val="24"/>
              </w:rPr>
              <w:t>0.3036%</w:t>
            </w:r>
          </w:p>
        </w:tc>
        <w:tc>
          <w:tcPr>
            <w:tcW w:w="1329" w:type="dxa"/>
            <w:vAlign w:val="center"/>
          </w:tcPr>
          <w:p w:rsidR="00EB5273" w:rsidRDefault="0039717A">
            <w:pPr>
              <w:jc w:val="center"/>
            </w:pPr>
            <w:r>
              <w:rPr>
                <w:color w:val="000000"/>
                <w:sz w:val="24"/>
              </w:rPr>
              <w:t>0.0005%</w:t>
            </w:r>
          </w:p>
        </w:tc>
      </w:tr>
    </w:tbl>
    <w:p w:rsidR="00EA3F40" w:rsidRPr="00613409" w:rsidRDefault="00EA3F40" w:rsidP="00613409">
      <w:pPr>
        <w:pStyle w:val="20"/>
        <w:spacing w:line="360" w:lineRule="auto"/>
        <w:ind w:firstLineChars="0" w:firstLine="0"/>
        <w:rPr>
          <w:b/>
          <w:color w:val="000000"/>
          <w:sz w:val="24"/>
        </w:rPr>
      </w:pPr>
      <w:r w:rsidRPr="00613409">
        <w:rPr>
          <w:b/>
          <w:color w:val="000000"/>
          <w:sz w:val="24"/>
        </w:rPr>
        <w:t>易方达龙宝货币</w:t>
      </w:r>
      <w:r w:rsidRPr="00613409">
        <w:rPr>
          <w:b/>
          <w:color w:val="000000"/>
          <w:sz w:val="24"/>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EA3F40" w:rsidRPr="0097021E" w:rsidTr="00841A22">
        <w:tc>
          <w:tcPr>
            <w:tcW w:w="1328"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阶段</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w:t>
            </w:r>
            <w:r w:rsidRPr="00613409">
              <w:rPr>
                <w:rFonts w:cs="宋体" w:hint="eastAsia"/>
                <w:color w:val="000000"/>
                <w:szCs w:val="24"/>
              </w:rPr>
              <w:t>①</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净值收益率标准差</w:t>
            </w:r>
            <w:r w:rsidRPr="00613409">
              <w:rPr>
                <w:rFonts w:cs="宋体" w:hint="eastAsia"/>
                <w:color w:val="000000"/>
                <w:szCs w:val="24"/>
              </w:rPr>
              <w:t>②</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ascii="Times New Roman" w:hAnsi="Times New Roman"/>
                <w:color w:val="000000"/>
                <w:szCs w:val="24"/>
              </w:rPr>
              <w:t>业绩比较基准收益率标准差</w:t>
            </w:r>
            <w:r w:rsidRPr="00613409">
              <w:rPr>
                <w:rFonts w:cs="宋体" w:hint="eastAsia"/>
                <w:color w:val="000000"/>
                <w:szCs w:val="24"/>
              </w:rPr>
              <w:t>④</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①</w:t>
            </w:r>
            <w:r w:rsidRPr="00613409">
              <w:rPr>
                <w:rFonts w:ascii="Times New Roman" w:hAnsi="Times New Roman"/>
                <w:color w:val="000000"/>
                <w:szCs w:val="24"/>
              </w:rPr>
              <w:t>-</w:t>
            </w:r>
            <w:r w:rsidRPr="00613409">
              <w:rPr>
                <w:rFonts w:cs="宋体" w:hint="eastAsia"/>
                <w:color w:val="000000"/>
                <w:szCs w:val="24"/>
              </w:rPr>
              <w:t>③</w:t>
            </w:r>
          </w:p>
        </w:tc>
        <w:tc>
          <w:tcPr>
            <w:tcW w:w="1329" w:type="dxa"/>
            <w:vAlign w:val="center"/>
          </w:tcPr>
          <w:p w:rsidR="00EA3F40" w:rsidRPr="00613409" w:rsidRDefault="00EA3F40" w:rsidP="00841A22">
            <w:pPr>
              <w:pStyle w:val="ab"/>
              <w:adjustRightInd w:val="0"/>
              <w:snapToGrid w:val="0"/>
              <w:spacing w:before="0" w:beforeAutospacing="0" w:after="0" w:afterAutospacing="0" w:line="360" w:lineRule="auto"/>
              <w:jc w:val="center"/>
              <w:rPr>
                <w:rFonts w:ascii="Times New Roman" w:hAnsi="Times New Roman"/>
                <w:color w:val="000000"/>
                <w:szCs w:val="24"/>
              </w:rPr>
            </w:pPr>
            <w:r w:rsidRPr="00613409">
              <w:rPr>
                <w:rFonts w:cs="宋体" w:hint="eastAsia"/>
                <w:color w:val="000000"/>
                <w:szCs w:val="24"/>
              </w:rPr>
              <w:t>②</w:t>
            </w:r>
            <w:r w:rsidRPr="00613409">
              <w:rPr>
                <w:rFonts w:ascii="Times New Roman" w:hAnsi="Times New Roman"/>
                <w:color w:val="000000"/>
                <w:szCs w:val="24"/>
              </w:rPr>
              <w:t>-</w:t>
            </w:r>
            <w:r w:rsidRPr="00613409">
              <w:rPr>
                <w:rFonts w:cs="宋体" w:hint="eastAsia"/>
                <w:color w:val="000000"/>
                <w:szCs w:val="24"/>
              </w:rPr>
              <w:t>④</w:t>
            </w:r>
          </w:p>
        </w:tc>
      </w:tr>
      <w:tr w:rsidR="00EB5273">
        <w:tc>
          <w:tcPr>
            <w:tcW w:w="1328" w:type="dxa"/>
            <w:vAlign w:val="center"/>
          </w:tcPr>
          <w:p w:rsidR="00EB5273" w:rsidRDefault="0039717A">
            <w:pPr>
              <w:jc w:val="left"/>
            </w:pPr>
            <w:r>
              <w:rPr>
                <w:color w:val="000000"/>
                <w:sz w:val="24"/>
              </w:rPr>
              <w:t>过去三个月</w:t>
            </w:r>
          </w:p>
        </w:tc>
        <w:tc>
          <w:tcPr>
            <w:tcW w:w="1329" w:type="dxa"/>
            <w:vAlign w:val="center"/>
          </w:tcPr>
          <w:p w:rsidR="00EB5273" w:rsidRDefault="0039717A">
            <w:pPr>
              <w:jc w:val="center"/>
            </w:pPr>
            <w:r>
              <w:rPr>
                <w:color w:val="000000"/>
                <w:sz w:val="24"/>
              </w:rPr>
              <w:t>0.6390%</w:t>
            </w:r>
          </w:p>
        </w:tc>
        <w:tc>
          <w:tcPr>
            <w:tcW w:w="1329" w:type="dxa"/>
            <w:vAlign w:val="center"/>
          </w:tcPr>
          <w:p w:rsidR="00EB5273" w:rsidRDefault="0039717A">
            <w:pPr>
              <w:jc w:val="center"/>
            </w:pPr>
            <w:r>
              <w:rPr>
                <w:color w:val="000000"/>
                <w:sz w:val="24"/>
              </w:rPr>
              <w:t>0.0005%</w:t>
            </w:r>
          </w:p>
        </w:tc>
        <w:tc>
          <w:tcPr>
            <w:tcW w:w="1329" w:type="dxa"/>
            <w:vAlign w:val="center"/>
          </w:tcPr>
          <w:p w:rsidR="00EB5273" w:rsidRDefault="0039717A">
            <w:pPr>
              <w:jc w:val="center"/>
            </w:pPr>
            <w:r>
              <w:rPr>
                <w:color w:val="000000"/>
                <w:sz w:val="24"/>
              </w:rPr>
              <w:t>0.3456%</w:t>
            </w:r>
          </w:p>
        </w:tc>
        <w:tc>
          <w:tcPr>
            <w:tcW w:w="1329" w:type="dxa"/>
            <w:vAlign w:val="center"/>
          </w:tcPr>
          <w:p w:rsidR="00EB5273" w:rsidRDefault="0039717A">
            <w:pPr>
              <w:jc w:val="center"/>
            </w:pPr>
            <w:r>
              <w:rPr>
                <w:color w:val="000000"/>
                <w:sz w:val="24"/>
              </w:rPr>
              <w:t>0.0000%</w:t>
            </w:r>
          </w:p>
        </w:tc>
        <w:tc>
          <w:tcPr>
            <w:tcW w:w="1329" w:type="dxa"/>
            <w:vAlign w:val="center"/>
          </w:tcPr>
          <w:p w:rsidR="00EB5273" w:rsidRDefault="0039717A">
            <w:pPr>
              <w:jc w:val="center"/>
            </w:pPr>
            <w:r>
              <w:rPr>
                <w:color w:val="000000"/>
                <w:sz w:val="24"/>
              </w:rPr>
              <w:t>0.2934%</w:t>
            </w:r>
          </w:p>
        </w:tc>
        <w:tc>
          <w:tcPr>
            <w:tcW w:w="1329" w:type="dxa"/>
            <w:vAlign w:val="center"/>
          </w:tcPr>
          <w:p w:rsidR="00EB5273" w:rsidRDefault="0039717A">
            <w:pPr>
              <w:jc w:val="center"/>
            </w:pPr>
            <w:r>
              <w:rPr>
                <w:color w:val="000000"/>
                <w:sz w:val="24"/>
              </w:rPr>
              <w:t>0.0005%</w:t>
            </w:r>
          </w:p>
        </w:tc>
      </w:tr>
    </w:tbl>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3.2.2</w:t>
      </w:r>
      <w:r w:rsidR="00731EC9" w:rsidRPr="00731EC9">
        <w:rPr>
          <w:rStyle w:val="af"/>
          <w:rFonts w:hint="eastAsia"/>
          <w:color w:val="000000"/>
          <w:sz w:val="24"/>
          <w:shd w:val="clear" w:color="auto" w:fill="FFFFFF"/>
        </w:rPr>
        <w:t>自基金合同生效以来</w:t>
      </w:r>
      <w:r w:rsidRPr="0097021E">
        <w:rPr>
          <w:rFonts w:ascii="宋体" w:hAnsi="宋体" w:cs="Arial" w:hint="eastAsia"/>
          <w:b/>
          <w:color w:val="000000"/>
          <w:kern w:val="0"/>
          <w:sz w:val="24"/>
        </w:rPr>
        <w:t>基金累计净值收益率变动及其与同期业绩比较基准收益率变动的比较</w:t>
      </w:r>
    </w:p>
    <w:p w:rsidR="00EA3F40" w:rsidRPr="00613409" w:rsidRDefault="00EA3F40" w:rsidP="009A755D">
      <w:pPr>
        <w:spacing w:line="360" w:lineRule="auto"/>
        <w:jc w:val="center"/>
        <w:rPr>
          <w:sz w:val="24"/>
        </w:rPr>
      </w:pPr>
      <w:r w:rsidRPr="00613409">
        <w:rPr>
          <w:sz w:val="24"/>
        </w:rPr>
        <w:t>易方达龙宝货币市场基金</w:t>
      </w:r>
    </w:p>
    <w:p w:rsidR="00EA3F40" w:rsidRPr="00613409" w:rsidRDefault="00EA3F40" w:rsidP="009A755D">
      <w:pPr>
        <w:pStyle w:val="a6"/>
        <w:snapToGrid w:val="0"/>
        <w:spacing w:line="360" w:lineRule="auto"/>
        <w:jc w:val="center"/>
        <w:rPr>
          <w:rFonts w:ascii="Times New Roman" w:hAnsi="Times New Roman"/>
          <w:sz w:val="24"/>
          <w:szCs w:val="24"/>
        </w:rPr>
      </w:pPr>
      <w:r w:rsidRPr="00613409">
        <w:rPr>
          <w:rFonts w:ascii="Times New Roman" w:hAnsi="Times New Roman"/>
          <w:sz w:val="24"/>
          <w:szCs w:val="24"/>
        </w:rPr>
        <w:t>累计净值收益率与业绩比较基准收益率的历史走势对比图</w:t>
      </w:r>
    </w:p>
    <w:p w:rsidR="00EA3F40" w:rsidRDefault="00EA3F40" w:rsidP="00613409">
      <w:pPr>
        <w:snapToGrid w:val="0"/>
        <w:spacing w:line="360" w:lineRule="auto"/>
        <w:rPr>
          <w:color w:val="000000"/>
          <w:kern w:val="0"/>
          <w:sz w:val="24"/>
        </w:rPr>
      </w:pPr>
      <w:r w:rsidRPr="00613409">
        <w:rPr>
          <w:color w:val="000000"/>
          <w:kern w:val="0"/>
          <w:sz w:val="24"/>
        </w:rPr>
        <w:t>易方达龙宝货币</w:t>
      </w:r>
      <w:r w:rsidRPr="00613409">
        <w:rPr>
          <w:color w:val="000000"/>
          <w:kern w:val="0"/>
          <w:sz w:val="24"/>
        </w:rPr>
        <w:t>A</w:t>
      </w:r>
    </w:p>
    <w:p w:rsidR="002D465E" w:rsidRPr="002D465E" w:rsidRDefault="002D465E" w:rsidP="002D465E">
      <w:pPr>
        <w:spacing w:line="360" w:lineRule="auto"/>
        <w:jc w:val="center"/>
        <w:rPr>
          <w:rFonts w:ascii="宋体"/>
          <w:sz w:val="24"/>
        </w:rPr>
      </w:pPr>
      <w:r w:rsidRPr="00613409">
        <w:rPr>
          <w:color w:val="000000"/>
          <w:kern w:val="0"/>
          <w:sz w:val="24"/>
        </w:rPr>
        <w:lastRenderedPageBreak/>
        <w:t>（</w:t>
      </w:r>
      <w:r w:rsidRPr="00613409">
        <w:rPr>
          <w:color w:val="000000"/>
          <w:kern w:val="0"/>
          <w:sz w:val="24"/>
        </w:rPr>
        <w:t>2014</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12</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7600BC" w:rsidRDefault="0039717A" w:rsidP="00196812">
      <w:pPr>
        <w:tabs>
          <w:tab w:val="left" w:pos="0"/>
        </w:tabs>
        <w:spacing w:line="360" w:lineRule="auto"/>
        <w:jc w:val="center"/>
        <w:rPr>
          <w:rFonts w:ascii="宋体"/>
          <w:color w:val="000000"/>
          <w:sz w:val="24"/>
        </w:rPr>
      </w:pPr>
      <w:r>
        <w:rPr>
          <w:rFonts w:ascii="宋体"/>
          <w:noProof/>
          <w:color w:val="00000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EA3F40" w:rsidRPr="0097021E" w:rsidRDefault="00613409" w:rsidP="00613409">
      <w:pPr>
        <w:tabs>
          <w:tab w:val="left" w:pos="825"/>
        </w:tabs>
        <w:adjustRightInd w:val="0"/>
        <w:snapToGrid w:val="0"/>
        <w:spacing w:line="360" w:lineRule="auto"/>
        <w:rPr>
          <w:rFonts w:ascii="宋体"/>
          <w:color w:val="000000"/>
          <w:sz w:val="24"/>
        </w:rPr>
      </w:pPr>
      <w:r>
        <w:rPr>
          <w:rFonts w:ascii="宋体"/>
          <w:color w:val="000000"/>
          <w:sz w:val="24"/>
        </w:rPr>
        <w:tab/>
      </w:r>
    </w:p>
    <w:p w:rsidR="00EA3F40" w:rsidRDefault="00EA3F40" w:rsidP="00613409">
      <w:pPr>
        <w:snapToGrid w:val="0"/>
        <w:spacing w:line="360" w:lineRule="auto"/>
        <w:rPr>
          <w:color w:val="000000"/>
          <w:kern w:val="0"/>
          <w:sz w:val="24"/>
        </w:rPr>
      </w:pPr>
      <w:r w:rsidRPr="00613409">
        <w:rPr>
          <w:color w:val="000000"/>
          <w:kern w:val="0"/>
          <w:sz w:val="24"/>
        </w:rPr>
        <w:t>易方达龙宝货币</w:t>
      </w:r>
      <w:r w:rsidRPr="00613409">
        <w:rPr>
          <w:color w:val="000000"/>
          <w:kern w:val="0"/>
          <w:sz w:val="24"/>
        </w:rPr>
        <w:t>B</w:t>
      </w:r>
    </w:p>
    <w:p w:rsidR="002D465E" w:rsidRPr="002D465E" w:rsidRDefault="002D465E" w:rsidP="002D465E">
      <w:pPr>
        <w:spacing w:line="360" w:lineRule="auto"/>
        <w:jc w:val="center"/>
        <w:rPr>
          <w:rFonts w:ascii="宋体"/>
          <w:sz w:val="24"/>
        </w:rPr>
      </w:pPr>
      <w:r w:rsidRPr="00613409">
        <w:rPr>
          <w:color w:val="000000"/>
          <w:kern w:val="0"/>
          <w:sz w:val="24"/>
        </w:rPr>
        <w:t>（</w:t>
      </w:r>
      <w:r w:rsidRPr="00613409">
        <w:rPr>
          <w:color w:val="000000"/>
          <w:kern w:val="0"/>
          <w:sz w:val="24"/>
        </w:rPr>
        <w:t>2014</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12</w:t>
      </w:r>
      <w:r w:rsidRPr="00613409">
        <w:rPr>
          <w:color w:val="000000"/>
          <w:kern w:val="0"/>
          <w:sz w:val="24"/>
        </w:rPr>
        <w:t>日至</w:t>
      </w:r>
      <w:r w:rsidRPr="00613409">
        <w:rPr>
          <w:color w:val="000000"/>
          <w:kern w:val="0"/>
          <w:sz w:val="24"/>
        </w:rPr>
        <w:t>2019</w:t>
      </w:r>
      <w:r w:rsidRPr="00613409">
        <w:rPr>
          <w:color w:val="000000"/>
          <w:kern w:val="0"/>
          <w:sz w:val="24"/>
        </w:rPr>
        <w:t>年</w:t>
      </w:r>
      <w:r w:rsidRPr="00613409">
        <w:rPr>
          <w:color w:val="000000"/>
          <w:kern w:val="0"/>
          <w:sz w:val="24"/>
        </w:rPr>
        <w:t>9</w:t>
      </w:r>
      <w:r w:rsidRPr="00613409">
        <w:rPr>
          <w:color w:val="000000"/>
          <w:kern w:val="0"/>
          <w:sz w:val="24"/>
        </w:rPr>
        <w:t>月</w:t>
      </w:r>
      <w:r w:rsidRPr="00613409">
        <w:rPr>
          <w:color w:val="000000"/>
          <w:kern w:val="0"/>
          <w:sz w:val="24"/>
        </w:rPr>
        <w:t>30</w:t>
      </w:r>
      <w:r w:rsidRPr="00613409">
        <w:rPr>
          <w:color w:val="000000"/>
          <w:kern w:val="0"/>
          <w:sz w:val="24"/>
        </w:rPr>
        <w:t>日）</w:t>
      </w:r>
    </w:p>
    <w:p w:rsidR="00EA3F40" w:rsidRPr="0097021E" w:rsidRDefault="0039717A" w:rsidP="00196812">
      <w:pPr>
        <w:snapToGrid w:val="0"/>
        <w:spacing w:line="360" w:lineRule="auto"/>
        <w:jc w:val="center"/>
        <w:rPr>
          <w:rFonts w:ascii="宋体"/>
          <w:color w:val="000000"/>
          <w:sz w:val="24"/>
        </w:rPr>
      </w:pPr>
      <w:r>
        <w:rPr>
          <w:rFonts w:ascii="宋体"/>
          <w:noProof/>
          <w:color w:val="000000"/>
          <w:sz w:val="24"/>
        </w:rPr>
        <w:pict>
          <v:shape id="图片 2" o:spid="_x0000_i1026" type="#_x0000_t75" style="width:452.25pt;height:267pt;visibility:visible">
            <v:imagedata r:id="rId10" o:title=""/>
          </v:shape>
        </w:pict>
      </w:r>
    </w:p>
    <w:p w:rsidR="00EA3F40" w:rsidRDefault="00EA3F40" w:rsidP="00613409">
      <w:pPr>
        <w:snapToGrid w:val="0"/>
        <w:spacing w:line="360" w:lineRule="auto"/>
        <w:rPr>
          <w:color w:val="000000"/>
          <w:kern w:val="0"/>
          <w:sz w:val="24"/>
        </w:rPr>
      </w:pPr>
      <w:r w:rsidRPr="00613409">
        <w:rPr>
          <w:color w:val="000000"/>
          <w:kern w:val="0"/>
          <w:sz w:val="24"/>
        </w:rPr>
        <w:lastRenderedPageBreak/>
        <w:t>易方达龙宝货币</w:t>
      </w:r>
      <w:r w:rsidRPr="00613409">
        <w:rPr>
          <w:color w:val="000000"/>
          <w:kern w:val="0"/>
          <w:sz w:val="24"/>
        </w:rPr>
        <w:t>C</w:t>
      </w:r>
    </w:p>
    <w:p w:rsidR="002D465E" w:rsidRPr="002D465E" w:rsidRDefault="002D465E" w:rsidP="002D465E">
      <w:pPr>
        <w:snapToGrid w:val="0"/>
        <w:spacing w:line="360" w:lineRule="auto"/>
        <w:ind w:firstLine="420"/>
        <w:jc w:val="center"/>
        <w:rPr>
          <w:sz w:val="24"/>
        </w:rPr>
      </w:pPr>
      <w:r w:rsidRPr="002D465E">
        <w:rPr>
          <w:sz w:val="24"/>
        </w:rPr>
        <w:t>（</w:t>
      </w:r>
      <w:r w:rsidRPr="002D465E">
        <w:rPr>
          <w:color w:val="000000"/>
          <w:sz w:val="24"/>
        </w:rPr>
        <w:t>201</w:t>
      </w:r>
      <w:r w:rsidR="00E25579">
        <w:rPr>
          <w:rFonts w:hint="eastAsia"/>
          <w:color w:val="000000"/>
          <w:sz w:val="24"/>
        </w:rPr>
        <w:t>7</w:t>
      </w:r>
      <w:r w:rsidRPr="002D465E">
        <w:rPr>
          <w:color w:val="000000"/>
          <w:sz w:val="24"/>
        </w:rPr>
        <w:t>年</w:t>
      </w:r>
      <w:r w:rsidR="00E25579">
        <w:rPr>
          <w:rFonts w:hint="eastAsia"/>
          <w:color w:val="000000"/>
          <w:sz w:val="24"/>
        </w:rPr>
        <w:t>8</w:t>
      </w:r>
      <w:r w:rsidRPr="002D465E">
        <w:rPr>
          <w:color w:val="000000"/>
          <w:sz w:val="24"/>
        </w:rPr>
        <w:t>月</w:t>
      </w:r>
      <w:r w:rsidR="0002627C">
        <w:rPr>
          <w:rFonts w:hint="eastAsia"/>
          <w:color w:val="000000"/>
          <w:sz w:val="24"/>
        </w:rPr>
        <w:t>30</w:t>
      </w:r>
      <w:r w:rsidRPr="002D465E">
        <w:rPr>
          <w:color w:val="000000"/>
          <w:sz w:val="24"/>
        </w:rPr>
        <w:t>日</w:t>
      </w:r>
      <w:r w:rsidRPr="002D465E">
        <w:rPr>
          <w:sz w:val="24"/>
        </w:rPr>
        <w:t>至</w:t>
      </w:r>
      <w:r w:rsidRPr="002D465E">
        <w:rPr>
          <w:sz w:val="24"/>
        </w:rPr>
        <w:t>2019</w:t>
      </w:r>
      <w:r w:rsidRPr="002D465E">
        <w:rPr>
          <w:sz w:val="24"/>
        </w:rPr>
        <w:t>年</w:t>
      </w:r>
      <w:r w:rsidRPr="002D465E">
        <w:rPr>
          <w:sz w:val="24"/>
        </w:rPr>
        <w:t>9</w:t>
      </w:r>
      <w:r w:rsidRPr="002D465E">
        <w:rPr>
          <w:sz w:val="24"/>
        </w:rPr>
        <w:t>月</w:t>
      </w:r>
      <w:r w:rsidRPr="002D465E">
        <w:rPr>
          <w:sz w:val="24"/>
        </w:rPr>
        <w:t>30</w:t>
      </w:r>
      <w:r w:rsidRPr="002D465E">
        <w:rPr>
          <w:sz w:val="24"/>
        </w:rPr>
        <w:t>日）</w:t>
      </w:r>
    </w:p>
    <w:p w:rsidR="00EA3F40" w:rsidRPr="000A39AB" w:rsidRDefault="0039717A" w:rsidP="00220437">
      <w:pPr>
        <w:autoSpaceDE w:val="0"/>
        <w:autoSpaceDN w:val="0"/>
        <w:adjustRightInd w:val="0"/>
        <w:spacing w:line="360" w:lineRule="auto"/>
        <w:jc w:val="center"/>
        <w:rPr>
          <w:rFonts w:ascii="宋体"/>
          <w:color w:val="000000"/>
          <w:sz w:val="24"/>
        </w:rPr>
      </w:pPr>
      <w:r>
        <w:rPr>
          <w:rFonts w:ascii="宋体"/>
          <w:noProof/>
          <w:color w:val="000000"/>
          <w:sz w:val="24"/>
        </w:rPr>
        <w:pict>
          <v:shape id="图片 6" o:spid="_x0000_i1027" type="#_x0000_t75" style="width:452.25pt;height:267pt;visibility:visible">
            <v:imagedata r:id="rId11" o:title=""/>
          </v:shape>
        </w:pict>
      </w:r>
    </w:p>
    <w:p w:rsidR="00EB5273" w:rsidRDefault="0039717A">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自</w:t>
      </w:r>
      <w:r>
        <w:rPr>
          <w:color w:val="000000"/>
          <w:sz w:val="24"/>
        </w:rPr>
        <w:t>2017</w:t>
      </w:r>
      <w:r>
        <w:rPr>
          <w:color w:val="000000"/>
          <w:sz w:val="24"/>
        </w:rPr>
        <w:t>年</w:t>
      </w:r>
      <w:r>
        <w:rPr>
          <w:color w:val="000000"/>
          <w:sz w:val="24"/>
        </w:rPr>
        <w:t>8</w:t>
      </w:r>
      <w:r>
        <w:rPr>
          <w:color w:val="000000"/>
          <w:sz w:val="24"/>
        </w:rPr>
        <w:t>月</w:t>
      </w:r>
      <w:r>
        <w:rPr>
          <w:color w:val="000000"/>
          <w:sz w:val="24"/>
        </w:rPr>
        <w:t>29</w:t>
      </w:r>
      <w:r>
        <w:rPr>
          <w:color w:val="000000"/>
          <w:sz w:val="24"/>
        </w:rPr>
        <w:t>日起</w:t>
      </w:r>
      <w:r>
        <w:rPr>
          <w:color w:val="000000"/>
          <w:sz w:val="24"/>
        </w:rPr>
        <w:t>,</w:t>
      </w:r>
      <w:r>
        <w:rPr>
          <w:color w:val="000000"/>
          <w:sz w:val="24"/>
        </w:rPr>
        <w:t>本基金增设</w:t>
      </w:r>
      <w:r>
        <w:rPr>
          <w:color w:val="000000"/>
          <w:sz w:val="24"/>
        </w:rPr>
        <w:t>C</w:t>
      </w:r>
      <w:r>
        <w:rPr>
          <w:color w:val="000000"/>
          <w:sz w:val="24"/>
        </w:rPr>
        <w:t>类份额类别</w:t>
      </w:r>
      <w:r>
        <w:rPr>
          <w:color w:val="000000"/>
          <w:sz w:val="24"/>
        </w:rPr>
        <w:t>,</w:t>
      </w:r>
      <w:r>
        <w:rPr>
          <w:color w:val="000000"/>
          <w:sz w:val="24"/>
        </w:rPr>
        <w:t>份额首次确认日为</w:t>
      </w:r>
      <w:r>
        <w:rPr>
          <w:color w:val="000000"/>
          <w:sz w:val="24"/>
        </w:rPr>
        <w:t>2017</w:t>
      </w:r>
      <w:r>
        <w:rPr>
          <w:color w:val="000000"/>
          <w:sz w:val="24"/>
        </w:rPr>
        <w:t>年</w:t>
      </w:r>
      <w:r>
        <w:rPr>
          <w:color w:val="000000"/>
          <w:sz w:val="24"/>
        </w:rPr>
        <w:t>8</w:t>
      </w:r>
      <w:r>
        <w:rPr>
          <w:color w:val="000000"/>
          <w:sz w:val="24"/>
        </w:rPr>
        <w:t>月</w:t>
      </w:r>
      <w:r>
        <w:rPr>
          <w:color w:val="000000"/>
          <w:sz w:val="24"/>
        </w:rPr>
        <w:t>30</w:t>
      </w:r>
      <w:r>
        <w:rPr>
          <w:color w:val="000000"/>
          <w:sz w:val="24"/>
        </w:rPr>
        <w:t>日</w:t>
      </w:r>
      <w:r>
        <w:rPr>
          <w:color w:val="000000"/>
          <w:sz w:val="24"/>
        </w:rPr>
        <w:t>,</w:t>
      </w:r>
      <w:r>
        <w:rPr>
          <w:color w:val="000000"/>
          <w:sz w:val="24"/>
        </w:rPr>
        <w:t>增设当期的相关数据和指标按实际存续期计算。</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2.</w:t>
      </w:r>
      <w:r w:rsidRPr="001752C7">
        <w:rPr>
          <w:color w:val="000000"/>
          <w:sz w:val="24"/>
        </w:rPr>
        <w:t>自基金合同生效至报告期末，</w:t>
      </w:r>
      <w:r w:rsidRPr="001752C7">
        <w:rPr>
          <w:color w:val="000000"/>
          <w:sz w:val="24"/>
        </w:rPr>
        <w:t>A</w:t>
      </w:r>
      <w:r w:rsidRPr="001752C7">
        <w:rPr>
          <w:color w:val="000000"/>
          <w:sz w:val="24"/>
        </w:rPr>
        <w:t>类基金份额净值收益率为</w:t>
      </w:r>
      <w:r w:rsidRPr="001752C7">
        <w:rPr>
          <w:color w:val="000000"/>
          <w:sz w:val="24"/>
        </w:rPr>
        <w:t>18.5693%</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20.0128%</w:t>
      </w:r>
      <w:r w:rsidRPr="001752C7">
        <w:rPr>
          <w:color w:val="000000"/>
          <w:sz w:val="24"/>
        </w:rPr>
        <w:t>，同期业绩比较基准收益率为</w:t>
      </w:r>
      <w:r w:rsidRPr="001752C7">
        <w:rPr>
          <w:color w:val="000000"/>
          <w:sz w:val="24"/>
        </w:rPr>
        <w:t>7.1636%</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7.6275%</w:t>
      </w:r>
      <w:r w:rsidRPr="001752C7">
        <w:rPr>
          <w:color w:val="000000"/>
          <w:sz w:val="24"/>
        </w:rPr>
        <w:t>，同期业绩比较基准收益率为</w:t>
      </w:r>
      <w:r w:rsidRPr="001752C7">
        <w:rPr>
          <w:color w:val="000000"/>
          <w:sz w:val="24"/>
        </w:rPr>
        <w:t>2.8987%</w:t>
      </w:r>
      <w:r w:rsidRPr="001752C7">
        <w:rPr>
          <w:color w:val="000000"/>
          <w:sz w:val="24"/>
        </w:rPr>
        <w:t>。</w:t>
      </w:r>
    </w:p>
    <w:p w:rsidR="00EA3F40" w:rsidRPr="0097021E" w:rsidRDefault="00EA3F40" w:rsidP="00731EC9">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467ECA" w:rsidRPr="0078105B" w:rsidRDefault="00EA3F40" w:rsidP="00467ECA">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Pr="0097021E">
        <w:rPr>
          <w:rFonts w:ascii="宋体" w:hAnsi="宋体" w:cs="Arial" w:hint="eastAsia"/>
          <w:b/>
          <w:color w:val="000000"/>
          <w:kern w:val="0"/>
          <w:sz w:val="24"/>
        </w:rPr>
        <w:t>基金经理</w:t>
      </w:r>
      <w:r w:rsidR="007C3671">
        <w:rPr>
          <w:rFonts w:ascii="宋体" w:hAnsi="宋体" w:cs="Arial" w:hint="eastAsia"/>
          <w:b/>
          <w:color w:val="000000"/>
          <w:kern w:val="0"/>
          <w:sz w:val="24"/>
        </w:rPr>
        <w:t>（</w:t>
      </w:r>
      <w:r w:rsidR="007C3671" w:rsidRPr="0097021E">
        <w:rPr>
          <w:rFonts w:ascii="宋体" w:hAnsi="宋体" w:cs="Arial" w:hint="eastAsia"/>
          <w:b/>
          <w:color w:val="000000"/>
          <w:kern w:val="0"/>
          <w:sz w:val="24"/>
        </w:rPr>
        <w:t>或基金经理小组</w:t>
      </w:r>
      <w:r w:rsidR="007C367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67ECA" w:rsidRPr="0078105B" w:rsidTr="00B7074C">
        <w:trPr>
          <w:cantSplit/>
        </w:trPr>
        <w:tc>
          <w:tcPr>
            <w:tcW w:w="567"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67ECA" w:rsidRPr="0078105B" w:rsidTr="00B7074C">
        <w:trPr>
          <w:cantSplit/>
        </w:trPr>
        <w:tc>
          <w:tcPr>
            <w:tcW w:w="567"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2835" w:type="dxa"/>
            <w:vMerge/>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467ECA" w:rsidRPr="00FA472B" w:rsidRDefault="00467ECA" w:rsidP="00B7074C">
            <w:pPr>
              <w:autoSpaceDE w:val="0"/>
              <w:autoSpaceDN w:val="0"/>
              <w:adjustRightInd w:val="0"/>
              <w:spacing w:before="29" w:line="288" w:lineRule="auto"/>
              <w:ind w:left="15"/>
              <w:jc w:val="center"/>
              <w:rPr>
                <w:color w:val="000000"/>
                <w:kern w:val="0"/>
                <w:sz w:val="24"/>
              </w:rPr>
            </w:pPr>
          </w:p>
        </w:tc>
      </w:tr>
      <w:tr w:rsidR="00EB5273">
        <w:tc>
          <w:tcPr>
            <w:tcW w:w="567" w:type="dxa"/>
            <w:vAlign w:val="center"/>
          </w:tcPr>
          <w:p w:rsidR="00EB5273" w:rsidRDefault="0039717A">
            <w:pPr>
              <w:jc w:val="center"/>
            </w:pPr>
            <w:r>
              <w:rPr>
                <w:color w:val="000000"/>
                <w:sz w:val="24"/>
              </w:rPr>
              <w:t>石大怿</w:t>
            </w:r>
          </w:p>
        </w:tc>
        <w:tc>
          <w:tcPr>
            <w:tcW w:w="2835" w:type="dxa"/>
            <w:vAlign w:val="center"/>
          </w:tcPr>
          <w:p w:rsidR="00EB5273" w:rsidRDefault="0039717A">
            <w:pPr>
              <w:jc w:val="center"/>
            </w:pPr>
            <w:r>
              <w:rPr>
                <w:color w:val="000000"/>
                <w:sz w:val="24"/>
              </w:rPr>
              <w:t>本基金的基金经理、易方达掌柜季季盈理财债券型证券投资基金的基金</w:t>
            </w:r>
            <w:r>
              <w:rPr>
                <w:color w:val="000000"/>
                <w:sz w:val="24"/>
              </w:rPr>
              <w:lastRenderedPageBreak/>
              <w:t>经理、易方达月月利理财债券型证券投资基金的基金经理、易方达易理财货币市场基金的基金经理、易方达现金增利货币市场基金的基金经理、易方达天天增利货币市场基金的基金经理、易方达天天理财货币市场基金的基金经理、易方达天天发货币市场基金的基金经理、易方达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EB5273" w:rsidRDefault="0039717A">
            <w:pPr>
              <w:jc w:val="center"/>
            </w:pPr>
            <w:r>
              <w:rPr>
                <w:color w:val="000000"/>
                <w:sz w:val="24"/>
              </w:rPr>
              <w:lastRenderedPageBreak/>
              <w:t>2</w:t>
            </w:r>
            <w:r>
              <w:rPr>
                <w:color w:val="000000"/>
                <w:sz w:val="24"/>
              </w:rPr>
              <w:t>014-09-12</w:t>
            </w:r>
          </w:p>
        </w:tc>
        <w:tc>
          <w:tcPr>
            <w:tcW w:w="850" w:type="dxa"/>
            <w:vAlign w:val="center"/>
          </w:tcPr>
          <w:p w:rsidR="00EB5273" w:rsidRDefault="0039717A">
            <w:pPr>
              <w:jc w:val="center"/>
            </w:pPr>
            <w:r>
              <w:rPr>
                <w:color w:val="000000"/>
                <w:sz w:val="24"/>
              </w:rPr>
              <w:t>-</w:t>
            </w:r>
          </w:p>
        </w:tc>
        <w:tc>
          <w:tcPr>
            <w:tcW w:w="851" w:type="dxa"/>
            <w:vAlign w:val="center"/>
          </w:tcPr>
          <w:p w:rsidR="00EB5273" w:rsidRDefault="0039717A">
            <w:pPr>
              <w:jc w:val="center"/>
            </w:pPr>
            <w:r>
              <w:rPr>
                <w:color w:val="000000"/>
                <w:sz w:val="24"/>
              </w:rPr>
              <w:t>10</w:t>
            </w:r>
            <w:r>
              <w:rPr>
                <w:color w:val="000000"/>
                <w:sz w:val="24"/>
              </w:rPr>
              <w:t>年</w:t>
            </w:r>
          </w:p>
        </w:tc>
        <w:tc>
          <w:tcPr>
            <w:tcW w:w="2977" w:type="dxa"/>
            <w:vAlign w:val="center"/>
          </w:tcPr>
          <w:p w:rsidR="00EB5273" w:rsidRDefault="0039717A">
            <w:r>
              <w:rPr>
                <w:color w:val="000000"/>
                <w:sz w:val="24"/>
              </w:rPr>
              <w:t>硕士研究生，曾任南方基金管理有限公司交易管理部交易员，易方达基金管理有</w:t>
            </w:r>
            <w:r>
              <w:rPr>
                <w:color w:val="000000"/>
                <w:sz w:val="24"/>
              </w:rPr>
              <w:lastRenderedPageBreak/>
              <w:t>限公司集中交易室债券交易员、固定收益部基金经理助理、易方达双月利理财债券型证券投资基金基金经理、易方达新鑫灵活配置混合型证券投资基金基金经理助理。</w:t>
            </w:r>
          </w:p>
        </w:tc>
      </w:tr>
      <w:tr w:rsidR="00EB5273">
        <w:tc>
          <w:tcPr>
            <w:tcW w:w="567" w:type="dxa"/>
            <w:vAlign w:val="center"/>
          </w:tcPr>
          <w:p w:rsidR="00EB5273" w:rsidRDefault="0039717A">
            <w:pPr>
              <w:jc w:val="center"/>
            </w:pPr>
            <w:r>
              <w:rPr>
                <w:color w:val="000000"/>
                <w:sz w:val="24"/>
              </w:rPr>
              <w:lastRenderedPageBreak/>
              <w:t>梁莹</w:t>
            </w:r>
          </w:p>
        </w:tc>
        <w:tc>
          <w:tcPr>
            <w:tcW w:w="2835" w:type="dxa"/>
            <w:vAlign w:val="center"/>
          </w:tcPr>
          <w:p w:rsidR="00EB5273" w:rsidRDefault="0039717A">
            <w:pPr>
              <w:jc w:val="center"/>
            </w:pPr>
            <w:r>
              <w:rPr>
                <w:color w:val="000000"/>
                <w:sz w:val="24"/>
              </w:rPr>
              <w:t>本基金的基金经理、易方达掌柜季季盈理财债券型证券投资基金的基金经理、易方达增金宝货币市场基金的基金经理、易方达月月利理财债券型证券投资基金的基金经理、易方达现金增利货币市场基金的基金经理、易方达天天增利货币市场基金的基金经理、易方达财富快线货币市场基金的基金经理、易方达保证金收益货币市场基金的基金经理、易方达安悦超短债债券型证券投资基金的基金经理、易方达货币市场基金的基金经理助理、易方达易理财货币市场基金的基金经理助</w:t>
            </w:r>
            <w:r>
              <w:rPr>
                <w:color w:val="000000"/>
                <w:sz w:val="24"/>
              </w:rPr>
              <w:lastRenderedPageBreak/>
              <w:t>理、易方达天天理财货币市场基金的基金经理助理、投资经理</w:t>
            </w:r>
          </w:p>
        </w:tc>
        <w:tc>
          <w:tcPr>
            <w:tcW w:w="851" w:type="dxa"/>
            <w:vAlign w:val="center"/>
          </w:tcPr>
          <w:p w:rsidR="00EB5273" w:rsidRDefault="0039717A">
            <w:pPr>
              <w:jc w:val="center"/>
            </w:pPr>
            <w:r>
              <w:rPr>
                <w:color w:val="000000"/>
                <w:sz w:val="24"/>
              </w:rPr>
              <w:lastRenderedPageBreak/>
              <w:t>2015-03-17</w:t>
            </w:r>
          </w:p>
        </w:tc>
        <w:tc>
          <w:tcPr>
            <w:tcW w:w="850" w:type="dxa"/>
            <w:vAlign w:val="center"/>
          </w:tcPr>
          <w:p w:rsidR="00EB5273" w:rsidRDefault="0039717A">
            <w:pPr>
              <w:jc w:val="center"/>
            </w:pPr>
            <w:r>
              <w:rPr>
                <w:color w:val="000000"/>
                <w:sz w:val="24"/>
              </w:rPr>
              <w:t>-</w:t>
            </w:r>
          </w:p>
        </w:tc>
        <w:tc>
          <w:tcPr>
            <w:tcW w:w="851" w:type="dxa"/>
            <w:vAlign w:val="center"/>
          </w:tcPr>
          <w:p w:rsidR="00EB5273" w:rsidRDefault="0039717A">
            <w:pPr>
              <w:jc w:val="center"/>
            </w:pPr>
            <w:r>
              <w:rPr>
                <w:color w:val="000000"/>
                <w:sz w:val="24"/>
              </w:rPr>
              <w:t>9</w:t>
            </w:r>
            <w:r>
              <w:rPr>
                <w:color w:val="000000"/>
                <w:sz w:val="24"/>
              </w:rPr>
              <w:t>年</w:t>
            </w:r>
          </w:p>
        </w:tc>
        <w:tc>
          <w:tcPr>
            <w:tcW w:w="2977" w:type="dxa"/>
            <w:vAlign w:val="center"/>
          </w:tcPr>
          <w:p w:rsidR="00EB5273" w:rsidRDefault="0039717A">
            <w:r>
              <w:rPr>
                <w:color w:val="000000"/>
                <w:sz w:val="24"/>
              </w:rPr>
              <w:t>硕士</w:t>
            </w:r>
            <w:r>
              <w:rPr>
                <w:color w:val="000000"/>
                <w:sz w:val="24"/>
              </w:rPr>
              <w:t>研究生，曾任招商证券股份有限公司债券销售交易部交易员，易方达基金管理有限公司固定收益交易员、易方达保证金收益货币市场基金基金经理助理、易方达双月利理财债券型证券投资基金基金经理。</w:t>
            </w:r>
          </w:p>
        </w:tc>
      </w:tr>
    </w:tbl>
    <w:p w:rsidR="00EB5273" w:rsidRDefault="0039717A">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EA3F40" w:rsidRPr="00613409" w:rsidRDefault="00467ECA" w:rsidP="00467ECA">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4.2 </w:t>
      </w:r>
      <w:r w:rsidRPr="0044342F">
        <w:rPr>
          <w:rFonts w:ascii="宋体" w:hAnsi="宋体" w:cs="Arial" w:hint="eastAsia"/>
          <w:b/>
          <w:color w:val="000000"/>
          <w:kern w:val="0"/>
          <w:sz w:val="24"/>
        </w:rPr>
        <w:t>管理人对报告期内本基金运作遵规守信情况的说明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EA3F40" w:rsidRPr="0097021E" w:rsidRDefault="00EA3F40"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4.3.1</w:t>
        </w:r>
      </w:smartTag>
      <w:r w:rsidRPr="0097021E">
        <w:rPr>
          <w:rFonts w:ascii="宋体" w:hAnsi="宋体"/>
          <w:sz w:val="24"/>
        </w:rPr>
        <w:t xml:space="preserve"> </w:t>
      </w:r>
      <w:r w:rsidRPr="0097021E">
        <w:rPr>
          <w:rFonts w:ascii="宋体" w:hAnsi="宋体" w:hint="eastAsia"/>
          <w:sz w:val="24"/>
        </w:rPr>
        <w:t>公平交易制度的执行情况</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1752C7">
        <w:rPr>
          <w:color w:val="000000"/>
          <w:sz w:val="24"/>
        </w:rPr>
        <w:t>“</w:t>
      </w:r>
      <w:r w:rsidRPr="001752C7">
        <w:rPr>
          <w:color w:val="000000"/>
          <w:sz w:val="24"/>
        </w:rPr>
        <w:t>时间优先、价格优先</w:t>
      </w:r>
      <w:r w:rsidRPr="001752C7">
        <w:rPr>
          <w:color w:val="000000"/>
          <w:sz w:val="24"/>
        </w:rPr>
        <w:t>”</w:t>
      </w:r>
      <w:r w:rsidRPr="001752C7">
        <w:rPr>
          <w:color w:val="000000"/>
          <w:sz w:val="24"/>
        </w:rPr>
        <w:t>作为执行指令的基本原则，通过投资交易系统中的公平交易模块，以尽可能确保公平对待各投资组合。本报告期内，公平交易制度总体执行情况良好。</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4.3.2</w:t>
        </w:r>
      </w:smartTag>
      <w:r w:rsidRPr="0097021E">
        <w:rPr>
          <w:rFonts w:ascii="宋体" w:hAnsi="宋体"/>
          <w:sz w:val="24"/>
        </w:rPr>
        <w:t xml:space="preserve"> </w:t>
      </w:r>
      <w:r w:rsidRPr="0097021E">
        <w:rPr>
          <w:rFonts w:ascii="宋体" w:hAnsi="宋体" w:hint="eastAsia"/>
          <w:sz w:val="24"/>
        </w:rPr>
        <w:t>异常交易行为的专项说明</w:t>
      </w:r>
    </w:p>
    <w:p w:rsidR="00EB5273" w:rsidRDefault="0039717A">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本报告期内，未发现本基金有可能导致不公平交易和利益输送的异常交易。</w:t>
      </w:r>
    </w:p>
    <w:p w:rsidR="00EA3F40" w:rsidRPr="0097021E" w:rsidRDefault="00EA3F40"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4.4.1</w:t>
        </w:r>
      </w:smartTag>
      <w:r w:rsidRPr="0097021E">
        <w:rPr>
          <w:rFonts w:ascii="宋体" w:hAnsi="宋体" w:hint="eastAsia"/>
          <w:sz w:val="24"/>
        </w:rPr>
        <w:t>报告期内基金投资策略和运作分析</w:t>
      </w:r>
    </w:p>
    <w:p w:rsidR="00EB5273" w:rsidRDefault="0039717A">
      <w:pPr>
        <w:adjustRightInd w:val="0"/>
        <w:spacing w:line="360" w:lineRule="auto"/>
        <w:ind w:firstLineChars="200" w:firstLine="480"/>
        <w:rPr>
          <w:color w:val="000000"/>
          <w:sz w:val="24"/>
        </w:rPr>
      </w:pPr>
      <w:r>
        <w:rPr>
          <w:color w:val="000000"/>
          <w:sz w:val="24"/>
        </w:rPr>
        <w:t>2019</w:t>
      </w:r>
      <w:r>
        <w:rPr>
          <w:color w:val="000000"/>
          <w:sz w:val="24"/>
        </w:rPr>
        <w:t>年三季度，货币市场整体维持平稳，资金利率小幅上行；债券市场呈现先涨后</w:t>
      </w:r>
      <w:r>
        <w:rPr>
          <w:color w:val="000000"/>
          <w:sz w:val="24"/>
        </w:rPr>
        <w:lastRenderedPageBreak/>
        <w:t>跌的走势，经济基本面、通胀走势和政策预期变化是驱动债券市场收益率变化的核心因素。</w:t>
      </w:r>
      <w:r>
        <w:rPr>
          <w:color w:val="000000"/>
          <w:sz w:val="24"/>
        </w:rPr>
        <w:t>7</w:t>
      </w:r>
      <w:r>
        <w:rPr>
          <w:color w:val="000000"/>
          <w:sz w:val="24"/>
        </w:rPr>
        <w:t>月，资金面波动加大，回购利率抬升显著，但是在海外市场货币政策宽松、国内制</w:t>
      </w:r>
      <w:r>
        <w:rPr>
          <w:color w:val="000000"/>
          <w:sz w:val="24"/>
        </w:rPr>
        <w:t>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月，资金面趋于平稳，尽管有中美贸易摩擦加剧、基本面数据不及预期等因素的影响，但受专项债扩容、货币政策宽松预期转弱、海外债券收益率反弹等因素影响，债券市场仍出现小幅震荡上行的行情。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EB5273" w:rsidRDefault="0039717A">
      <w:pPr>
        <w:adjustRightInd w:val="0"/>
        <w:spacing w:line="360" w:lineRule="auto"/>
        <w:ind w:firstLineChars="200" w:firstLine="480"/>
        <w:rPr>
          <w:color w:val="000000"/>
          <w:sz w:val="24"/>
        </w:rPr>
      </w:pPr>
      <w:r>
        <w:rPr>
          <w:color w:val="000000"/>
          <w:sz w:val="24"/>
        </w:rPr>
        <w:t>总体来看，三季度债券市场收益率整体仍是以下行为主，货币政策仍维持稳健，货币市场利率没有进一步下行，货币市场基金收益率维持稳定。</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操作方面，报告期内基金以同业存单、同业存款、短期融资券、短期逆回购为主要配置资产，在三季度组合保持适中的剩余期限和杠杆率。总体来看，组合在三季度保持了较好的流动性和稳定的收益率。</w:t>
      </w:r>
    </w:p>
    <w:p w:rsidR="00EA3F40" w:rsidRPr="0097021E" w:rsidRDefault="00EA3F40"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4.4.2</w:t>
        </w:r>
      </w:smartTag>
      <w:r w:rsidRPr="0097021E">
        <w:rPr>
          <w:rFonts w:ascii="宋体" w:hAnsi="宋体" w:hint="eastAsia"/>
          <w:sz w:val="24"/>
        </w:rPr>
        <w:t>报告期内基金的业绩表现</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本基金本报告期内</w:t>
      </w:r>
      <w:r w:rsidRPr="001752C7">
        <w:rPr>
          <w:color w:val="000000"/>
          <w:sz w:val="24"/>
        </w:rPr>
        <w:t>A</w:t>
      </w:r>
      <w:r w:rsidRPr="001752C7">
        <w:rPr>
          <w:color w:val="000000"/>
          <w:sz w:val="24"/>
        </w:rPr>
        <w:t>类基金份额净值收益率为</w:t>
      </w:r>
      <w:r w:rsidRPr="001752C7">
        <w:rPr>
          <w:color w:val="000000"/>
          <w:sz w:val="24"/>
        </w:rPr>
        <w:t>0.5881%</w:t>
      </w:r>
      <w:r w:rsidRPr="001752C7">
        <w:rPr>
          <w:color w:val="000000"/>
          <w:sz w:val="24"/>
        </w:rPr>
        <w:t>；</w:t>
      </w:r>
      <w:r w:rsidRPr="001752C7">
        <w:rPr>
          <w:color w:val="000000"/>
          <w:sz w:val="24"/>
        </w:rPr>
        <w:t>B</w:t>
      </w:r>
      <w:r w:rsidRPr="001752C7">
        <w:rPr>
          <w:color w:val="000000"/>
          <w:sz w:val="24"/>
        </w:rPr>
        <w:t>类基金份额净值收益率为</w:t>
      </w:r>
      <w:r w:rsidRPr="001752C7">
        <w:rPr>
          <w:color w:val="000000"/>
          <w:sz w:val="24"/>
        </w:rPr>
        <w:t>0.6492%</w:t>
      </w:r>
      <w:r w:rsidRPr="001752C7">
        <w:rPr>
          <w:color w:val="000000"/>
          <w:sz w:val="24"/>
        </w:rPr>
        <w:t>；</w:t>
      </w:r>
      <w:r w:rsidRPr="001752C7">
        <w:rPr>
          <w:color w:val="000000"/>
          <w:sz w:val="24"/>
        </w:rPr>
        <w:t>C</w:t>
      </w:r>
      <w:r w:rsidRPr="001752C7">
        <w:rPr>
          <w:color w:val="000000"/>
          <w:sz w:val="24"/>
        </w:rPr>
        <w:t>类基金份额净值收益率为</w:t>
      </w:r>
      <w:r w:rsidRPr="001752C7">
        <w:rPr>
          <w:color w:val="000000"/>
          <w:sz w:val="24"/>
        </w:rPr>
        <w:t>0.6390%</w:t>
      </w:r>
      <w:r w:rsidRPr="001752C7">
        <w:rPr>
          <w:color w:val="000000"/>
          <w:sz w:val="24"/>
        </w:rPr>
        <w:t>；同期业绩比较基准收益率为</w:t>
      </w:r>
      <w:r w:rsidRPr="001752C7">
        <w:rPr>
          <w:color w:val="000000"/>
          <w:sz w:val="24"/>
        </w:rPr>
        <w:t>0.3456%</w:t>
      </w:r>
      <w:r w:rsidRPr="001752C7">
        <w:rPr>
          <w:color w:val="000000"/>
          <w:sz w:val="24"/>
        </w:rPr>
        <w:t>。</w:t>
      </w:r>
    </w:p>
    <w:p w:rsidR="00EA3F40" w:rsidRPr="0097021E" w:rsidRDefault="00EA3F40" w:rsidP="00731EC9">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序号</w:t>
            </w:r>
          </w:p>
        </w:tc>
        <w:tc>
          <w:tcPr>
            <w:tcW w:w="3357"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项目</w:t>
            </w:r>
          </w:p>
        </w:tc>
        <w:tc>
          <w:tcPr>
            <w:tcW w:w="3119"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金额</w:t>
            </w:r>
            <w:r w:rsidR="007C3671" w:rsidRPr="00613409">
              <w:rPr>
                <w:color w:val="000000"/>
                <w:sz w:val="24"/>
              </w:rPr>
              <w:t>（元）</w:t>
            </w:r>
          </w:p>
        </w:tc>
        <w:tc>
          <w:tcPr>
            <w:tcW w:w="1843" w:type="dxa"/>
            <w:vAlign w:val="center"/>
          </w:tcPr>
          <w:p w:rsidR="00EA3F40" w:rsidRPr="00613409" w:rsidRDefault="00EA3F40" w:rsidP="007C3671">
            <w:pPr>
              <w:spacing w:before="29" w:line="360" w:lineRule="auto"/>
              <w:ind w:left="17"/>
              <w:jc w:val="center"/>
              <w:rPr>
                <w:color w:val="000000"/>
                <w:sz w:val="24"/>
              </w:rPr>
            </w:pPr>
            <w:r w:rsidRPr="00613409">
              <w:rPr>
                <w:color w:val="000000"/>
                <w:sz w:val="24"/>
              </w:rPr>
              <w:t>占基金总资产的比例</w:t>
            </w:r>
            <w:r w:rsidR="007C3671" w:rsidRPr="00613409">
              <w:rPr>
                <w:color w:val="000000"/>
                <w:sz w:val="24"/>
              </w:rPr>
              <w:t>（</w:t>
            </w:r>
            <w:r w:rsidR="007C3671" w:rsidRPr="00613409">
              <w:rPr>
                <w:color w:val="000000"/>
                <w:sz w:val="24"/>
              </w:rPr>
              <w:t>%</w:t>
            </w:r>
            <w:r w:rsidR="007C3671"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1</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固定收益投资</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804,389,513.54</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57.80</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其中：债券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804,389,513.54</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57.80</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9216A0">
            <w:pPr>
              <w:autoSpaceDE w:val="0"/>
              <w:autoSpaceDN w:val="0"/>
              <w:adjustRightInd w:val="0"/>
              <w:spacing w:before="29" w:line="360" w:lineRule="auto"/>
              <w:ind w:left="17" w:firstLineChars="300" w:firstLine="720"/>
              <w:jc w:val="left"/>
              <w:rPr>
                <w:color w:val="000000"/>
                <w:sz w:val="24"/>
              </w:rPr>
            </w:pPr>
            <w:r w:rsidRPr="00613409">
              <w:rPr>
                <w:color w:val="000000"/>
                <w:sz w:val="24"/>
              </w:rPr>
              <w:t>资产支持证券</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2</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244,190,686.29</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17.55</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其中：买断式回购的买入返售金融资产</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3</w:t>
            </w:r>
          </w:p>
        </w:tc>
        <w:tc>
          <w:tcPr>
            <w:tcW w:w="3357" w:type="dxa"/>
            <w:vAlign w:val="center"/>
          </w:tcPr>
          <w:p w:rsidR="00EA3F40" w:rsidRPr="00613409" w:rsidRDefault="00EA3F40" w:rsidP="00196812">
            <w:pPr>
              <w:spacing w:before="29" w:line="360" w:lineRule="auto"/>
              <w:ind w:left="17"/>
              <w:jc w:val="left"/>
              <w:rPr>
                <w:sz w:val="24"/>
              </w:rPr>
            </w:pPr>
            <w:r w:rsidRPr="00613409">
              <w:rPr>
                <w:color w:val="000000"/>
                <w:sz w:val="24"/>
              </w:rPr>
              <w:t>银行存款和结算备付金合计</w:t>
            </w:r>
          </w:p>
        </w:tc>
        <w:tc>
          <w:tcPr>
            <w:tcW w:w="3119"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334,289,589.04</w:t>
            </w:r>
          </w:p>
        </w:tc>
        <w:tc>
          <w:tcPr>
            <w:tcW w:w="1843" w:type="dxa"/>
            <w:vAlign w:val="center"/>
          </w:tcPr>
          <w:p w:rsidR="00EA3F40" w:rsidRPr="00613409" w:rsidRDefault="00EA3F40" w:rsidP="00196812">
            <w:pPr>
              <w:spacing w:before="29" w:line="360" w:lineRule="auto"/>
              <w:ind w:left="17"/>
              <w:jc w:val="right"/>
              <w:rPr>
                <w:color w:val="000000"/>
                <w:sz w:val="24"/>
              </w:rPr>
            </w:pPr>
            <w:r w:rsidRPr="00613409">
              <w:rPr>
                <w:color w:val="000000"/>
                <w:sz w:val="24"/>
              </w:rPr>
              <w:t>24.02</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lastRenderedPageBreak/>
              <w:t>4</w:t>
            </w:r>
          </w:p>
        </w:tc>
        <w:tc>
          <w:tcPr>
            <w:tcW w:w="3357" w:type="dxa"/>
            <w:vAlign w:val="center"/>
          </w:tcPr>
          <w:p w:rsidR="00EA3F40" w:rsidRPr="00613409" w:rsidRDefault="00EA3F40" w:rsidP="00196812">
            <w:pPr>
              <w:spacing w:line="360" w:lineRule="auto"/>
              <w:jc w:val="left"/>
              <w:rPr>
                <w:sz w:val="24"/>
              </w:rPr>
            </w:pPr>
            <w:r w:rsidRPr="00613409">
              <w:rPr>
                <w:color w:val="000000"/>
                <w:sz w:val="24"/>
              </w:rPr>
              <w:t>其他资产</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8,797,028.90</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0.63</w:t>
            </w:r>
          </w:p>
        </w:tc>
      </w:tr>
      <w:tr w:rsidR="00EA3F40" w:rsidRPr="0097021E" w:rsidTr="00340456">
        <w:tc>
          <w:tcPr>
            <w:tcW w:w="720" w:type="dxa"/>
            <w:vAlign w:val="center"/>
          </w:tcPr>
          <w:p w:rsidR="00EA3F40" w:rsidRPr="00613409" w:rsidRDefault="00EA3F40" w:rsidP="00196812">
            <w:pPr>
              <w:spacing w:before="29" w:line="360" w:lineRule="auto"/>
              <w:ind w:left="17"/>
              <w:jc w:val="center"/>
              <w:rPr>
                <w:color w:val="000000"/>
                <w:sz w:val="24"/>
              </w:rPr>
            </w:pPr>
            <w:r w:rsidRPr="00613409">
              <w:rPr>
                <w:color w:val="000000"/>
                <w:sz w:val="24"/>
              </w:rPr>
              <w:t>5</w:t>
            </w:r>
          </w:p>
        </w:tc>
        <w:tc>
          <w:tcPr>
            <w:tcW w:w="3357" w:type="dxa"/>
            <w:vAlign w:val="center"/>
          </w:tcPr>
          <w:p w:rsidR="00EA3F40" w:rsidRPr="00613409" w:rsidRDefault="00EA3F40" w:rsidP="00196812">
            <w:pPr>
              <w:spacing w:line="360" w:lineRule="auto"/>
              <w:jc w:val="left"/>
              <w:rPr>
                <w:sz w:val="24"/>
              </w:rPr>
            </w:pPr>
            <w:r w:rsidRPr="00613409">
              <w:rPr>
                <w:color w:val="000000"/>
                <w:sz w:val="24"/>
              </w:rPr>
              <w:t>合计</w:t>
            </w:r>
          </w:p>
        </w:tc>
        <w:tc>
          <w:tcPr>
            <w:tcW w:w="3119" w:type="dxa"/>
            <w:vAlign w:val="center"/>
          </w:tcPr>
          <w:p w:rsidR="00EA3F40" w:rsidRPr="00613409" w:rsidRDefault="00EA3F40" w:rsidP="00196812">
            <w:pPr>
              <w:spacing w:line="360" w:lineRule="auto"/>
              <w:jc w:val="right"/>
              <w:rPr>
                <w:color w:val="000000"/>
                <w:sz w:val="24"/>
              </w:rPr>
            </w:pPr>
            <w:r w:rsidRPr="00613409">
              <w:rPr>
                <w:color w:val="000000"/>
                <w:sz w:val="24"/>
              </w:rPr>
              <w:t>1,391,666,817.77</w:t>
            </w:r>
          </w:p>
        </w:tc>
        <w:tc>
          <w:tcPr>
            <w:tcW w:w="1843" w:type="dxa"/>
            <w:vAlign w:val="center"/>
          </w:tcPr>
          <w:p w:rsidR="00EA3F40" w:rsidRPr="00613409" w:rsidRDefault="00EA3F40" w:rsidP="00196812">
            <w:pPr>
              <w:spacing w:line="360" w:lineRule="auto"/>
              <w:jc w:val="right"/>
              <w:rPr>
                <w:color w:val="000000"/>
                <w:sz w:val="24"/>
              </w:rPr>
            </w:pPr>
            <w:r w:rsidRPr="00613409">
              <w:rPr>
                <w:color w:val="000000"/>
                <w:sz w:val="24"/>
              </w:rPr>
              <w:t>100.00</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EA3F40"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占基金资产净值的比例（％）</w:t>
            </w:r>
          </w:p>
        </w:tc>
      </w:tr>
      <w:tr w:rsidR="00EA3F40" w:rsidRPr="0097021E" w:rsidTr="00F11244">
        <w:tc>
          <w:tcPr>
            <w:tcW w:w="861" w:type="dxa"/>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kern w:val="0"/>
                <w:sz w:val="24"/>
              </w:rPr>
            </w:pPr>
            <w:r w:rsidRPr="00613409">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9.89</w:t>
            </w:r>
          </w:p>
        </w:tc>
      </w:tr>
      <w:tr w:rsidR="00EA3F40"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r w:rsidR="00EA3F40" w:rsidRPr="0097021E" w:rsidTr="00F11244">
        <w:tc>
          <w:tcPr>
            <w:tcW w:w="861" w:type="dxa"/>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color w:val="000000"/>
                <w:kern w:val="0"/>
                <w:sz w:val="24"/>
              </w:rPr>
              <w:t>占基金资产净值的比例（％）</w:t>
            </w:r>
          </w:p>
        </w:tc>
      </w:tr>
      <w:tr w:rsidR="00EA3F40" w:rsidRPr="0097021E" w:rsidTr="00F11244">
        <w:tc>
          <w:tcPr>
            <w:tcW w:w="861" w:type="dxa"/>
            <w:vMerge w:val="restart"/>
            <w:tcBorders>
              <w:top w:val="single" w:sz="8" w:space="0" w:color="000000"/>
              <w:left w:val="single" w:sz="8" w:space="0" w:color="000000"/>
              <w:right w:val="single" w:sz="8" w:space="0" w:color="000000"/>
            </w:tcBorders>
            <w:vAlign w:val="center"/>
          </w:tcPr>
          <w:p w:rsidR="00EA3F40" w:rsidRPr="00613409" w:rsidRDefault="00EA3F40" w:rsidP="00196812">
            <w:pPr>
              <w:spacing w:line="360" w:lineRule="auto"/>
              <w:rPr>
                <w:color w:val="000000"/>
                <w:sz w:val="24"/>
              </w:rPr>
            </w:pPr>
            <w:r w:rsidRPr="00613409">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83,001,838.50</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6.35</w:t>
            </w:r>
          </w:p>
        </w:tc>
      </w:tr>
      <w:tr w:rsidR="00EA3F40" w:rsidRPr="0097021E" w:rsidTr="00F11244">
        <w:tc>
          <w:tcPr>
            <w:tcW w:w="861" w:type="dxa"/>
            <w:vMerge/>
            <w:tcBorders>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EA3F40" w:rsidRPr="00613409" w:rsidRDefault="00EA3F40" w:rsidP="00196812">
            <w:pPr>
              <w:spacing w:line="360" w:lineRule="auto"/>
              <w:rPr>
                <w:sz w:val="24"/>
              </w:rPr>
            </w:pPr>
            <w:r w:rsidRPr="00613409">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rPr>
                <w:sz w:val="24"/>
              </w:rPr>
            </w:pPr>
            <w:r w:rsidRPr="00613409">
              <w:rPr>
                <w:sz w:val="24"/>
              </w:rPr>
              <w:t>-</w:t>
            </w:r>
          </w:p>
        </w:tc>
      </w:tr>
    </w:tbl>
    <w:p w:rsidR="00EA3F40" w:rsidRPr="00613409" w:rsidRDefault="00EA3F40" w:rsidP="00613409">
      <w:pPr>
        <w:adjustRightInd w:val="0"/>
        <w:spacing w:line="360" w:lineRule="auto"/>
        <w:ind w:firstLineChars="200" w:firstLine="480"/>
        <w:rPr>
          <w:color w:val="000000"/>
          <w:sz w:val="24"/>
        </w:rPr>
      </w:pPr>
      <w:r w:rsidRPr="001752C7">
        <w:rPr>
          <w:color w:val="000000"/>
          <w:sz w:val="24"/>
        </w:rPr>
        <w:t>注：上表中报告期内债券回购融资余额占基金资产净值的比例为报告期内每个交易日融资余额占基金资产净值比例的简单平均值。</w:t>
      </w:r>
    </w:p>
    <w:p w:rsidR="00EA3F40" w:rsidRPr="003A0EC1" w:rsidRDefault="00EA3F40"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在本报告期内本货币市场基金债券正回购的资金余额未超过资产净值的</w:t>
      </w:r>
      <w:r w:rsidRPr="001752C7">
        <w:rPr>
          <w:color w:val="000000"/>
          <w:sz w:val="24"/>
        </w:rPr>
        <w:t>20%</w:t>
      </w:r>
      <w:r w:rsidRPr="001752C7">
        <w:rPr>
          <w:color w:val="000000"/>
          <w:sz w:val="24"/>
        </w:rPr>
        <w:t>。</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5.3.1 </w:t>
      </w:r>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天数</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107</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jc w:val="right"/>
              <w:rPr>
                <w:sz w:val="24"/>
              </w:rPr>
            </w:pPr>
            <w:r w:rsidRPr="00613409">
              <w:rPr>
                <w:sz w:val="24"/>
              </w:rPr>
              <w:t>114</w:t>
            </w:r>
          </w:p>
        </w:tc>
      </w:tr>
      <w:tr w:rsidR="00EA3F40"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spacing w:line="360" w:lineRule="auto"/>
              <w:ind w:right="120"/>
              <w:jc w:val="right"/>
              <w:rPr>
                <w:sz w:val="24"/>
              </w:rPr>
            </w:pPr>
            <w:r w:rsidRPr="00613409">
              <w:rPr>
                <w:sz w:val="24"/>
              </w:rPr>
              <w:t>77</w:t>
            </w:r>
          </w:p>
        </w:tc>
      </w:tr>
    </w:tbl>
    <w:p w:rsidR="00375F80" w:rsidRPr="00546492" w:rsidRDefault="00375F80" w:rsidP="00375F80">
      <w:pPr>
        <w:spacing w:line="360" w:lineRule="auto"/>
        <w:rPr>
          <w:rFonts w:ascii="宋体" w:hAnsi="宋体" w:cs="Arial"/>
          <w:b/>
          <w:color w:val="000000"/>
          <w:kern w:val="0"/>
          <w:sz w:val="24"/>
        </w:rPr>
      </w:pPr>
      <w:r w:rsidRPr="00546492">
        <w:rPr>
          <w:rFonts w:ascii="宋体" w:hAnsi="宋体" w:cs="Arial" w:hint="eastAsia"/>
          <w:b/>
          <w:color w:val="000000"/>
          <w:kern w:val="0"/>
          <w:sz w:val="24"/>
        </w:rPr>
        <w:t>报告期内投资组合平均剩余期限超过</w:t>
      </w:r>
      <w:r w:rsidRPr="00546492">
        <w:rPr>
          <w:rFonts w:ascii="宋体" w:hAnsi="宋体" w:cs="Arial"/>
          <w:b/>
          <w:color w:val="000000"/>
          <w:kern w:val="0"/>
          <w:sz w:val="24"/>
        </w:rPr>
        <w:t>1</w:t>
      </w:r>
      <w:r w:rsidRPr="00546492">
        <w:rPr>
          <w:rFonts w:ascii="宋体" w:hAnsi="宋体" w:cs="Arial" w:hint="eastAsia"/>
          <w:b/>
          <w:color w:val="000000"/>
          <w:kern w:val="0"/>
          <w:sz w:val="24"/>
        </w:rPr>
        <w:t>20天情况说明</w:t>
      </w:r>
    </w:p>
    <w:p w:rsidR="00EA3F40" w:rsidRPr="00830D98" w:rsidRDefault="00375F80" w:rsidP="00830D98">
      <w:pPr>
        <w:adjustRightInd w:val="0"/>
        <w:spacing w:line="360" w:lineRule="auto"/>
        <w:ind w:firstLineChars="200" w:firstLine="480"/>
        <w:rPr>
          <w:color w:val="000000"/>
          <w:sz w:val="24"/>
        </w:rPr>
      </w:pPr>
      <w:r w:rsidRPr="00546492">
        <w:rPr>
          <w:color w:val="000000"/>
          <w:sz w:val="24"/>
        </w:rPr>
        <w:t>本报告期内本货币市场基金投资组合平均剩余期限未超过</w:t>
      </w:r>
      <w:r w:rsidRPr="00546492">
        <w:rPr>
          <w:color w:val="000000"/>
          <w:sz w:val="24"/>
        </w:rPr>
        <w:t>120</w:t>
      </w:r>
      <w:r w:rsidRPr="00546492">
        <w:rPr>
          <w:color w:val="000000"/>
          <w:sz w:val="24"/>
        </w:rPr>
        <w:t>天。</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t>各期限资产占基金资</w:t>
            </w:r>
            <w:r w:rsidRPr="00AA07C5">
              <w:rPr>
                <w:color w:val="000000"/>
                <w:kern w:val="0"/>
                <w:sz w:val="24"/>
              </w:rPr>
              <w:lastRenderedPageBreak/>
              <w:t>产净值的比例（</w:t>
            </w:r>
            <w:r w:rsidRPr="00AA07C5">
              <w:rPr>
                <w:color w:val="000000"/>
                <w:kern w:val="0"/>
                <w:sz w:val="24"/>
              </w:rPr>
              <w:t>%</w:t>
            </w:r>
            <w:r w:rsidRPr="00AA07C5">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kern w:val="0"/>
                <w:sz w:val="24"/>
              </w:rPr>
              <w:lastRenderedPageBreak/>
              <w:t>各期限负债占基金资</w:t>
            </w:r>
            <w:r w:rsidRPr="00AA07C5">
              <w:rPr>
                <w:color w:val="000000"/>
                <w:kern w:val="0"/>
                <w:sz w:val="24"/>
              </w:rPr>
              <w:lastRenderedPageBreak/>
              <w:t>产净值的比例（％）</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kern w:val="0"/>
                <w:sz w:val="24"/>
              </w:rPr>
            </w:pPr>
            <w:r w:rsidRPr="00AA07C5">
              <w:rPr>
                <w:color w:val="000000"/>
                <w:sz w:val="24"/>
              </w:rPr>
              <w:lastRenderedPageBreak/>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30</w:t>
            </w:r>
            <w:r w:rsidRPr="00AA07C5">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21.32</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6.35</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r w:rsidRPr="00AA07C5">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30</w:t>
            </w:r>
            <w:r w:rsidRPr="00AA07C5">
              <w:rPr>
                <w:color w:val="000000"/>
                <w:sz w:val="24"/>
              </w:rPr>
              <w:t>天（含）</w:t>
            </w:r>
            <w:r w:rsidRPr="00AA07C5">
              <w:rPr>
                <w:color w:val="000000"/>
                <w:sz w:val="24"/>
              </w:rPr>
              <w:t>—60</w:t>
            </w:r>
            <w:r w:rsidRPr="00AA07C5">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17.56</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kern w:val="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r w:rsidRPr="00AA07C5">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sz w:val="24"/>
              </w:rPr>
            </w:pPr>
            <w:r w:rsidRPr="00AA07C5">
              <w:rPr>
                <w:color w:val="000000"/>
                <w:sz w:val="24"/>
              </w:rPr>
              <w:t>60</w:t>
            </w:r>
            <w:r w:rsidRPr="00AA07C5">
              <w:rPr>
                <w:color w:val="000000"/>
                <w:sz w:val="24"/>
              </w:rPr>
              <w:t>天（含）</w:t>
            </w:r>
            <w:r w:rsidRPr="00AA07C5">
              <w:rPr>
                <w:color w:val="000000"/>
                <w:sz w:val="24"/>
              </w:rPr>
              <w:t>—90</w:t>
            </w:r>
            <w:r w:rsidRPr="00AA07C5">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16.08</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EA3F40"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left"/>
              <w:rPr>
                <w:color w:val="000000"/>
                <w:sz w:val="24"/>
              </w:rPr>
            </w:pPr>
            <w:r w:rsidRPr="00AA07C5">
              <w:rPr>
                <w:color w:val="000000"/>
                <w:sz w:val="24"/>
              </w:rPr>
              <w:t>其中：剩余存续期超过</w:t>
            </w:r>
            <w:r w:rsidRPr="00AA07C5">
              <w:rPr>
                <w:color w:val="000000"/>
                <w:sz w:val="24"/>
              </w:rPr>
              <w:t>397</w:t>
            </w:r>
            <w:r w:rsidRPr="00AA07C5">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A3F40" w:rsidRPr="00AA07C5" w:rsidRDefault="00EA3F40" w:rsidP="00196812">
            <w:pPr>
              <w:autoSpaceDE w:val="0"/>
              <w:autoSpaceDN w:val="0"/>
              <w:adjustRightInd w:val="0"/>
              <w:spacing w:before="29" w:line="360" w:lineRule="auto"/>
              <w:ind w:left="15"/>
              <w:jc w:val="right"/>
              <w:rPr>
                <w:color w:val="000000"/>
                <w:kern w:val="0"/>
                <w:sz w:val="24"/>
              </w:rPr>
            </w:pPr>
            <w:r w:rsidRPr="00AA07C5">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90</w:t>
            </w:r>
            <w:r w:rsidRPr="007F3232">
              <w:rPr>
                <w:color w:val="000000"/>
                <w:sz w:val="24"/>
              </w:rPr>
              <w:t>天（含）</w:t>
            </w:r>
            <w:r w:rsidRPr="007F3232">
              <w:rPr>
                <w:color w:val="000000"/>
                <w:sz w:val="24"/>
              </w:rPr>
              <w:t>—120</w:t>
            </w:r>
            <w:r w:rsidRPr="007F3232">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3.79</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其中：剩余存续期超过</w:t>
            </w:r>
            <w:r w:rsidRPr="007F3232">
              <w:rPr>
                <w:color w:val="000000"/>
                <w:sz w:val="24"/>
              </w:rPr>
              <w:t>397</w:t>
            </w:r>
            <w:r w:rsidRPr="007F323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120</w:t>
            </w:r>
            <w:r w:rsidRPr="007F3232">
              <w:rPr>
                <w:color w:val="000000"/>
                <w:sz w:val="24"/>
              </w:rPr>
              <w:t>天（含）</w:t>
            </w:r>
            <w:r w:rsidRPr="007F3232">
              <w:rPr>
                <w:color w:val="000000"/>
                <w:sz w:val="24"/>
              </w:rPr>
              <w:t>—397</w:t>
            </w:r>
            <w:r w:rsidRPr="007F3232">
              <w:rPr>
                <w:color w:val="000000"/>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47.12</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left"/>
              <w:rPr>
                <w:color w:val="000000"/>
                <w:sz w:val="24"/>
              </w:rPr>
            </w:pPr>
            <w:r w:rsidRPr="007F3232">
              <w:rPr>
                <w:color w:val="000000"/>
                <w:sz w:val="24"/>
              </w:rPr>
              <w:t>其中：剩余存续期超过</w:t>
            </w:r>
            <w:r w:rsidRPr="007F3232">
              <w:rPr>
                <w:color w:val="000000"/>
                <w:sz w:val="24"/>
              </w:rPr>
              <w:t>397</w:t>
            </w:r>
            <w:r w:rsidRPr="007F3232">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w:t>
            </w:r>
          </w:p>
        </w:tc>
      </w:tr>
      <w:tr w:rsidR="00AA07C5"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AA07C5" w:rsidRPr="00AA07C5" w:rsidRDefault="00AA07C5" w:rsidP="00196812">
            <w:pPr>
              <w:autoSpaceDE w:val="0"/>
              <w:autoSpaceDN w:val="0"/>
              <w:adjustRightInd w:val="0"/>
              <w:spacing w:before="29" w:line="360" w:lineRule="auto"/>
              <w:ind w:left="15"/>
              <w:jc w:val="center"/>
              <w:rPr>
                <w:color w:val="000000"/>
                <w:sz w:val="24"/>
              </w:rPr>
            </w:pPr>
            <w:r w:rsidRPr="00AA07C5">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105.87</w:t>
            </w:r>
          </w:p>
        </w:tc>
        <w:tc>
          <w:tcPr>
            <w:tcW w:w="2431" w:type="dxa"/>
            <w:tcBorders>
              <w:top w:val="single" w:sz="8" w:space="0" w:color="000000"/>
              <w:left w:val="single" w:sz="8" w:space="0" w:color="000000"/>
              <w:bottom w:val="single" w:sz="8" w:space="0" w:color="000000"/>
              <w:right w:val="single" w:sz="8" w:space="0" w:color="000000"/>
            </w:tcBorders>
            <w:vAlign w:val="center"/>
          </w:tcPr>
          <w:p w:rsidR="00AA07C5" w:rsidRPr="007F3232" w:rsidRDefault="00AA07C5" w:rsidP="00AA07C5">
            <w:pPr>
              <w:autoSpaceDE w:val="0"/>
              <w:autoSpaceDN w:val="0"/>
              <w:adjustRightInd w:val="0"/>
              <w:spacing w:before="29" w:line="360" w:lineRule="auto"/>
              <w:ind w:left="15"/>
              <w:jc w:val="right"/>
              <w:rPr>
                <w:color w:val="000000"/>
                <w:kern w:val="0"/>
                <w:sz w:val="24"/>
              </w:rPr>
            </w:pPr>
            <w:r w:rsidRPr="007F3232">
              <w:rPr>
                <w:color w:val="000000"/>
                <w:sz w:val="24"/>
              </w:rPr>
              <w:t>6.35</w:t>
            </w:r>
          </w:p>
        </w:tc>
      </w:tr>
    </w:tbl>
    <w:p w:rsidR="004B4602" w:rsidRPr="004B4602" w:rsidRDefault="004B4602" w:rsidP="004B4602">
      <w:pPr>
        <w:spacing w:line="360" w:lineRule="auto"/>
        <w:rPr>
          <w:rFonts w:ascii="宋体" w:hAnsi="宋体" w:cs="Arial"/>
          <w:b/>
          <w:color w:val="000000"/>
          <w:kern w:val="0"/>
          <w:sz w:val="24"/>
        </w:rPr>
      </w:pPr>
      <w:r w:rsidRPr="004B4602">
        <w:rPr>
          <w:rFonts w:ascii="宋体" w:hAnsi="宋体" w:cs="Arial" w:hint="eastAsia"/>
          <w:b/>
          <w:color w:val="000000"/>
          <w:kern w:val="0"/>
          <w:sz w:val="24"/>
        </w:rPr>
        <w:t>5.4</w:t>
      </w:r>
      <w:r>
        <w:rPr>
          <w:rFonts w:ascii="宋体" w:hAnsi="宋体" w:hint="eastAsia"/>
          <w:b/>
          <w:color w:val="000000"/>
          <w:sz w:val="24"/>
        </w:rPr>
        <w:t>报告期内投资组合平均剩余存续期超过240天情况说明</w:t>
      </w:r>
    </w:p>
    <w:p w:rsidR="004B4602" w:rsidRPr="004B4602" w:rsidRDefault="004B4602" w:rsidP="00613409">
      <w:pPr>
        <w:adjustRightInd w:val="0"/>
        <w:spacing w:line="360" w:lineRule="auto"/>
        <w:ind w:firstLineChars="200" w:firstLine="480"/>
        <w:rPr>
          <w:color w:val="000000"/>
          <w:sz w:val="24"/>
        </w:rPr>
      </w:pPr>
      <w:r w:rsidRPr="004B4602">
        <w:rPr>
          <w:color w:val="000000"/>
          <w:sz w:val="24"/>
        </w:rPr>
        <w:t>本报告期内本货币市场基金投资组合平均剩余存续期未超过</w:t>
      </w:r>
      <w:r w:rsidRPr="004B4602">
        <w:rPr>
          <w:color w:val="000000"/>
          <w:sz w:val="24"/>
        </w:rPr>
        <w:t>240</w:t>
      </w:r>
      <w:r w:rsidRPr="004B4602">
        <w:rPr>
          <w:color w:val="000000"/>
          <w:sz w:val="24"/>
        </w:rPr>
        <w:t>天。</w:t>
      </w:r>
    </w:p>
    <w:p w:rsidR="00675D72" w:rsidRPr="00675D72" w:rsidRDefault="00EA3F40" w:rsidP="00675D72">
      <w:pPr>
        <w:spacing w:line="360" w:lineRule="auto"/>
        <w:rPr>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119"/>
        <w:gridCol w:w="1984"/>
      </w:tblGrid>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序号</w:t>
            </w:r>
          </w:p>
        </w:tc>
        <w:tc>
          <w:tcPr>
            <w:tcW w:w="3260"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债券品种</w:t>
            </w:r>
          </w:p>
        </w:tc>
        <w:tc>
          <w:tcPr>
            <w:tcW w:w="3119"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摊余成本（元）</w:t>
            </w:r>
          </w:p>
        </w:tc>
        <w:tc>
          <w:tcPr>
            <w:tcW w:w="1984"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占基金资产净值比例</w:t>
            </w:r>
            <w:r w:rsidRPr="00675D72">
              <w:rPr>
                <w:color w:val="000000"/>
                <w:sz w:val="24"/>
              </w:rPr>
              <w:t>(</w:t>
            </w:r>
            <w:r w:rsidRPr="00675D72">
              <w:rPr>
                <w:color w:val="000000"/>
                <w:sz w:val="24"/>
              </w:rPr>
              <w:t>％</w:t>
            </w: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1</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国家债券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49,998,890.88</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3.83</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2</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央行票据</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3</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金融债券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20,134,877.76</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1.54</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其中：政策性金融债</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20,134,877.76</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1.54</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lastRenderedPageBreak/>
              <w:t>4</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企业债券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20,171,880.20</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1.54</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5</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企业短期融资券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149,903,005.60</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11.48</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6</w:t>
            </w:r>
          </w:p>
        </w:tc>
        <w:tc>
          <w:tcPr>
            <w:tcW w:w="3260" w:type="dxa"/>
            <w:vAlign w:val="center"/>
          </w:tcPr>
          <w:p w:rsidR="00675D72" w:rsidRPr="00675D72" w:rsidRDefault="00675D72" w:rsidP="00115954">
            <w:pPr>
              <w:spacing w:before="29" w:line="360" w:lineRule="auto"/>
              <w:ind w:left="17"/>
              <w:jc w:val="left"/>
              <w:rPr>
                <w:color w:val="000000"/>
                <w:sz w:val="24"/>
              </w:rPr>
            </w:pPr>
            <w:r w:rsidRPr="00675D72">
              <w:rPr>
                <w:color w:val="000000"/>
                <w:sz w:val="24"/>
              </w:rPr>
              <w:t>中期票据</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20,293,040.45</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1.55</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7</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同业存单</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543,887,818.65</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41.64</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8</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其他</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9</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合计</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804,389,513.54</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61.58</w:t>
            </w:r>
          </w:p>
        </w:tc>
      </w:tr>
      <w:tr w:rsidR="00675D72" w:rsidRPr="00675D72" w:rsidTr="00AA07C5">
        <w:tc>
          <w:tcPr>
            <w:tcW w:w="817" w:type="dxa"/>
            <w:vAlign w:val="center"/>
          </w:tcPr>
          <w:p w:rsidR="00675D72" w:rsidRPr="00675D72" w:rsidRDefault="00675D72" w:rsidP="00AA07C5">
            <w:pPr>
              <w:spacing w:before="29" w:line="360" w:lineRule="auto"/>
              <w:ind w:left="17"/>
              <w:jc w:val="center"/>
              <w:rPr>
                <w:color w:val="000000"/>
                <w:sz w:val="24"/>
              </w:rPr>
            </w:pPr>
            <w:r w:rsidRPr="00675D72">
              <w:rPr>
                <w:color w:val="000000"/>
                <w:sz w:val="24"/>
              </w:rPr>
              <w:t>10</w:t>
            </w:r>
          </w:p>
        </w:tc>
        <w:tc>
          <w:tcPr>
            <w:tcW w:w="3260" w:type="dxa"/>
            <w:vAlign w:val="center"/>
          </w:tcPr>
          <w:p w:rsidR="00675D72" w:rsidRPr="00675D72" w:rsidRDefault="00675D72" w:rsidP="00AA07C5">
            <w:pPr>
              <w:spacing w:before="29" w:line="360" w:lineRule="auto"/>
              <w:ind w:left="17"/>
              <w:jc w:val="left"/>
              <w:rPr>
                <w:color w:val="000000"/>
                <w:sz w:val="24"/>
              </w:rPr>
            </w:pPr>
            <w:r w:rsidRPr="00675D72">
              <w:rPr>
                <w:color w:val="000000"/>
                <w:sz w:val="24"/>
              </w:rPr>
              <w:t>剩余存续期超过</w:t>
            </w:r>
            <w:r w:rsidRPr="00675D72">
              <w:rPr>
                <w:color w:val="000000"/>
                <w:sz w:val="24"/>
              </w:rPr>
              <w:t>397</w:t>
            </w:r>
            <w:r w:rsidRPr="00675D72">
              <w:rPr>
                <w:color w:val="000000"/>
                <w:sz w:val="24"/>
              </w:rPr>
              <w:t>天的浮动利率债券</w:t>
            </w:r>
          </w:p>
        </w:tc>
        <w:tc>
          <w:tcPr>
            <w:tcW w:w="3119"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c>
          <w:tcPr>
            <w:tcW w:w="1984" w:type="dxa"/>
            <w:vAlign w:val="center"/>
          </w:tcPr>
          <w:p w:rsidR="00675D72" w:rsidRPr="00675D72" w:rsidRDefault="00675D72" w:rsidP="00AA07C5">
            <w:pPr>
              <w:spacing w:before="29" w:line="360" w:lineRule="auto"/>
              <w:ind w:left="17"/>
              <w:jc w:val="right"/>
              <w:rPr>
                <w:color w:val="000000"/>
                <w:sz w:val="24"/>
              </w:rPr>
            </w:pPr>
            <w:r w:rsidRPr="00675D72">
              <w:rPr>
                <w:color w:val="000000"/>
                <w:sz w:val="24"/>
              </w:rPr>
              <w:t>-</w:t>
            </w:r>
          </w:p>
        </w:tc>
      </w:tr>
    </w:tbl>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6</w:t>
      </w:r>
      <w:r w:rsidRPr="0097021E">
        <w:rPr>
          <w:rFonts w:ascii="宋体" w:hAnsi="宋体" w:cs="Arial"/>
          <w:b/>
          <w:color w:val="000000"/>
          <w:kern w:val="0"/>
          <w:sz w:val="24"/>
        </w:rPr>
        <w:t xml:space="preserve"> </w:t>
      </w:r>
      <w:r w:rsidR="00A270ED">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
        <w:gridCol w:w="1288"/>
        <w:gridCol w:w="2139"/>
        <w:gridCol w:w="1788"/>
        <w:gridCol w:w="1720"/>
        <w:gridCol w:w="1369"/>
      </w:tblGrid>
      <w:tr w:rsidR="00EA3F40" w:rsidRPr="0097021E" w:rsidTr="00053472">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序号</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债券代码</w:t>
            </w:r>
          </w:p>
        </w:tc>
        <w:tc>
          <w:tcPr>
            <w:tcW w:w="126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债券名称</w:t>
            </w:r>
          </w:p>
        </w:tc>
        <w:tc>
          <w:tcPr>
            <w:tcW w:w="2119"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债券数量</w:t>
            </w:r>
          </w:p>
          <w:p w:rsidR="00EA3F40" w:rsidRPr="00613409" w:rsidRDefault="007C3671"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（张）</w:t>
            </w:r>
          </w:p>
        </w:tc>
        <w:tc>
          <w:tcPr>
            <w:tcW w:w="1787" w:type="dxa"/>
            <w:vAlign w:val="center"/>
          </w:tcPr>
          <w:p w:rsidR="00EA3F40" w:rsidRPr="00613409" w:rsidRDefault="00EA3F40" w:rsidP="007C3671">
            <w:pPr>
              <w:autoSpaceDE w:val="0"/>
              <w:autoSpaceDN w:val="0"/>
              <w:adjustRightInd w:val="0"/>
              <w:spacing w:before="29" w:line="360" w:lineRule="auto"/>
              <w:ind w:left="15"/>
              <w:jc w:val="center"/>
              <w:rPr>
                <w:color w:val="000000"/>
                <w:kern w:val="0"/>
                <w:sz w:val="24"/>
              </w:rPr>
            </w:pPr>
            <w:r w:rsidRPr="00613409">
              <w:rPr>
                <w:color w:val="000000"/>
                <w:kern w:val="0"/>
                <w:sz w:val="24"/>
              </w:rPr>
              <w:t>摊余成本</w:t>
            </w:r>
            <w:r w:rsidR="007C3671" w:rsidRPr="00613409">
              <w:rPr>
                <w:color w:val="000000"/>
                <w:kern w:val="0"/>
                <w:sz w:val="24"/>
              </w:rPr>
              <w:t>（元）</w:t>
            </w:r>
          </w:p>
        </w:tc>
        <w:tc>
          <w:tcPr>
            <w:tcW w:w="1595"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kern w:val="0"/>
                <w:sz w:val="24"/>
              </w:rPr>
              <w:t>占基金资产净值比例（％）</w:t>
            </w:r>
          </w:p>
        </w:tc>
      </w:tr>
      <w:tr w:rsidR="00EB5273">
        <w:tc>
          <w:tcPr>
            <w:tcW w:w="0" w:type="auto"/>
            <w:vAlign w:val="center"/>
          </w:tcPr>
          <w:p w:rsidR="00EB5273" w:rsidRDefault="0039717A">
            <w:pPr>
              <w:jc w:val="center"/>
            </w:pPr>
            <w:r>
              <w:rPr>
                <w:color w:val="000000"/>
                <w:sz w:val="24"/>
              </w:rPr>
              <w:t>1</w:t>
            </w:r>
          </w:p>
        </w:tc>
        <w:tc>
          <w:tcPr>
            <w:tcW w:w="0" w:type="auto"/>
            <w:vAlign w:val="center"/>
          </w:tcPr>
          <w:p w:rsidR="00EB5273" w:rsidRDefault="0039717A">
            <w:pPr>
              <w:jc w:val="center"/>
            </w:pPr>
            <w:r>
              <w:rPr>
                <w:color w:val="000000"/>
                <w:sz w:val="24"/>
              </w:rPr>
              <w:t>011900729</w:t>
            </w:r>
          </w:p>
        </w:tc>
        <w:tc>
          <w:tcPr>
            <w:tcW w:w="0" w:type="auto"/>
            <w:vAlign w:val="center"/>
          </w:tcPr>
          <w:p w:rsidR="00EB5273" w:rsidRDefault="0039717A">
            <w:pPr>
              <w:jc w:val="center"/>
            </w:pPr>
            <w:r>
              <w:rPr>
                <w:color w:val="000000"/>
                <w:sz w:val="24"/>
              </w:rPr>
              <w:t>19</w:t>
            </w:r>
            <w:r>
              <w:rPr>
                <w:color w:val="000000"/>
                <w:sz w:val="24"/>
              </w:rPr>
              <w:t>陕延油</w:t>
            </w:r>
            <w:r>
              <w:rPr>
                <w:color w:val="000000"/>
                <w:sz w:val="24"/>
              </w:rPr>
              <w:t>SCP001</w:t>
            </w:r>
          </w:p>
        </w:tc>
        <w:tc>
          <w:tcPr>
            <w:tcW w:w="0" w:type="auto"/>
            <w:vAlign w:val="center"/>
          </w:tcPr>
          <w:p w:rsidR="00EB5273" w:rsidRDefault="0039717A">
            <w:pPr>
              <w:jc w:val="right"/>
            </w:pPr>
            <w:r>
              <w:rPr>
                <w:color w:val="000000"/>
                <w:sz w:val="24"/>
              </w:rPr>
              <w:t>1,000,000</w:t>
            </w:r>
          </w:p>
        </w:tc>
        <w:tc>
          <w:tcPr>
            <w:tcW w:w="0" w:type="auto"/>
            <w:vAlign w:val="center"/>
          </w:tcPr>
          <w:p w:rsidR="00EB5273" w:rsidRDefault="0039717A">
            <w:pPr>
              <w:jc w:val="right"/>
            </w:pPr>
            <w:r>
              <w:rPr>
                <w:color w:val="000000"/>
                <w:sz w:val="24"/>
              </w:rPr>
              <w:t>99,893,819.18</w:t>
            </w:r>
          </w:p>
        </w:tc>
        <w:tc>
          <w:tcPr>
            <w:tcW w:w="0" w:type="auto"/>
            <w:vAlign w:val="center"/>
          </w:tcPr>
          <w:p w:rsidR="00EB5273" w:rsidRDefault="0039717A">
            <w:pPr>
              <w:jc w:val="right"/>
            </w:pPr>
            <w:r>
              <w:rPr>
                <w:color w:val="000000"/>
                <w:sz w:val="24"/>
              </w:rPr>
              <w:t>7.65</w:t>
            </w:r>
          </w:p>
        </w:tc>
      </w:tr>
      <w:tr w:rsidR="00EB5273">
        <w:tc>
          <w:tcPr>
            <w:tcW w:w="0" w:type="auto"/>
            <w:vAlign w:val="center"/>
          </w:tcPr>
          <w:p w:rsidR="00EB5273" w:rsidRDefault="0039717A">
            <w:pPr>
              <w:jc w:val="center"/>
            </w:pPr>
            <w:r>
              <w:rPr>
                <w:color w:val="000000"/>
                <w:sz w:val="24"/>
              </w:rPr>
              <w:t>2</w:t>
            </w:r>
          </w:p>
        </w:tc>
        <w:tc>
          <w:tcPr>
            <w:tcW w:w="0" w:type="auto"/>
            <w:vAlign w:val="center"/>
          </w:tcPr>
          <w:p w:rsidR="00EB5273" w:rsidRDefault="0039717A">
            <w:pPr>
              <w:jc w:val="center"/>
            </w:pPr>
            <w:r>
              <w:rPr>
                <w:color w:val="000000"/>
                <w:sz w:val="24"/>
              </w:rPr>
              <w:t>111986056</w:t>
            </w:r>
          </w:p>
        </w:tc>
        <w:tc>
          <w:tcPr>
            <w:tcW w:w="0" w:type="auto"/>
            <w:vAlign w:val="center"/>
          </w:tcPr>
          <w:p w:rsidR="00EB5273" w:rsidRDefault="0039717A">
            <w:pPr>
              <w:jc w:val="center"/>
            </w:pPr>
            <w:r>
              <w:rPr>
                <w:color w:val="000000"/>
                <w:sz w:val="24"/>
              </w:rPr>
              <w:t>19</w:t>
            </w:r>
            <w:r>
              <w:rPr>
                <w:color w:val="000000"/>
                <w:sz w:val="24"/>
              </w:rPr>
              <w:t>宁波银行</w:t>
            </w:r>
            <w:r>
              <w:rPr>
                <w:color w:val="000000"/>
                <w:sz w:val="24"/>
              </w:rPr>
              <w:t>CD189</w:t>
            </w:r>
          </w:p>
        </w:tc>
        <w:tc>
          <w:tcPr>
            <w:tcW w:w="0" w:type="auto"/>
            <w:vAlign w:val="center"/>
          </w:tcPr>
          <w:p w:rsidR="00EB5273" w:rsidRDefault="0039717A">
            <w:pPr>
              <w:jc w:val="right"/>
            </w:pPr>
            <w:r>
              <w:rPr>
                <w:color w:val="000000"/>
                <w:sz w:val="24"/>
              </w:rPr>
              <w:t>1,000,000</w:t>
            </w:r>
          </w:p>
        </w:tc>
        <w:tc>
          <w:tcPr>
            <w:tcW w:w="0" w:type="auto"/>
            <w:vAlign w:val="center"/>
          </w:tcPr>
          <w:p w:rsidR="00EB5273" w:rsidRDefault="0039717A">
            <w:pPr>
              <w:jc w:val="right"/>
            </w:pPr>
            <w:r>
              <w:rPr>
                <w:color w:val="000000"/>
                <w:sz w:val="24"/>
              </w:rPr>
              <w:t>99,573,999.01</w:t>
            </w:r>
          </w:p>
        </w:tc>
        <w:tc>
          <w:tcPr>
            <w:tcW w:w="0" w:type="auto"/>
            <w:vAlign w:val="center"/>
          </w:tcPr>
          <w:p w:rsidR="00EB5273" w:rsidRDefault="0039717A">
            <w:pPr>
              <w:jc w:val="right"/>
            </w:pPr>
            <w:r>
              <w:rPr>
                <w:color w:val="000000"/>
                <w:sz w:val="24"/>
              </w:rPr>
              <w:t>7.62</w:t>
            </w:r>
          </w:p>
        </w:tc>
      </w:tr>
      <w:tr w:rsidR="00EB5273">
        <w:tc>
          <w:tcPr>
            <w:tcW w:w="0" w:type="auto"/>
            <w:vAlign w:val="center"/>
          </w:tcPr>
          <w:p w:rsidR="00EB5273" w:rsidRDefault="0039717A">
            <w:pPr>
              <w:jc w:val="center"/>
            </w:pPr>
            <w:r>
              <w:rPr>
                <w:color w:val="000000"/>
                <w:sz w:val="24"/>
              </w:rPr>
              <w:t>3</w:t>
            </w:r>
          </w:p>
        </w:tc>
        <w:tc>
          <w:tcPr>
            <w:tcW w:w="0" w:type="auto"/>
            <w:vAlign w:val="center"/>
          </w:tcPr>
          <w:p w:rsidR="00EB5273" w:rsidRDefault="0039717A">
            <w:pPr>
              <w:jc w:val="center"/>
            </w:pPr>
            <w:r>
              <w:rPr>
                <w:color w:val="000000"/>
                <w:sz w:val="24"/>
              </w:rPr>
              <w:t>111906047</w:t>
            </w:r>
          </w:p>
        </w:tc>
        <w:tc>
          <w:tcPr>
            <w:tcW w:w="0" w:type="auto"/>
            <w:vAlign w:val="center"/>
          </w:tcPr>
          <w:p w:rsidR="00EB5273" w:rsidRDefault="0039717A">
            <w:pPr>
              <w:jc w:val="center"/>
            </w:pPr>
            <w:r>
              <w:rPr>
                <w:color w:val="000000"/>
                <w:sz w:val="24"/>
              </w:rPr>
              <w:t>19</w:t>
            </w:r>
            <w:r>
              <w:rPr>
                <w:color w:val="000000"/>
                <w:sz w:val="24"/>
              </w:rPr>
              <w:t>交通银行</w:t>
            </w:r>
            <w:r>
              <w:rPr>
                <w:color w:val="000000"/>
                <w:sz w:val="24"/>
              </w:rPr>
              <w:t>CD047</w:t>
            </w:r>
          </w:p>
        </w:tc>
        <w:tc>
          <w:tcPr>
            <w:tcW w:w="0" w:type="auto"/>
            <w:vAlign w:val="center"/>
          </w:tcPr>
          <w:p w:rsidR="00EB5273" w:rsidRDefault="0039717A">
            <w:pPr>
              <w:jc w:val="right"/>
            </w:pPr>
            <w:r>
              <w:rPr>
                <w:color w:val="000000"/>
                <w:sz w:val="24"/>
              </w:rPr>
              <w:t>1,000,000</w:t>
            </w:r>
          </w:p>
        </w:tc>
        <w:tc>
          <w:tcPr>
            <w:tcW w:w="0" w:type="auto"/>
            <w:vAlign w:val="center"/>
          </w:tcPr>
          <w:p w:rsidR="00EB5273" w:rsidRDefault="0039717A">
            <w:pPr>
              <w:jc w:val="right"/>
            </w:pPr>
            <w:r>
              <w:rPr>
                <w:color w:val="000000"/>
                <w:sz w:val="24"/>
              </w:rPr>
              <w:t>98,747,096.71</w:t>
            </w:r>
          </w:p>
        </w:tc>
        <w:tc>
          <w:tcPr>
            <w:tcW w:w="0" w:type="auto"/>
            <w:vAlign w:val="center"/>
          </w:tcPr>
          <w:p w:rsidR="00EB5273" w:rsidRDefault="0039717A">
            <w:pPr>
              <w:jc w:val="right"/>
            </w:pPr>
            <w:r>
              <w:rPr>
                <w:color w:val="000000"/>
                <w:sz w:val="24"/>
              </w:rPr>
              <w:t>7.56</w:t>
            </w:r>
          </w:p>
        </w:tc>
      </w:tr>
      <w:tr w:rsidR="00EB5273">
        <w:tc>
          <w:tcPr>
            <w:tcW w:w="0" w:type="auto"/>
            <w:vAlign w:val="center"/>
          </w:tcPr>
          <w:p w:rsidR="00EB5273" w:rsidRDefault="0039717A">
            <w:pPr>
              <w:jc w:val="center"/>
            </w:pPr>
            <w:r>
              <w:rPr>
                <w:color w:val="000000"/>
                <w:sz w:val="24"/>
              </w:rPr>
              <w:t>4</w:t>
            </w:r>
          </w:p>
        </w:tc>
        <w:tc>
          <w:tcPr>
            <w:tcW w:w="0" w:type="auto"/>
            <w:vAlign w:val="center"/>
          </w:tcPr>
          <w:p w:rsidR="00EB5273" w:rsidRDefault="0039717A">
            <w:pPr>
              <w:jc w:val="center"/>
            </w:pPr>
            <w:r>
              <w:rPr>
                <w:color w:val="000000"/>
                <w:sz w:val="24"/>
              </w:rPr>
              <w:t>111904009</w:t>
            </w:r>
          </w:p>
        </w:tc>
        <w:tc>
          <w:tcPr>
            <w:tcW w:w="0" w:type="auto"/>
            <w:vAlign w:val="center"/>
          </w:tcPr>
          <w:p w:rsidR="00EB5273" w:rsidRDefault="0039717A">
            <w:pPr>
              <w:jc w:val="center"/>
            </w:pPr>
            <w:r>
              <w:rPr>
                <w:color w:val="000000"/>
                <w:sz w:val="24"/>
              </w:rPr>
              <w:t>19</w:t>
            </w:r>
            <w:r>
              <w:rPr>
                <w:color w:val="000000"/>
                <w:sz w:val="24"/>
              </w:rPr>
              <w:t>中国银行</w:t>
            </w:r>
            <w:r>
              <w:rPr>
                <w:color w:val="000000"/>
                <w:sz w:val="24"/>
              </w:rPr>
              <w:t>CD009</w:t>
            </w:r>
          </w:p>
        </w:tc>
        <w:tc>
          <w:tcPr>
            <w:tcW w:w="0" w:type="auto"/>
            <w:vAlign w:val="center"/>
          </w:tcPr>
          <w:p w:rsidR="00EB5273" w:rsidRDefault="0039717A">
            <w:pPr>
              <w:jc w:val="right"/>
            </w:pPr>
            <w:r>
              <w:rPr>
                <w:color w:val="000000"/>
                <w:sz w:val="24"/>
              </w:rPr>
              <w:t>1,000,000</w:t>
            </w:r>
          </w:p>
        </w:tc>
        <w:tc>
          <w:tcPr>
            <w:tcW w:w="0" w:type="auto"/>
            <w:vAlign w:val="center"/>
          </w:tcPr>
          <w:p w:rsidR="00EB5273" w:rsidRDefault="0039717A">
            <w:pPr>
              <w:jc w:val="right"/>
            </w:pPr>
            <w:r>
              <w:rPr>
                <w:color w:val="000000"/>
                <w:sz w:val="24"/>
              </w:rPr>
              <w:t>98,665,734.94</w:t>
            </w:r>
          </w:p>
        </w:tc>
        <w:tc>
          <w:tcPr>
            <w:tcW w:w="0" w:type="auto"/>
            <w:vAlign w:val="center"/>
          </w:tcPr>
          <w:p w:rsidR="00EB5273" w:rsidRDefault="0039717A">
            <w:pPr>
              <w:jc w:val="right"/>
            </w:pPr>
            <w:r>
              <w:rPr>
                <w:color w:val="000000"/>
                <w:sz w:val="24"/>
              </w:rPr>
              <w:t>7.55</w:t>
            </w:r>
          </w:p>
        </w:tc>
      </w:tr>
      <w:tr w:rsidR="00EB5273">
        <w:tc>
          <w:tcPr>
            <w:tcW w:w="0" w:type="auto"/>
            <w:vAlign w:val="center"/>
          </w:tcPr>
          <w:p w:rsidR="00EB5273" w:rsidRDefault="0039717A">
            <w:pPr>
              <w:jc w:val="center"/>
            </w:pPr>
            <w:r>
              <w:rPr>
                <w:color w:val="000000"/>
                <w:sz w:val="24"/>
              </w:rPr>
              <w:t>5</w:t>
            </w:r>
          </w:p>
        </w:tc>
        <w:tc>
          <w:tcPr>
            <w:tcW w:w="0" w:type="auto"/>
            <w:vAlign w:val="center"/>
          </w:tcPr>
          <w:p w:rsidR="00EB5273" w:rsidRDefault="0039717A">
            <w:pPr>
              <w:jc w:val="center"/>
            </w:pPr>
            <w:r>
              <w:rPr>
                <w:color w:val="000000"/>
                <w:sz w:val="24"/>
              </w:rPr>
              <w:t>111903150</w:t>
            </w:r>
          </w:p>
        </w:tc>
        <w:tc>
          <w:tcPr>
            <w:tcW w:w="0" w:type="auto"/>
            <w:vAlign w:val="center"/>
          </w:tcPr>
          <w:p w:rsidR="00EB5273" w:rsidRDefault="0039717A">
            <w:pPr>
              <w:jc w:val="center"/>
            </w:pPr>
            <w:r>
              <w:rPr>
                <w:color w:val="000000"/>
                <w:sz w:val="24"/>
              </w:rPr>
              <w:t>19</w:t>
            </w:r>
            <w:r>
              <w:rPr>
                <w:color w:val="000000"/>
                <w:sz w:val="24"/>
              </w:rPr>
              <w:t>农业银行</w:t>
            </w:r>
            <w:r>
              <w:rPr>
                <w:color w:val="000000"/>
                <w:sz w:val="24"/>
              </w:rPr>
              <w:t>CD150</w:t>
            </w:r>
          </w:p>
        </w:tc>
        <w:tc>
          <w:tcPr>
            <w:tcW w:w="0" w:type="auto"/>
            <w:vAlign w:val="center"/>
          </w:tcPr>
          <w:p w:rsidR="00EB5273" w:rsidRDefault="0039717A">
            <w:pPr>
              <w:jc w:val="right"/>
            </w:pPr>
            <w:r>
              <w:rPr>
                <w:color w:val="000000"/>
                <w:sz w:val="24"/>
              </w:rPr>
              <w:t>1,000,000</w:t>
            </w:r>
          </w:p>
        </w:tc>
        <w:tc>
          <w:tcPr>
            <w:tcW w:w="0" w:type="auto"/>
            <w:vAlign w:val="center"/>
          </w:tcPr>
          <w:p w:rsidR="00EB5273" w:rsidRDefault="0039717A">
            <w:pPr>
              <w:jc w:val="right"/>
            </w:pPr>
            <w:r>
              <w:rPr>
                <w:color w:val="000000"/>
                <w:sz w:val="24"/>
              </w:rPr>
              <w:t>98,603,076.42</w:t>
            </w:r>
          </w:p>
        </w:tc>
        <w:tc>
          <w:tcPr>
            <w:tcW w:w="0" w:type="auto"/>
            <w:vAlign w:val="center"/>
          </w:tcPr>
          <w:p w:rsidR="00EB5273" w:rsidRDefault="0039717A">
            <w:pPr>
              <w:jc w:val="right"/>
            </w:pPr>
            <w:r>
              <w:rPr>
                <w:color w:val="000000"/>
                <w:sz w:val="24"/>
              </w:rPr>
              <w:t>7.55</w:t>
            </w:r>
          </w:p>
        </w:tc>
      </w:tr>
      <w:tr w:rsidR="00EB5273">
        <w:tc>
          <w:tcPr>
            <w:tcW w:w="0" w:type="auto"/>
            <w:vAlign w:val="center"/>
          </w:tcPr>
          <w:p w:rsidR="00EB5273" w:rsidRDefault="0039717A">
            <w:pPr>
              <w:jc w:val="center"/>
            </w:pPr>
            <w:r>
              <w:rPr>
                <w:color w:val="000000"/>
                <w:sz w:val="24"/>
              </w:rPr>
              <w:t>6</w:t>
            </w:r>
          </w:p>
        </w:tc>
        <w:tc>
          <w:tcPr>
            <w:tcW w:w="0" w:type="auto"/>
            <w:vAlign w:val="center"/>
          </w:tcPr>
          <w:p w:rsidR="00EB5273" w:rsidRDefault="0039717A">
            <w:pPr>
              <w:jc w:val="center"/>
            </w:pPr>
            <w:r>
              <w:rPr>
                <w:color w:val="000000"/>
                <w:sz w:val="24"/>
              </w:rPr>
              <w:t>180026</w:t>
            </w:r>
          </w:p>
        </w:tc>
        <w:tc>
          <w:tcPr>
            <w:tcW w:w="0" w:type="auto"/>
            <w:vAlign w:val="center"/>
          </w:tcPr>
          <w:p w:rsidR="00EB5273" w:rsidRDefault="0039717A">
            <w:pPr>
              <w:jc w:val="center"/>
            </w:pPr>
            <w:r>
              <w:rPr>
                <w:color w:val="000000"/>
                <w:sz w:val="24"/>
              </w:rPr>
              <w:t>18</w:t>
            </w:r>
            <w:r>
              <w:rPr>
                <w:color w:val="000000"/>
                <w:sz w:val="24"/>
              </w:rPr>
              <w:t>附息国债</w:t>
            </w:r>
            <w:r>
              <w:rPr>
                <w:color w:val="000000"/>
                <w:sz w:val="24"/>
              </w:rPr>
              <w:t>26</w:t>
            </w:r>
          </w:p>
        </w:tc>
        <w:tc>
          <w:tcPr>
            <w:tcW w:w="0" w:type="auto"/>
            <w:vAlign w:val="center"/>
          </w:tcPr>
          <w:p w:rsidR="00EB5273" w:rsidRDefault="0039717A">
            <w:pPr>
              <w:jc w:val="right"/>
            </w:pPr>
            <w:r>
              <w:rPr>
                <w:color w:val="000000"/>
                <w:sz w:val="24"/>
              </w:rPr>
              <w:t>500,000</w:t>
            </w:r>
          </w:p>
        </w:tc>
        <w:tc>
          <w:tcPr>
            <w:tcW w:w="0" w:type="auto"/>
            <w:vAlign w:val="center"/>
          </w:tcPr>
          <w:p w:rsidR="00EB5273" w:rsidRDefault="0039717A">
            <w:pPr>
              <w:jc w:val="right"/>
            </w:pPr>
            <w:r>
              <w:rPr>
                <w:color w:val="000000"/>
                <w:sz w:val="24"/>
              </w:rPr>
              <w:t>49,998,890.88</w:t>
            </w:r>
          </w:p>
        </w:tc>
        <w:tc>
          <w:tcPr>
            <w:tcW w:w="0" w:type="auto"/>
            <w:vAlign w:val="center"/>
          </w:tcPr>
          <w:p w:rsidR="00EB5273" w:rsidRDefault="0039717A">
            <w:pPr>
              <w:jc w:val="right"/>
            </w:pPr>
            <w:r>
              <w:rPr>
                <w:color w:val="000000"/>
                <w:sz w:val="24"/>
              </w:rPr>
              <w:t>3.83</w:t>
            </w:r>
          </w:p>
        </w:tc>
      </w:tr>
      <w:tr w:rsidR="00EB5273">
        <w:tc>
          <w:tcPr>
            <w:tcW w:w="0" w:type="auto"/>
            <w:vAlign w:val="center"/>
          </w:tcPr>
          <w:p w:rsidR="00EB5273" w:rsidRDefault="0039717A">
            <w:pPr>
              <w:jc w:val="center"/>
            </w:pPr>
            <w:r>
              <w:rPr>
                <w:color w:val="000000"/>
                <w:sz w:val="24"/>
              </w:rPr>
              <w:t>7</w:t>
            </w:r>
          </w:p>
        </w:tc>
        <w:tc>
          <w:tcPr>
            <w:tcW w:w="0" w:type="auto"/>
            <w:vAlign w:val="center"/>
          </w:tcPr>
          <w:p w:rsidR="00EB5273" w:rsidRDefault="0039717A">
            <w:pPr>
              <w:jc w:val="center"/>
            </w:pPr>
            <w:r>
              <w:rPr>
                <w:color w:val="000000"/>
                <w:sz w:val="24"/>
              </w:rPr>
              <w:t>111808293</w:t>
            </w:r>
          </w:p>
        </w:tc>
        <w:tc>
          <w:tcPr>
            <w:tcW w:w="0" w:type="auto"/>
            <w:vAlign w:val="center"/>
          </w:tcPr>
          <w:p w:rsidR="00EB5273" w:rsidRDefault="0039717A">
            <w:pPr>
              <w:jc w:val="center"/>
            </w:pPr>
            <w:r>
              <w:rPr>
                <w:color w:val="000000"/>
                <w:sz w:val="24"/>
              </w:rPr>
              <w:t>18</w:t>
            </w:r>
            <w:r>
              <w:rPr>
                <w:color w:val="000000"/>
                <w:sz w:val="24"/>
              </w:rPr>
              <w:t>中信银行</w:t>
            </w:r>
            <w:r>
              <w:rPr>
                <w:color w:val="000000"/>
                <w:sz w:val="24"/>
              </w:rPr>
              <w:t>CD293</w:t>
            </w:r>
          </w:p>
        </w:tc>
        <w:tc>
          <w:tcPr>
            <w:tcW w:w="0" w:type="auto"/>
            <w:vAlign w:val="center"/>
          </w:tcPr>
          <w:p w:rsidR="00EB5273" w:rsidRDefault="0039717A">
            <w:pPr>
              <w:jc w:val="right"/>
            </w:pPr>
            <w:r>
              <w:rPr>
                <w:color w:val="000000"/>
                <w:sz w:val="24"/>
              </w:rPr>
              <w:t>500,000</w:t>
            </w:r>
          </w:p>
        </w:tc>
        <w:tc>
          <w:tcPr>
            <w:tcW w:w="0" w:type="auto"/>
            <w:vAlign w:val="center"/>
          </w:tcPr>
          <w:p w:rsidR="00EB5273" w:rsidRDefault="0039717A">
            <w:pPr>
              <w:jc w:val="right"/>
            </w:pPr>
            <w:r>
              <w:rPr>
                <w:color w:val="000000"/>
                <w:sz w:val="24"/>
              </w:rPr>
              <w:t>49,738,228.43</w:t>
            </w:r>
          </w:p>
        </w:tc>
        <w:tc>
          <w:tcPr>
            <w:tcW w:w="0" w:type="auto"/>
            <w:vAlign w:val="center"/>
          </w:tcPr>
          <w:p w:rsidR="00EB5273" w:rsidRDefault="0039717A">
            <w:pPr>
              <w:jc w:val="right"/>
            </w:pPr>
            <w:r>
              <w:rPr>
                <w:color w:val="000000"/>
                <w:sz w:val="24"/>
              </w:rPr>
              <w:t>3.81</w:t>
            </w:r>
          </w:p>
        </w:tc>
      </w:tr>
      <w:tr w:rsidR="00EB5273">
        <w:tc>
          <w:tcPr>
            <w:tcW w:w="0" w:type="auto"/>
            <w:vAlign w:val="center"/>
          </w:tcPr>
          <w:p w:rsidR="00EB5273" w:rsidRDefault="0039717A">
            <w:pPr>
              <w:jc w:val="center"/>
            </w:pPr>
            <w:r>
              <w:rPr>
                <w:color w:val="000000"/>
                <w:sz w:val="24"/>
              </w:rPr>
              <w:t>8</w:t>
            </w:r>
          </w:p>
        </w:tc>
        <w:tc>
          <w:tcPr>
            <w:tcW w:w="0" w:type="auto"/>
            <w:vAlign w:val="center"/>
          </w:tcPr>
          <w:p w:rsidR="00EB5273" w:rsidRDefault="0039717A">
            <w:pPr>
              <w:jc w:val="center"/>
            </w:pPr>
            <w:r>
              <w:rPr>
                <w:color w:val="000000"/>
                <w:sz w:val="24"/>
              </w:rPr>
              <w:t>111906014</w:t>
            </w:r>
          </w:p>
        </w:tc>
        <w:tc>
          <w:tcPr>
            <w:tcW w:w="0" w:type="auto"/>
            <w:vAlign w:val="center"/>
          </w:tcPr>
          <w:p w:rsidR="00EB5273" w:rsidRDefault="0039717A">
            <w:pPr>
              <w:jc w:val="center"/>
            </w:pPr>
            <w:r>
              <w:rPr>
                <w:color w:val="000000"/>
                <w:sz w:val="24"/>
              </w:rPr>
              <w:t>19</w:t>
            </w:r>
            <w:r>
              <w:rPr>
                <w:color w:val="000000"/>
                <w:sz w:val="24"/>
              </w:rPr>
              <w:t>交通银行</w:t>
            </w:r>
            <w:r>
              <w:rPr>
                <w:color w:val="000000"/>
                <w:sz w:val="24"/>
              </w:rPr>
              <w:t>CD014</w:t>
            </w:r>
          </w:p>
        </w:tc>
        <w:tc>
          <w:tcPr>
            <w:tcW w:w="0" w:type="auto"/>
            <w:vAlign w:val="center"/>
          </w:tcPr>
          <w:p w:rsidR="00EB5273" w:rsidRDefault="0039717A">
            <w:pPr>
              <w:jc w:val="right"/>
            </w:pPr>
            <w:r>
              <w:rPr>
                <w:color w:val="000000"/>
                <w:sz w:val="24"/>
              </w:rPr>
              <w:t>500,000</w:t>
            </w:r>
          </w:p>
        </w:tc>
        <w:tc>
          <w:tcPr>
            <w:tcW w:w="0" w:type="auto"/>
            <w:vAlign w:val="center"/>
          </w:tcPr>
          <w:p w:rsidR="00EB5273" w:rsidRDefault="0039717A">
            <w:pPr>
              <w:jc w:val="right"/>
            </w:pPr>
            <w:r>
              <w:rPr>
                <w:color w:val="000000"/>
                <w:sz w:val="24"/>
              </w:rPr>
              <w:t>49,562,142.25</w:t>
            </w:r>
          </w:p>
        </w:tc>
        <w:tc>
          <w:tcPr>
            <w:tcW w:w="0" w:type="auto"/>
            <w:vAlign w:val="center"/>
          </w:tcPr>
          <w:p w:rsidR="00EB5273" w:rsidRDefault="0039717A">
            <w:pPr>
              <w:jc w:val="right"/>
            </w:pPr>
            <w:r>
              <w:rPr>
                <w:color w:val="000000"/>
                <w:sz w:val="24"/>
              </w:rPr>
              <w:t>3.79</w:t>
            </w:r>
          </w:p>
        </w:tc>
      </w:tr>
      <w:tr w:rsidR="00EB5273">
        <w:tc>
          <w:tcPr>
            <w:tcW w:w="0" w:type="auto"/>
            <w:vAlign w:val="center"/>
          </w:tcPr>
          <w:p w:rsidR="00EB5273" w:rsidRDefault="0039717A">
            <w:pPr>
              <w:jc w:val="center"/>
            </w:pPr>
            <w:r>
              <w:rPr>
                <w:color w:val="000000"/>
                <w:sz w:val="24"/>
              </w:rPr>
              <w:t>9</w:t>
            </w:r>
          </w:p>
        </w:tc>
        <w:tc>
          <w:tcPr>
            <w:tcW w:w="0" w:type="auto"/>
            <w:vAlign w:val="center"/>
          </w:tcPr>
          <w:p w:rsidR="00EB5273" w:rsidRDefault="0039717A">
            <w:pPr>
              <w:jc w:val="center"/>
            </w:pPr>
            <w:r>
              <w:rPr>
                <w:color w:val="000000"/>
                <w:sz w:val="24"/>
              </w:rPr>
              <w:t>111912029</w:t>
            </w:r>
          </w:p>
        </w:tc>
        <w:tc>
          <w:tcPr>
            <w:tcW w:w="0" w:type="auto"/>
            <w:vAlign w:val="center"/>
          </w:tcPr>
          <w:p w:rsidR="00EB5273" w:rsidRDefault="0039717A">
            <w:pPr>
              <w:jc w:val="center"/>
            </w:pPr>
            <w:r>
              <w:rPr>
                <w:color w:val="000000"/>
                <w:sz w:val="24"/>
              </w:rPr>
              <w:t>19</w:t>
            </w:r>
            <w:r>
              <w:rPr>
                <w:color w:val="000000"/>
                <w:sz w:val="24"/>
              </w:rPr>
              <w:t>北京银行</w:t>
            </w:r>
            <w:r>
              <w:rPr>
                <w:color w:val="000000"/>
                <w:sz w:val="24"/>
              </w:rPr>
              <w:t>CD029</w:t>
            </w:r>
          </w:p>
        </w:tc>
        <w:tc>
          <w:tcPr>
            <w:tcW w:w="0" w:type="auto"/>
            <w:vAlign w:val="center"/>
          </w:tcPr>
          <w:p w:rsidR="00EB5273" w:rsidRDefault="0039717A">
            <w:pPr>
              <w:jc w:val="right"/>
            </w:pPr>
            <w:r>
              <w:rPr>
                <w:color w:val="000000"/>
                <w:sz w:val="24"/>
              </w:rPr>
              <w:t>500,000</w:t>
            </w:r>
          </w:p>
        </w:tc>
        <w:tc>
          <w:tcPr>
            <w:tcW w:w="0" w:type="auto"/>
            <w:vAlign w:val="center"/>
          </w:tcPr>
          <w:p w:rsidR="00EB5273" w:rsidRDefault="0039717A">
            <w:pPr>
              <w:jc w:val="right"/>
            </w:pPr>
            <w:r>
              <w:rPr>
                <w:color w:val="000000"/>
                <w:sz w:val="24"/>
              </w:rPr>
              <w:t>48,997,540.89</w:t>
            </w:r>
          </w:p>
        </w:tc>
        <w:tc>
          <w:tcPr>
            <w:tcW w:w="0" w:type="auto"/>
            <w:vAlign w:val="center"/>
          </w:tcPr>
          <w:p w:rsidR="00EB5273" w:rsidRDefault="0039717A">
            <w:pPr>
              <w:jc w:val="right"/>
            </w:pPr>
            <w:r>
              <w:rPr>
                <w:color w:val="000000"/>
                <w:sz w:val="24"/>
              </w:rPr>
              <w:t>3.75</w:t>
            </w:r>
          </w:p>
        </w:tc>
      </w:tr>
      <w:tr w:rsidR="00EB5273">
        <w:tc>
          <w:tcPr>
            <w:tcW w:w="0" w:type="auto"/>
            <w:vAlign w:val="center"/>
          </w:tcPr>
          <w:p w:rsidR="00EB5273" w:rsidRDefault="0039717A">
            <w:pPr>
              <w:jc w:val="center"/>
            </w:pPr>
            <w:r>
              <w:rPr>
                <w:color w:val="000000"/>
                <w:sz w:val="24"/>
              </w:rPr>
              <w:t>10</w:t>
            </w:r>
          </w:p>
        </w:tc>
        <w:tc>
          <w:tcPr>
            <w:tcW w:w="0" w:type="auto"/>
            <w:vAlign w:val="center"/>
          </w:tcPr>
          <w:p w:rsidR="00EB5273" w:rsidRDefault="0039717A">
            <w:pPr>
              <w:jc w:val="center"/>
            </w:pPr>
            <w:r>
              <w:rPr>
                <w:color w:val="000000"/>
                <w:sz w:val="24"/>
              </w:rPr>
              <w:t>101773011</w:t>
            </w:r>
          </w:p>
        </w:tc>
        <w:tc>
          <w:tcPr>
            <w:tcW w:w="0" w:type="auto"/>
            <w:vAlign w:val="center"/>
          </w:tcPr>
          <w:p w:rsidR="00EB5273" w:rsidRDefault="0039717A">
            <w:pPr>
              <w:jc w:val="center"/>
            </w:pPr>
            <w:r>
              <w:rPr>
                <w:color w:val="000000"/>
                <w:sz w:val="24"/>
              </w:rPr>
              <w:t>17</w:t>
            </w:r>
            <w:r>
              <w:rPr>
                <w:color w:val="000000"/>
                <w:sz w:val="24"/>
              </w:rPr>
              <w:t>龙湖地产</w:t>
            </w:r>
            <w:r>
              <w:rPr>
                <w:color w:val="000000"/>
                <w:sz w:val="24"/>
              </w:rPr>
              <w:t>MTN001A</w:t>
            </w:r>
          </w:p>
        </w:tc>
        <w:tc>
          <w:tcPr>
            <w:tcW w:w="0" w:type="auto"/>
            <w:vAlign w:val="center"/>
          </w:tcPr>
          <w:p w:rsidR="00EB5273" w:rsidRDefault="0039717A">
            <w:pPr>
              <w:jc w:val="right"/>
            </w:pPr>
            <w:r>
              <w:rPr>
                <w:color w:val="000000"/>
                <w:sz w:val="24"/>
              </w:rPr>
              <w:t>200,000</w:t>
            </w:r>
          </w:p>
        </w:tc>
        <w:tc>
          <w:tcPr>
            <w:tcW w:w="0" w:type="auto"/>
            <w:vAlign w:val="center"/>
          </w:tcPr>
          <w:p w:rsidR="00EB5273" w:rsidRDefault="0039717A">
            <w:pPr>
              <w:jc w:val="right"/>
            </w:pPr>
            <w:r>
              <w:rPr>
                <w:color w:val="000000"/>
                <w:sz w:val="24"/>
              </w:rPr>
              <w:t>20,293,040.45</w:t>
            </w:r>
          </w:p>
        </w:tc>
        <w:tc>
          <w:tcPr>
            <w:tcW w:w="0" w:type="auto"/>
            <w:vAlign w:val="center"/>
          </w:tcPr>
          <w:p w:rsidR="00EB5273" w:rsidRDefault="0039717A">
            <w:pPr>
              <w:jc w:val="right"/>
            </w:pPr>
            <w:r>
              <w:rPr>
                <w:color w:val="000000"/>
                <w:sz w:val="24"/>
              </w:rPr>
              <w:t>1.55</w:t>
            </w:r>
          </w:p>
        </w:tc>
      </w:tr>
    </w:tbl>
    <w:p w:rsidR="00EA3F40" w:rsidRPr="0097021E" w:rsidRDefault="00EA3F40" w:rsidP="003A0EC1">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偏离情况</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报告期内偏离度的绝对值在</w:t>
            </w:r>
            <w:r w:rsidRPr="00613409">
              <w:rPr>
                <w:color w:val="000000"/>
                <w:kern w:val="0"/>
                <w:sz w:val="24"/>
              </w:rPr>
              <w:t>0.25(</w:t>
            </w:r>
            <w:r w:rsidRPr="00613409">
              <w:rPr>
                <w:color w:val="000000"/>
                <w:kern w:val="0"/>
                <w:sz w:val="24"/>
              </w:rPr>
              <w:t>含</w:t>
            </w:r>
            <w:r w:rsidRPr="00613409">
              <w:rPr>
                <w:color w:val="000000"/>
                <w:kern w:val="0"/>
                <w:sz w:val="24"/>
              </w:rPr>
              <w:t>)-0.5%</w:t>
            </w:r>
            <w:r w:rsidRPr="00613409">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w:t>
            </w:r>
            <w:r w:rsidRPr="00613409">
              <w:rPr>
                <w:color w:val="000000"/>
                <w:sz w:val="24"/>
              </w:rPr>
              <w:t>次</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lastRenderedPageBreak/>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0.1122%</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196812">
            <w:pPr>
              <w:autoSpaceDE w:val="0"/>
              <w:autoSpaceDN w:val="0"/>
              <w:adjustRightInd w:val="0"/>
              <w:spacing w:before="29" w:line="360" w:lineRule="auto"/>
              <w:ind w:left="15"/>
              <w:jc w:val="left"/>
              <w:rPr>
                <w:color w:val="000000"/>
                <w:kern w:val="0"/>
                <w:sz w:val="24"/>
              </w:rPr>
            </w:pPr>
            <w:r w:rsidRPr="00613409">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0.0562%</w:t>
            </w:r>
          </w:p>
        </w:tc>
      </w:tr>
      <w:tr w:rsidR="00EA3F40"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EA3F40" w:rsidRPr="00613409" w:rsidRDefault="00EA3F40" w:rsidP="00BD0F36">
            <w:pPr>
              <w:autoSpaceDE w:val="0"/>
              <w:autoSpaceDN w:val="0"/>
              <w:adjustRightInd w:val="0"/>
              <w:spacing w:before="29" w:line="360" w:lineRule="auto"/>
              <w:ind w:left="15"/>
              <w:jc w:val="left"/>
              <w:rPr>
                <w:color w:val="000000"/>
                <w:kern w:val="0"/>
                <w:sz w:val="24"/>
              </w:rPr>
            </w:pPr>
            <w:r w:rsidRPr="00613409">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EA3F40" w:rsidRPr="00613409" w:rsidRDefault="00EA3F40" w:rsidP="00196812">
            <w:pPr>
              <w:spacing w:line="360" w:lineRule="auto"/>
              <w:jc w:val="right"/>
              <w:rPr>
                <w:sz w:val="24"/>
              </w:rPr>
            </w:pPr>
            <w:r w:rsidRPr="00613409">
              <w:rPr>
                <w:color w:val="000000"/>
                <w:sz w:val="24"/>
              </w:rPr>
              <w:t>0.0913%</w:t>
            </w:r>
          </w:p>
        </w:tc>
      </w:tr>
    </w:tbl>
    <w:p w:rsidR="00BD5A0B" w:rsidRPr="00BD5A0B" w:rsidRDefault="00BD5A0B" w:rsidP="00BD5A0B">
      <w:pPr>
        <w:spacing w:line="360" w:lineRule="auto"/>
        <w:rPr>
          <w:b/>
          <w:color w:val="000000"/>
          <w:kern w:val="0"/>
          <w:sz w:val="24"/>
        </w:rPr>
      </w:pPr>
      <w:r w:rsidRPr="00BD5A0B">
        <w:rPr>
          <w:b/>
          <w:color w:val="000000"/>
          <w:sz w:val="24"/>
        </w:rPr>
        <w:t>报告期内负偏离度的绝对值达到</w:t>
      </w:r>
      <w:r w:rsidRPr="00BD5A0B">
        <w:rPr>
          <w:b/>
          <w:color w:val="000000"/>
          <w:sz w:val="24"/>
        </w:rPr>
        <w:t>0.25%</w:t>
      </w:r>
      <w:r w:rsidRPr="00BD5A0B">
        <w:rPr>
          <w:b/>
          <w:color w:val="000000"/>
          <w:sz w:val="24"/>
        </w:rPr>
        <w:t>情况说明</w:t>
      </w:r>
    </w:p>
    <w:p w:rsidR="00BD5A0B" w:rsidRPr="00BD5A0B" w:rsidRDefault="00BD5A0B" w:rsidP="00BD5A0B">
      <w:pPr>
        <w:adjustRightInd w:val="0"/>
        <w:spacing w:line="360" w:lineRule="auto"/>
        <w:ind w:firstLineChars="200" w:firstLine="480"/>
        <w:rPr>
          <w:color w:val="000000"/>
          <w:sz w:val="24"/>
        </w:rPr>
      </w:pPr>
      <w:r w:rsidRPr="00BD5A0B">
        <w:rPr>
          <w:color w:val="000000"/>
          <w:sz w:val="24"/>
        </w:rPr>
        <w:t>本基金本报告期内不存在负偏离度的绝对值达到</w:t>
      </w:r>
      <w:r w:rsidRPr="00BD5A0B">
        <w:rPr>
          <w:color w:val="000000"/>
          <w:sz w:val="24"/>
        </w:rPr>
        <w:t>0.25%</w:t>
      </w:r>
      <w:r w:rsidRPr="00BD5A0B">
        <w:rPr>
          <w:color w:val="000000"/>
          <w:sz w:val="24"/>
        </w:rPr>
        <w:t>的情况。</w:t>
      </w:r>
    </w:p>
    <w:p w:rsidR="00BD5A0B" w:rsidRPr="00BD5A0B" w:rsidRDefault="00BD5A0B" w:rsidP="00BD5A0B">
      <w:pPr>
        <w:spacing w:line="360" w:lineRule="auto"/>
        <w:rPr>
          <w:b/>
          <w:color w:val="000000"/>
          <w:kern w:val="0"/>
          <w:sz w:val="24"/>
        </w:rPr>
      </w:pPr>
      <w:r w:rsidRPr="00BD5A0B">
        <w:rPr>
          <w:b/>
          <w:color w:val="000000"/>
          <w:sz w:val="24"/>
        </w:rPr>
        <w:t>报告期内正偏离度的绝对值达到</w:t>
      </w:r>
      <w:r w:rsidRPr="00BD5A0B">
        <w:rPr>
          <w:b/>
          <w:color w:val="000000"/>
          <w:sz w:val="24"/>
        </w:rPr>
        <w:t>0.5%</w:t>
      </w:r>
      <w:r w:rsidRPr="00BD5A0B">
        <w:rPr>
          <w:b/>
          <w:color w:val="000000"/>
          <w:sz w:val="24"/>
        </w:rPr>
        <w:t>情况说明</w:t>
      </w:r>
    </w:p>
    <w:p w:rsidR="00BD5A0B" w:rsidRPr="00BD5A0B" w:rsidRDefault="00BD5A0B" w:rsidP="00613409">
      <w:pPr>
        <w:adjustRightInd w:val="0"/>
        <w:spacing w:line="360" w:lineRule="auto"/>
        <w:ind w:firstLineChars="200" w:firstLine="480"/>
        <w:rPr>
          <w:color w:val="000000"/>
          <w:sz w:val="24"/>
        </w:rPr>
      </w:pPr>
      <w:r w:rsidRPr="00BD5A0B">
        <w:rPr>
          <w:color w:val="000000"/>
          <w:sz w:val="24"/>
        </w:rPr>
        <w:t>本基金本报告期内不存在正偏离度的绝对值达到</w:t>
      </w:r>
      <w:r w:rsidRPr="00BD5A0B">
        <w:rPr>
          <w:color w:val="000000"/>
          <w:sz w:val="24"/>
        </w:rPr>
        <w:t>0.5%</w:t>
      </w:r>
      <w:r w:rsidRPr="00BD5A0B">
        <w:rPr>
          <w:color w:val="000000"/>
          <w:sz w:val="24"/>
        </w:rPr>
        <w:t>的情况。</w:t>
      </w:r>
    </w:p>
    <w:p w:rsidR="00EA3F40" w:rsidRPr="0097021E" w:rsidRDefault="00EA3F40" w:rsidP="00196812">
      <w:pPr>
        <w:spacing w:line="360" w:lineRule="auto"/>
        <w:rPr>
          <w:rFonts w:ascii="宋体" w:cs="Arial"/>
          <w:b/>
          <w:color w:val="000000"/>
          <w:kern w:val="0"/>
          <w:sz w:val="24"/>
        </w:rPr>
      </w:pPr>
      <w:r w:rsidRPr="0097021E">
        <w:rPr>
          <w:rFonts w:ascii="宋体" w:hAnsi="宋体" w:cs="Arial"/>
          <w:b/>
          <w:color w:val="000000"/>
          <w:kern w:val="0"/>
          <w:sz w:val="24"/>
        </w:rPr>
        <w:t>5.</w:t>
      </w:r>
      <w:r w:rsidR="00BD5A0B">
        <w:rPr>
          <w:rFonts w:ascii="宋体" w:hAnsi="宋体" w:cs="Arial" w:hint="eastAsia"/>
          <w:b/>
          <w:color w:val="000000"/>
          <w:kern w:val="0"/>
          <w:sz w:val="24"/>
        </w:rPr>
        <w:t>8</w:t>
      </w:r>
      <w:r w:rsidR="00A270ED">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本基金本报告期末未持有资产支持证券。</w:t>
      </w:r>
    </w:p>
    <w:p w:rsidR="00BD5A0B" w:rsidRPr="006662B2" w:rsidRDefault="00BD5A0B" w:rsidP="00BD5A0B">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BD5A0B" w:rsidRPr="007A1ACF" w:rsidRDefault="00BD5A0B" w:rsidP="00BD5A0B">
      <w:pPr>
        <w:spacing w:line="360" w:lineRule="auto"/>
        <w:rPr>
          <w:color w:val="000000"/>
          <w:sz w:val="24"/>
        </w:rPr>
      </w:pPr>
      <w:r w:rsidRPr="007A1ACF">
        <w:rPr>
          <w:color w:val="000000"/>
          <w:sz w:val="24"/>
        </w:rPr>
        <w:t>5.9.1</w:t>
      </w:r>
      <w:r w:rsidRPr="007A1ACF">
        <w:rPr>
          <w:color w:val="000000"/>
          <w:sz w:val="24"/>
        </w:rPr>
        <w:t>基金计价方法说明</w:t>
      </w:r>
    </w:p>
    <w:p w:rsidR="00EB5273" w:rsidRDefault="0039717A">
      <w:pPr>
        <w:spacing w:line="360" w:lineRule="auto"/>
        <w:ind w:firstLineChars="200" w:firstLine="480"/>
        <w:rPr>
          <w:color w:val="000000"/>
          <w:sz w:val="24"/>
        </w:rPr>
      </w:pPr>
      <w:r>
        <w:rPr>
          <w:color w:val="000000"/>
          <w:sz w:val="24"/>
        </w:rPr>
        <w:t>本基金目前投资工具的估值方法如下：</w:t>
      </w:r>
    </w:p>
    <w:p w:rsidR="00EB5273" w:rsidRDefault="0039717A">
      <w:pPr>
        <w:spacing w:line="360" w:lineRule="auto"/>
        <w:ind w:firstLineChars="200" w:firstLine="480"/>
        <w:rPr>
          <w:color w:val="000000"/>
          <w:sz w:val="24"/>
        </w:rPr>
      </w:pPr>
      <w:r>
        <w:rPr>
          <w:color w:val="000000"/>
          <w:sz w:val="24"/>
        </w:rPr>
        <w:t>（</w:t>
      </w:r>
      <w:r>
        <w:rPr>
          <w:color w:val="000000"/>
          <w:sz w:val="24"/>
        </w:rPr>
        <w:t>1</w:t>
      </w:r>
      <w:r>
        <w:rPr>
          <w:color w:val="000000"/>
          <w:sz w:val="24"/>
        </w:rPr>
        <w:t>）基金持有的债券（包括票据）购买时采用实际支付价款（包含交易费用）确定初始成本，按实际利率计算其摊余成本及各期利息收入，每日计提收益；</w:t>
      </w:r>
    </w:p>
    <w:p w:rsidR="00EB5273" w:rsidRDefault="0039717A">
      <w:pPr>
        <w:spacing w:line="360" w:lineRule="auto"/>
        <w:ind w:firstLineChars="200" w:firstLine="480"/>
        <w:rPr>
          <w:color w:val="000000"/>
          <w:sz w:val="24"/>
        </w:rPr>
      </w:pPr>
      <w:r>
        <w:rPr>
          <w:color w:val="000000"/>
          <w:sz w:val="24"/>
        </w:rPr>
        <w:t>（</w:t>
      </w:r>
      <w:r>
        <w:rPr>
          <w:color w:val="000000"/>
          <w:sz w:val="24"/>
        </w:rPr>
        <w:t>2</w:t>
      </w:r>
      <w:r>
        <w:rPr>
          <w:color w:val="000000"/>
          <w:sz w:val="24"/>
        </w:rPr>
        <w:t>）基金持有的回购以成本列示，按实际利率在实际持有期间内逐日计提利息；合同利率与实际利率差异较小的，也可采用合同利率计算确定利息收入；</w:t>
      </w:r>
    </w:p>
    <w:p w:rsidR="00EB5273" w:rsidRDefault="0039717A">
      <w:pPr>
        <w:spacing w:line="360" w:lineRule="auto"/>
        <w:ind w:firstLineChars="200" w:firstLine="480"/>
        <w:rPr>
          <w:color w:val="000000"/>
          <w:sz w:val="24"/>
        </w:rPr>
      </w:pPr>
      <w:r>
        <w:rPr>
          <w:color w:val="000000"/>
          <w:sz w:val="24"/>
        </w:rPr>
        <w:t>（</w:t>
      </w:r>
      <w:r>
        <w:rPr>
          <w:color w:val="000000"/>
          <w:sz w:val="24"/>
        </w:rPr>
        <w:t>3</w:t>
      </w:r>
      <w:r>
        <w:rPr>
          <w:color w:val="000000"/>
          <w:sz w:val="24"/>
        </w:rPr>
        <w:t>）基金持有的银行存款以本金列示，按实际协议利率逐日计提利息。</w:t>
      </w:r>
    </w:p>
    <w:p w:rsidR="00EB5273" w:rsidRDefault="0039717A">
      <w:pPr>
        <w:spacing w:line="360" w:lineRule="auto"/>
        <w:ind w:firstLineChars="200" w:firstLine="480"/>
        <w:rPr>
          <w:color w:val="000000"/>
          <w:sz w:val="24"/>
        </w:rPr>
      </w:pPr>
      <w:r>
        <w:rPr>
          <w:color w:val="000000"/>
          <w:sz w:val="24"/>
        </w:rPr>
        <w:t>如有确凿证据表明按上述方法进行估值不能客观反映其公允价值的，基金管理人可根据具体情况与基金托管人商定后，按最能反映公允价值的方法估值。</w:t>
      </w:r>
    </w:p>
    <w:p w:rsidR="00BD5A0B" w:rsidRPr="007A1ACF" w:rsidRDefault="00BD5A0B" w:rsidP="00BD5A0B">
      <w:pPr>
        <w:spacing w:line="360" w:lineRule="auto"/>
        <w:ind w:firstLineChars="200" w:firstLine="480"/>
        <w:rPr>
          <w:color w:val="000000"/>
          <w:sz w:val="24"/>
        </w:rPr>
      </w:pPr>
      <w:r w:rsidRPr="007A1ACF">
        <w:rPr>
          <w:color w:val="000000"/>
          <w:sz w:val="24"/>
        </w:rPr>
        <w:t>如有新增事项，按国家最新规定估值。</w:t>
      </w:r>
    </w:p>
    <w:p w:rsidR="00BD5A0B" w:rsidRPr="007A1ACF" w:rsidRDefault="00BD5A0B" w:rsidP="00BD5A0B">
      <w:pPr>
        <w:widowControl/>
        <w:spacing w:line="360" w:lineRule="auto"/>
        <w:rPr>
          <w:color w:val="000000"/>
          <w:sz w:val="24"/>
        </w:rPr>
      </w:pPr>
      <w:r w:rsidRPr="007A1ACF">
        <w:rPr>
          <w:color w:val="000000"/>
          <w:sz w:val="24"/>
        </w:rPr>
        <w:t>5.9.219</w:t>
      </w:r>
      <w:r w:rsidRPr="007A1ACF">
        <w:rPr>
          <w:color w:val="000000"/>
          <w:sz w:val="24"/>
        </w:rPr>
        <w:t>宁波银行</w:t>
      </w:r>
      <w:r w:rsidRPr="007A1ACF">
        <w:rPr>
          <w:color w:val="000000"/>
          <w:sz w:val="24"/>
        </w:rPr>
        <w:t>CD189</w:t>
      </w:r>
      <w:r w:rsidRPr="007A1ACF">
        <w:rPr>
          <w:color w:val="000000"/>
          <w:sz w:val="24"/>
        </w:rPr>
        <w:t>（代码：</w:t>
      </w:r>
      <w:r w:rsidRPr="007A1ACF">
        <w:rPr>
          <w:color w:val="000000"/>
          <w:sz w:val="24"/>
        </w:rPr>
        <w:t>111986056</w:t>
      </w:r>
      <w:r w:rsidRPr="007A1ACF">
        <w:rPr>
          <w:color w:val="000000"/>
          <w:sz w:val="24"/>
        </w:rPr>
        <w:t>）是易方达龙宝货币市场基金的前十大持仓证券。</w:t>
      </w:r>
      <w:r w:rsidRPr="007A1ACF">
        <w:rPr>
          <w:color w:val="000000"/>
          <w:sz w:val="24"/>
        </w:rPr>
        <w:t>2018</w:t>
      </w:r>
      <w:r w:rsidRPr="007A1ACF">
        <w:rPr>
          <w:color w:val="000000"/>
          <w:sz w:val="24"/>
        </w:rPr>
        <w:t>年</w:t>
      </w:r>
      <w:r w:rsidRPr="007A1ACF">
        <w:rPr>
          <w:color w:val="000000"/>
          <w:sz w:val="24"/>
        </w:rPr>
        <w:t>12</w:t>
      </w:r>
      <w:r w:rsidRPr="007A1ACF">
        <w:rPr>
          <w:color w:val="000000"/>
          <w:sz w:val="24"/>
        </w:rPr>
        <w:t>月</w:t>
      </w:r>
      <w:r w:rsidRPr="007A1ACF">
        <w:rPr>
          <w:color w:val="000000"/>
          <w:sz w:val="24"/>
        </w:rPr>
        <w:t>13</w:t>
      </w:r>
      <w:r w:rsidRPr="007A1ACF">
        <w:rPr>
          <w:color w:val="000000"/>
          <w:sz w:val="24"/>
        </w:rPr>
        <w:t>日，宁波银监局对宁波银行作出</w:t>
      </w:r>
      <w:r w:rsidRPr="007A1ACF">
        <w:rPr>
          <w:color w:val="000000"/>
          <w:sz w:val="24"/>
        </w:rPr>
        <w:t>“</w:t>
      </w:r>
      <w:r w:rsidRPr="007A1ACF">
        <w:rPr>
          <w:color w:val="000000"/>
          <w:sz w:val="24"/>
        </w:rPr>
        <w:t>罚款</w:t>
      </w:r>
      <w:r w:rsidRPr="007A1ACF">
        <w:rPr>
          <w:color w:val="000000"/>
          <w:sz w:val="24"/>
        </w:rPr>
        <w:t>20</w:t>
      </w:r>
      <w:r w:rsidRPr="007A1ACF">
        <w:rPr>
          <w:color w:val="000000"/>
          <w:sz w:val="24"/>
        </w:rPr>
        <w:t>万元</w:t>
      </w:r>
      <w:r w:rsidRPr="007A1ACF">
        <w:rPr>
          <w:color w:val="000000"/>
          <w:sz w:val="24"/>
        </w:rPr>
        <w:t>”</w:t>
      </w:r>
      <w:r w:rsidRPr="007A1ACF">
        <w:rPr>
          <w:color w:val="000000"/>
          <w:sz w:val="24"/>
        </w:rPr>
        <w:t>的行政处罚决定。违法违规事由：因存在个人贷款资金违规流入房市、购买理财的情形。</w:t>
      </w:r>
      <w:r w:rsidRPr="007A1ACF">
        <w:rPr>
          <w:color w:val="000000"/>
          <w:sz w:val="24"/>
        </w:rPr>
        <w:t>2019</w:t>
      </w:r>
      <w:r w:rsidRPr="007A1ACF">
        <w:rPr>
          <w:color w:val="000000"/>
          <w:sz w:val="24"/>
        </w:rPr>
        <w:t>年</w:t>
      </w:r>
      <w:r w:rsidRPr="007A1ACF">
        <w:rPr>
          <w:color w:val="000000"/>
          <w:sz w:val="24"/>
        </w:rPr>
        <w:t>3</w:t>
      </w:r>
      <w:r w:rsidRPr="007A1ACF">
        <w:rPr>
          <w:color w:val="000000"/>
          <w:sz w:val="24"/>
        </w:rPr>
        <w:t>月</w:t>
      </w:r>
      <w:r w:rsidRPr="007A1ACF">
        <w:rPr>
          <w:color w:val="000000"/>
          <w:sz w:val="24"/>
        </w:rPr>
        <w:t>3</w:t>
      </w:r>
      <w:r w:rsidRPr="007A1ACF">
        <w:rPr>
          <w:color w:val="000000"/>
          <w:sz w:val="24"/>
        </w:rPr>
        <w:t>日，宁波银保监局对宁波银行作出</w:t>
      </w:r>
      <w:r w:rsidRPr="007A1ACF">
        <w:rPr>
          <w:color w:val="000000"/>
          <w:sz w:val="24"/>
        </w:rPr>
        <w:t>“</w:t>
      </w:r>
      <w:r w:rsidRPr="007A1ACF">
        <w:rPr>
          <w:color w:val="000000"/>
          <w:sz w:val="24"/>
        </w:rPr>
        <w:t>罚款</w:t>
      </w:r>
      <w:r w:rsidRPr="007A1ACF">
        <w:rPr>
          <w:color w:val="000000"/>
          <w:sz w:val="24"/>
        </w:rPr>
        <w:t>20</w:t>
      </w:r>
      <w:r w:rsidRPr="007A1ACF">
        <w:rPr>
          <w:color w:val="000000"/>
          <w:sz w:val="24"/>
        </w:rPr>
        <w:t>万元</w:t>
      </w:r>
      <w:r w:rsidRPr="007A1ACF">
        <w:rPr>
          <w:color w:val="000000"/>
          <w:sz w:val="24"/>
        </w:rPr>
        <w:t>”</w:t>
      </w:r>
      <w:r w:rsidRPr="007A1ACF">
        <w:rPr>
          <w:color w:val="000000"/>
          <w:sz w:val="24"/>
        </w:rPr>
        <w:t>的行政处罚决定。违法违规事由：因存在违规将同业存款变为一般性存款的情形。</w:t>
      </w:r>
      <w:r w:rsidRPr="007A1ACF">
        <w:rPr>
          <w:color w:val="000000"/>
          <w:sz w:val="24"/>
        </w:rPr>
        <w:t>2019</w:t>
      </w:r>
      <w:r w:rsidRPr="007A1ACF">
        <w:rPr>
          <w:color w:val="000000"/>
          <w:sz w:val="24"/>
        </w:rPr>
        <w:t>年</w:t>
      </w:r>
      <w:r w:rsidRPr="007A1ACF">
        <w:rPr>
          <w:color w:val="000000"/>
          <w:sz w:val="24"/>
        </w:rPr>
        <w:t>6</w:t>
      </w:r>
      <w:r w:rsidRPr="007A1ACF">
        <w:rPr>
          <w:color w:val="000000"/>
          <w:sz w:val="24"/>
        </w:rPr>
        <w:t>月</w:t>
      </w:r>
      <w:r w:rsidRPr="007A1ACF">
        <w:rPr>
          <w:color w:val="000000"/>
          <w:sz w:val="24"/>
        </w:rPr>
        <w:t>28</w:t>
      </w:r>
      <w:r w:rsidRPr="007A1ACF">
        <w:rPr>
          <w:color w:val="000000"/>
          <w:sz w:val="24"/>
        </w:rPr>
        <w:t>日，宁波银保监局对宁波银行作出</w:t>
      </w:r>
      <w:r w:rsidRPr="007A1ACF">
        <w:rPr>
          <w:color w:val="000000"/>
          <w:sz w:val="24"/>
        </w:rPr>
        <w:t>“</w:t>
      </w:r>
      <w:r w:rsidRPr="007A1ACF">
        <w:rPr>
          <w:color w:val="000000"/>
          <w:sz w:val="24"/>
        </w:rPr>
        <w:t>罚款人民币</w:t>
      </w:r>
      <w:r w:rsidRPr="007A1ACF">
        <w:rPr>
          <w:color w:val="000000"/>
          <w:sz w:val="24"/>
        </w:rPr>
        <w:t>30</w:t>
      </w:r>
      <w:r w:rsidRPr="007A1ACF">
        <w:rPr>
          <w:color w:val="000000"/>
          <w:sz w:val="24"/>
        </w:rPr>
        <w:t>万元，并责令该行对相关直接责任人给予纪律处分</w:t>
      </w:r>
      <w:r w:rsidRPr="007A1ACF">
        <w:rPr>
          <w:color w:val="000000"/>
          <w:sz w:val="24"/>
        </w:rPr>
        <w:t>”</w:t>
      </w:r>
      <w:r w:rsidRPr="007A1ACF">
        <w:rPr>
          <w:color w:val="000000"/>
          <w:sz w:val="24"/>
        </w:rPr>
        <w:t>的行政处罚。违法违规事由</w:t>
      </w:r>
      <w:r w:rsidRPr="007A1ACF">
        <w:rPr>
          <w:color w:val="000000"/>
          <w:sz w:val="24"/>
        </w:rPr>
        <w:t xml:space="preserve">; </w:t>
      </w:r>
      <w:r w:rsidRPr="007A1ACF">
        <w:rPr>
          <w:color w:val="000000"/>
          <w:sz w:val="24"/>
        </w:rPr>
        <w:t>因存在销售行为不合规、双录管理不到位的行为。</w:t>
      </w:r>
      <w:r w:rsidRPr="007A1ACF">
        <w:rPr>
          <w:color w:val="000000"/>
          <w:sz w:val="24"/>
        </w:rPr>
        <w:t>2019</w:t>
      </w:r>
      <w:r w:rsidRPr="007A1ACF">
        <w:rPr>
          <w:color w:val="000000"/>
          <w:sz w:val="24"/>
        </w:rPr>
        <w:t>年</w:t>
      </w:r>
      <w:r w:rsidRPr="007A1ACF">
        <w:rPr>
          <w:color w:val="000000"/>
          <w:sz w:val="24"/>
        </w:rPr>
        <w:t>6</w:t>
      </w:r>
      <w:r w:rsidRPr="007A1ACF">
        <w:rPr>
          <w:color w:val="000000"/>
          <w:sz w:val="24"/>
        </w:rPr>
        <w:t>月</w:t>
      </w:r>
      <w:r w:rsidRPr="007A1ACF">
        <w:rPr>
          <w:color w:val="000000"/>
          <w:sz w:val="24"/>
        </w:rPr>
        <w:t>28</w:t>
      </w:r>
      <w:r w:rsidRPr="007A1ACF">
        <w:rPr>
          <w:color w:val="000000"/>
          <w:sz w:val="24"/>
        </w:rPr>
        <w:t>日，宁波银保监局对宁波银行作出</w:t>
      </w:r>
      <w:r w:rsidRPr="007A1ACF">
        <w:rPr>
          <w:color w:val="000000"/>
          <w:sz w:val="24"/>
        </w:rPr>
        <w:t>“</w:t>
      </w:r>
      <w:r w:rsidRPr="007A1ACF">
        <w:rPr>
          <w:color w:val="000000"/>
          <w:sz w:val="24"/>
        </w:rPr>
        <w:t>罚款人民币</w:t>
      </w:r>
      <w:r w:rsidRPr="007A1ACF">
        <w:rPr>
          <w:color w:val="000000"/>
          <w:sz w:val="24"/>
        </w:rPr>
        <w:t>270</w:t>
      </w:r>
      <w:r w:rsidRPr="007A1ACF">
        <w:rPr>
          <w:color w:val="000000"/>
          <w:sz w:val="24"/>
        </w:rPr>
        <w:t>万元，并责令该行对相关直接责任</w:t>
      </w:r>
      <w:r w:rsidRPr="007A1ACF">
        <w:rPr>
          <w:color w:val="000000"/>
          <w:sz w:val="24"/>
        </w:rPr>
        <w:lastRenderedPageBreak/>
        <w:t>人给予纪律处分</w:t>
      </w:r>
      <w:r w:rsidRPr="007A1ACF">
        <w:rPr>
          <w:color w:val="000000"/>
          <w:sz w:val="24"/>
        </w:rPr>
        <w:t>”</w:t>
      </w:r>
      <w:r w:rsidRPr="007A1ACF">
        <w:rPr>
          <w:color w:val="000000"/>
          <w:sz w:val="24"/>
        </w:rPr>
        <w:t>的行政处罚。违法违规事由：因存在违反信贷政策、违反房地产行业政策、违规开展存贷业务、员工管理不到位、监管部门报送的报表不准确等行为。</w:t>
      </w:r>
    </w:p>
    <w:p w:rsidR="00EB5273" w:rsidRDefault="0039717A">
      <w:pPr>
        <w:widowControl/>
        <w:spacing w:line="360" w:lineRule="auto"/>
        <w:rPr>
          <w:color w:val="000000"/>
          <w:sz w:val="24"/>
        </w:rPr>
      </w:pPr>
      <w:r>
        <w:rPr>
          <w:color w:val="000000"/>
          <w:sz w:val="24"/>
        </w:rPr>
        <w:t>19</w:t>
      </w:r>
      <w:r>
        <w:rPr>
          <w:color w:val="000000"/>
          <w:sz w:val="24"/>
        </w:rPr>
        <w:t>交通银行</w:t>
      </w:r>
      <w:r>
        <w:rPr>
          <w:color w:val="000000"/>
          <w:sz w:val="24"/>
        </w:rPr>
        <w:t>CD047</w:t>
      </w:r>
      <w:r>
        <w:rPr>
          <w:color w:val="000000"/>
          <w:sz w:val="24"/>
        </w:rPr>
        <w:t>（代码：</w:t>
      </w:r>
      <w:r>
        <w:rPr>
          <w:color w:val="000000"/>
          <w:sz w:val="24"/>
        </w:rPr>
        <w:t>111906047</w:t>
      </w:r>
      <w:r>
        <w:rPr>
          <w:color w:val="000000"/>
          <w:sz w:val="24"/>
        </w:rPr>
        <w:t>）、</w:t>
      </w:r>
      <w:r>
        <w:rPr>
          <w:color w:val="000000"/>
          <w:sz w:val="24"/>
        </w:rPr>
        <w:t>19</w:t>
      </w:r>
      <w:r>
        <w:rPr>
          <w:color w:val="000000"/>
          <w:sz w:val="24"/>
        </w:rPr>
        <w:t>交通银行</w:t>
      </w:r>
      <w:r>
        <w:rPr>
          <w:color w:val="000000"/>
          <w:sz w:val="24"/>
        </w:rPr>
        <w:t>CD014</w:t>
      </w:r>
      <w:r>
        <w:rPr>
          <w:color w:val="000000"/>
          <w:sz w:val="24"/>
        </w:rPr>
        <w:t>（代码：</w:t>
      </w:r>
      <w:r>
        <w:rPr>
          <w:color w:val="000000"/>
          <w:sz w:val="24"/>
        </w:rPr>
        <w:t>111906014</w:t>
      </w:r>
      <w:r>
        <w:rPr>
          <w:color w:val="000000"/>
          <w:sz w:val="24"/>
        </w:rPr>
        <w:t>）是易方达龙宝货币市场基金的前十大持仓证券。</w:t>
      </w:r>
      <w:r>
        <w:rPr>
          <w:color w:val="000000"/>
          <w:sz w:val="24"/>
        </w:rPr>
        <w:t>2018</w:t>
      </w:r>
      <w:r>
        <w:rPr>
          <w:color w:val="000000"/>
          <w:sz w:val="24"/>
        </w:rPr>
        <w:t>年</w:t>
      </w:r>
      <w:r>
        <w:rPr>
          <w:color w:val="000000"/>
          <w:sz w:val="24"/>
        </w:rPr>
        <w:t>10</w:t>
      </w:r>
      <w:r>
        <w:rPr>
          <w:color w:val="000000"/>
          <w:sz w:val="24"/>
        </w:rPr>
        <w:t>月</w:t>
      </w:r>
      <w:r>
        <w:rPr>
          <w:color w:val="000000"/>
          <w:sz w:val="24"/>
        </w:rPr>
        <w:t>18</w:t>
      </w:r>
      <w:r>
        <w:rPr>
          <w:color w:val="000000"/>
          <w:sz w:val="24"/>
        </w:rPr>
        <w:t>日，中国保监会上海保监局针对交通银行股份有限公司的有关违法违规行为作出</w:t>
      </w:r>
      <w:r>
        <w:rPr>
          <w:color w:val="000000"/>
          <w:sz w:val="24"/>
        </w:rPr>
        <w:t>“</w:t>
      </w:r>
      <w:r>
        <w:rPr>
          <w:color w:val="000000"/>
          <w:sz w:val="24"/>
        </w:rPr>
        <w:t>责令改正，并处</w:t>
      </w:r>
      <w:r>
        <w:rPr>
          <w:color w:val="000000"/>
          <w:sz w:val="24"/>
        </w:rPr>
        <w:t>34</w:t>
      </w:r>
      <w:r>
        <w:rPr>
          <w:color w:val="000000"/>
          <w:sz w:val="24"/>
        </w:rPr>
        <w:t>万元罚款</w:t>
      </w:r>
      <w:r>
        <w:rPr>
          <w:color w:val="000000"/>
          <w:sz w:val="24"/>
        </w:rPr>
        <w:t>”</w:t>
      </w:r>
      <w:r>
        <w:rPr>
          <w:color w:val="000000"/>
          <w:sz w:val="24"/>
        </w:rPr>
        <w:t>的行政处罚决定：（一）欺骗投保人；（二）向投保人隐瞒与合同有关的重要情况。</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50</w:t>
      </w:r>
      <w:r>
        <w:rPr>
          <w:color w:val="000000"/>
          <w:sz w:val="24"/>
        </w:rPr>
        <w:t>万元：并购贷款占并购交易价款比例不合规、并购贷款尽职调查和</w:t>
      </w:r>
      <w:r>
        <w:rPr>
          <w:color w:val="000000"/>
          <w:sz w:val="24"/>
        </w:rPr>
        <w:t>风险评估不到位。</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日，中国银行保险监督管理委员会对交通银行股份有限公司的有关违法违规行为罚款</w:t>
      </w:r>
      <w:r>
        <w:rPr>
          <w:color w:val="000000"/>
          <w:sz w:val="24"/>
        </w:rPr>
        <w:t>690</w:t>
      </w:r>
      <w:r>
        <w:rPr>
          <w:color w:val="000000"/>
          <w:sz w:val="24"/>
        </w:rPr>
        <w:t>万元：（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w:t>
      </w:r>
      <w:r>
        <w:rPr>
          <w:color w:val="000000"/>
          <w:sz w:val="24"/>
        </w:rPr>
        <w:t>，中国银行保险监督管理委员会上海监管局对交通银行股份有限公司太平洋信用卡中心的如下违法违规行为作出</w:t>
      </w:r>
      <w:r>
        <w:rPr>
          <w:color w:val="000000"/>
          <w:sz w:val="24"/>
        </w:rPr>
        <w:t>“</w:t>
      </w:r>
      <w:r>
        <w:rPr>
          <w:color w:val="000000"/>
          <w:sz w:val="24"/>
        </w:rPr>
        <w:t>处以责令改正，并处罚款</w:t>
      </w:r>
      <w:r>
        <w:rPr>
          <w:color w:val="000000"/>
          <w:sz w:val="24"/>
        </w:rPr>
        <w:t>40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6</w:t>
      </w:r>
      <w:r>
        <w:rPr>
          <w:color w:val="000000"/>
          <w:sz w:val="24"/>
        </w:rPr>
        <w:t>月至</w:t>
      </w:r>
      <w:r>
        <w:rPr>
          <w:color w:val="000000"/>
          <w:sz w:val="24"/>
        </w:rPr>
        <w:t>10</w:t>
      </w:r>
      <w:r>
        <w:rPr>
          <w:color w:val="000000"/>
          <w:sz w:val="24"/>
        </w:rPr>
        <w:t>月期间在办理部分客户信用卡业务时未遵守总授信额度管理制度。</w:t>
      </w:r>
    </w:p>
    <w:p w:rsidR="00EB5273" w:rsidRDefault="0039717A">
      <w:pPr>
        <w:widowControl/>
        <w:spacing w:line="360" w:lineRule="auto"/>
        <w:rPr>
          <w:color w:val="000000"/>
          <w:sz w:val="24"/>
        </w:rPr>
      </w:pPr>
      <w:r>
        <w:rPr>
          <w:color w:val="000000"/>
          <w:sz w:val="24"/>
        </w:rPr>
        <w:t>19</w:t>
      </w:r>
      <w:r>
        <w:rPr>
          <w:color w:val="000000"/>
          <w:sz w:val="24"/>
        </w:rPr>
        <w:t>农业银行</w:t>
      </w:r>
      <w:r>
        <w:rPr>
          <w:color w:val="000000"/>
          <w:sz w:val="24"/>
        </w:rPr>
        <w:t>CD150</w:t>
      </w:r>
      <w:r>
        <w:rPr>
          <w:color w:val="000000"/>
          <w:sz w:val="24"/>
        </w:rPr>
        <w:t>（代码：</w:t>
      </w:r>
      <w:r>
        <w:rPr>
          <w:color w:val="000000"/>
          <w:sz w:val="24"/>
        </w:rPr>
        <w:t>111903150</w:t>
      </w:r>
      <w:r>
        <w:rPr>
          <w:color w:val="000000"/>
          <w:sz w:val="24"/>
        </w:rPr>
        <w:t>）是易方达龙宝货币市场基金的前十大持仓证券。</w:t>
      </w:r>
      <w:r>
        <w:rPr>
          <w:color w:val="000000"/>
          <w:sz w:val="24"/>
        </w:rPr>
        <w:t>2019</w:t>
      </w:r>
      <w:r>
        <w:rPr>
          <w:color w:val="000000"/>
          <w:sz w:val="24"/>
        </w:rPr>
        <w:t>年</w:t>
      </w:r>
      <w:r>
        <w:rPr>
          <w:color w:val="000000"/>
          <w:sz w:val="24"/>
        </w:rPr>
        <w:t>5</w:t>
      </w:r>
      <w:r>
        <w:rPr>
          <w:color w:val="000000"/>
          <w:sz w:val="24"/>
        </w:rPr>
        <w:t>月</w:t>
      </w:r>
      <w:r>
        <w:rPr>
          <w:color w:val="000000"/>
          <w:sz w:val="24"/>
        </w:rPr>
        <w:t>7</w:t>
      </w:r>
      <w:r>
        <w:rPr>
          <w:color w:val="000000"/>
          <w:sz w:val="24"/>
        </w:rPr>
        <w:t>日，中国银保监会上海监管局针对中国农业银行股份有限公司中心部分信用卡资金违规用于非消费领域的违法违规行为，作出</w:t>
      </w:r>
      <w:r>
        <w:rPr>
          <w:color w:val="000000"/>
          <w:sz w:val="24"/>
        </w:rPr>
        <w:t>“</w:t>
      </w:r>
      <w:r>
        <w:rPr>
          <w:color w:val="000000"/>
          <w:sz w:val="24"/>
        </w:rPr>
        <w:t>责令改正，并处罚款</w:t>
      </w:r>
      <w:r>
        <w:rPr>
          <w:color w:val="000000"/>
          <w:sz w:val="24"/>
        </w:rPr>
        <w:t>50</w:t>
      </w:r>
      <w:r>
        <w:rPr>
          <w:color w:val="000000"/>
          <w:sz w:val="24"/>
        </w:rPr>
        <w:t>万元</w:t>
      </w:r>
      <w:r>
        <w:rPr>
          <w:color w:val="000000"/>
          <w:sz w:val="24"/>
        </w:rPr>
        <w:t>”</w:t>
      </w:r>
      <w:r>
        <w:rPr>
          <w:color w:val="000000"/>
          <w:sz w:val="24"/>
        </w:rPr>
        <w:t>的行政处罚决定。</w:t>
      </w:r>
      <w:r>
        <w:rPr>
          <w:color w:val="000000"/>
          <w:sz w:val="24"/>
        </w:rPr>
        <w:t>2019</w:t>
      </w:r>
      <w:r>
        <w:rPr>
          <w:color w:val="000000"/>
          <w:sz w:val="24"/>
        </w:rPr>
        <w:t>年</w:t>
      </w:r>
      <w:r>
        <w:rPr>
          <w:color w:val="000000"/>
          <w:sz w:val="24"/>
        </w:rPr>
        <w:t>7</w:t>
      </w:r>
      <w:r>
        <w:rPr>
          <w:color w:val="000000"/>
          <w:sz w:val="24"/>
        </w:rPr>
        <w:t>月</w:t>
      </w:r>
      <w:r>
        <w:rPr>
          <w:color w:val="000000"/>
          <w:sz w:val="24"/>
        </w:rPr>
        <w:t>25</w:t>
      </w:r>
      <w:r>
        <w:rPr>
          <w:color w:val="000000"/>
          <w:sz w:val="24"/>
        </w:rPr>
        <w:t>日</w:t>
      </w:r>
      <w:r>
        <w:rPr>
          <w:color w:val="000000"/>
          <w:sz w:val="24"/>
        </w:rPr>
        <w:t>，中国银行保险监督管理委员会上海监管局针对中国农业银行股份有限公司信用卡中心的如下违法违规行为作出</w:t>
      </w:r>
      <w:r>
        <w:rPr>
          <w:color w:val="000000"/>
          <w:sz w:val="24"/>
        </w:rPr>
        <w:t>“</w:t>
      </w:r>
      <w:r>
        <w:rPr>
          <w:color w:val="000000"/>
          <w:sz w:val="24"/>
        </w:rPr>
        <w:t>责令改正，并处罚款</w:t>
      </w:r>
      <w:r>
        <w:rPr>
          <w:color w:val="000000"/>
          <w:sz w:val="24"/>
        </w:rPr>
        <w:t>20</w:t>
      </w:r>
      <w:r>
        <w:rPr>
          <w:color w:val="000000"/>
          <w:sz w:val="24"/>
        </w:rPr>
        <w:t>万元</w:t>
      </w:r>
      <w:r>
        <w:rPr>
          <w:color w:val="000000"/>
          <w:sz w:val="24"/>
        </w:rPr>
        <w:t>”</w:t>
      </w:r>
      <w:r>
        <w:rPr>
          <w:color w:val="000000"/>
          <w:sz w:val="24"/>
        </w:rPr>
        <w:t>的行政处罚决定：</w:t>
      </w:r>
      <w:r>
        <w:rPr>
          <w:color w:val="000000"/>
          <w:sz w:val="24"/>
        </w:rPr>
        <w:t>2017</w:t>
      </w:r>
      <w:r>
        <w:rPr>
          <w:color w:val="000000"/>
          <w:sz w:val="24"/>
        </w:rPr>
        <w:t>年</w:t>
      </w:r>
      <w:r>
        <w:rPr>
          <w:color w:val="000000"/>
          <w:sz w:val="24"/>
        </w:rPr>
        <w:t>5</w:t>
      </w:r>
      <w:r>
        <w:rPr>
          <w:color w:val="000000"/>
          <w:sz w:val="24"/>
        </w:rPr>
        <w:t>月至</w:t>
      </w:r>
      <w:r>
        <w:rPr>
          <w:color w:val="000000"/>
          <w:sz w:val="24"/>
        </w:rPr>
        <w:t>2018</w:t>
      </w:r>
      <w:r>
        <w:rPr>
          <w:color w:val="000000"/>
          <w:sz w:val="24"/>
        </w:rPr>
        <w:t>年</w:t>
      </w:r>
      <w:r>
        <w:rPr>
          <w:color w:val="000000"/>
          <w:sz w:val="24"/>
        </w:rPr>
        <w:t>6</w:t>
      </w:r>
      <w:r>
        <w:rPr>
          <w:color w:val="000000"/>
          <w:sz w:val="24"/>
        </w:rPr>
        <w:t>月在办理部分客户信用卡业务时未遵守总授信额度管理制度的违法违规事实。</w:t>
      </w:r>
    </w:p>
    <w:p w:rsidR="00EB5273" w:rsidRDefault="0039717A">
      <w:pPr>
        <w:widowControl/>
        <w:spacing w:line="360" w:lineRule="auto"/>
        <w:rPr>
          <w:color w:val="000000"/>
          <w:sz w:val="24"/>
        </w:rPr>
      </w:pPr>
      <w:r>
        <w:rPr>
          <w:color w:val="000000"/>
          <w:sz w:val="24"/>
        </w:rPr>
        <w:t>18</w:t>
      </w:r>
      <w:r>
        <w:rPr>
          <w:color w:val="000000"/>
          <w:sz w:val="24"/>
        </w:rPr>
        <w:t>中信银行</w:t>
      </w:r>
      <w:r>
        <w:rPr>
          <w:color w:val="000000"/>
          <w:sz w:val="24"/>
        </w:rPr>
        <w:t>CD293</w:t>
      </w:r>
      <w:r>
        <w:rPr>
          <w:color w:val="000000"/>
          <w:sz w:val="24"/>
        </w:rPr>
        <w:t>（代码：</w:t>
      </w:r>
      <w:r>
        <w:rPr>
          <w:color w:val="000000"/>
          <w:sz w:val="24"/>
        </w:rPr>
        <w:t>111808293</w:t>
      </w:r>
      <w:r>
        <w:rPr>
          <w:color w:val="000000"/>
          <w:sz w:val="24"/>
        </w:rPr>
        <w:t>）是易方达龙宝货币市场基金的前十大持仓证券。</w:t>
      </w:r>
      <w:r>
        <w:rPr>
          <w:color w:val="000000"/>
          <w:sz w:val="24"/>
        </w:rPr>
        <w:t>2018</w:t>
      </w:r>
      <w:r>
        <w:rPr>
          <w:color w:val="000000"/>
          <w:sz w:val="24"/>
        </w:rPr>
        <w:t>年</w:t>
      </w:r>
      <w:r>
        <w:rPr>
          <w:color w:val="000000"/>
          <w:sz w:val="24"/>
        </w:rPr>
        <w:t>11</w:t>
      </w:r>
      <w:r>
        <w:rPr>
          <w:color w:val="000000"/>
          <w:sz w:val="24"/>
        </w:rPr>
        <w:t>月</w:t>
      </w:r>
      <w:r>
        <w:rPr>
          <w:color w:val="000000"/>
          <w:sz w:val="24"/>
        </w:rPr>
        <w:t>19</w:t>
      </w:r>
      <w:r>
        <w:rPr>
          <w:color w:val="000000"/>
          <w:sz w:val="24"/>
        </w:rPr>
        <w:t>日，中国银行保险监督管理委员会针对中信银行股份有限公司的如下违法违规行为作出罚款</w:t>
      </w:r>
      <w:r>
        <w:rPr>
          <w:color w:val="000000"/>
          <w:sz w:val="24"/>
        </w:rPr>
        <w:t>2280</w:t>
      </w:r>
      <w:r>
        <w:rPr>
          <w:color w:val="000000"/>
          <w:sz w:val="24"/>
        </w:rPr>
        <w:t>万元的行政处罚决定：（一）理财资金违规缴纳土地款；（二）</w:t>
      </w:r>
      <w:r>
        <w:rPr>
          <w:color w:val="000000"/>
          <w:sz w:val="24"/>
        </w:rPr>
        <w:lastRenderedPageBreak/>
        <w:t>自有资金融资违</w:t>
      </w:r>
      <w:r>
        <w:rPr>
          <w:color w:val="000000"/>
          <w:sz w:val="24"/>
        </w:rPr>
        <w:t>规缴纳土地款；（三）为非保本理财产品提供保本承诺；（四）本行信贷资金为理财产品提供融资；（五）收益权转让业务违规提供信用担保；（六）项目投资审核严重缺位。</w:t>
      </w:r>
      <w:r>
        <w:rPr>
          <w:color w:val="000000"/>
          <w:sz w:val="24"/>
        </w:rPr>
        <w:t xml:space="preserve"> 2019</w:t>
      </w:r>
      <w:r>
        <w:rPr>
          <w:color w:val="000000"/>
          <w:sz w:val="24"/>
        </w:rPr>
        <w:t>年</w:t>
      </w:r>
      <w:r>
        <w:rPr>
          <w:color w:val="000000"/>
          <w:sz w:val="24"/>
        </w:rPr>
        <w:t>7</w:t>
      </w:r>
      <w:r>
        <w:rPr>
          <w:color w:val="000000"/>
          <w:sz w:val="24"/>
        </w:rPr>
        <w:t>月</w:t>
      </w:r>
      <w:r>
        <w:rPr>
          <w:color w:val="000000"/>
          <w:sz w:val="24"/>
        </w:rPr>
        <w:t>3</w:t>
      </w:r>
      <w:r>
        <w:rPr>
          <w:color w:val="000000"/>
          <w:sz w:val="24"/>
        </w:rPr>
        <w:t>日，中国银行保险监督管理委员会针对中信银行股份有限公司的如下违法违规行为，作出</w:t>
      </w:r>
      <w:r>
        <w:rPr>
          <w:color w:val="000000"/>
          <w:sz w:val="24"/>
        </w:rPr>
        <w:t>“</w:t>
      </w:r>
      <w:r>
        <w:rPr>
          <w:color w:val="000000"/>
          <w:sz w:val="24"/>
        </w:rPr>
        <w:t>没收违法所得</w:t>
      </w:r>
      <w:r>
        <w:rPr>
          <w:color w:val="000000"/>
          <w:sz w:val="24"/>
        </w:rPr>
        <w:t>33.6677</w:t>
      </w:r>
      <w:r>
        <w:rPr>
          <w:color w:val="000000"/>
          <w:sz w:val="24"/>
        </w:rPr>
        <w:t>万元，罚款</w:t>
      </w:r>
      <w:r>
        <w:rPr>
          <w:color w:val="000000"/>
          <w:sz w:val="24"/>
        </w:rPr>
        <w:t>2190</w:t>
      </w:r>
      <w:r>
        <w:rPr>
          <w:color w:val="000000"/>
          <w:sz w:val="24"/>
        </w:rPr>
        <w:t>万元，合计</w:t>
      </w:r>
      <w:r>
        <w:rPr>
          <w:color w:val="000000"/>
          <w:sz w:val="24"/>
        </w:rPr>
        <w:t>2223.6677</w:t>
      </w:r>
      <w:r>
        <w:rPr>
          <w:color w:val="000000"/>
          <w:sz w:val="24"/>
        </w:rPr>
        <w:t>万元</w:t>
      </w:r>
      <w:r>
        <w:rPr>
          <w:color w:val="000000"/>
          <w:sz w:val="24"/>
        </w:rPr>
        <w:t>”</w:t>
      </w:r>
      <w:r>
        <w:rPr>
          <w:color w:val="000000"/>
          <w:sz w:val="24"/>
        </w:rPr>
        <w:t>的行政处罚决定：（一）未按规定提供报表且逾期未改正</w:t>
      </w:r>
      <w:r>
        <w:rPr>
          <w:color w:val="000000"/>
          <w:sz w:val="24"/>
        </w:rPr>
        <w:t>;</w:t>
      </w:r>
      <w:r>
        <w:rPr>
          <w:color w:val="000000"/>
          <w:sz w:val="24"/>
        </w:rPr>
        <w:t>（二）错报、漏报银行业监管统计资料；（三）未向监管部门报告重要信息系统运营中断事件</w:t>
      </w:r>
      <w:r>
        <w:rPr>
          <w:color w:val="000000"/>
          <w:sz w:val="24"/>
        </w:rPr>
        <w:t>;</w:t>
      </w:r>
      <w:r>
        <w:rPr>
          <w:color w:val="000000"/>
          <w:sz w:val="24"/>
        </w:rPr>
        <w:t>（四）信息系统控制存在较大安全漏洞，未做到有效</w:t>
      </w:r>
      <w:r>
        <w:rPr>
          <w:color w:val="000000"/>
          <w:sz w:val="24"/>
        </w:rPr>
        <w:t>的安全控制</w:t>
      </w:r>
      <w:r>
        <w:rPr>
          <w:color w:val="000000"/>
          <w:sz w:val="24"/>
        </w:rPr>
        <w:t>;</w:t>
      </w:r>
      <w:r>
        <w:rPr>
          <w:color w:val="000000"/>
          <w:sz w:val="24"/>
        </w:rPr>
        <w:t>（五）未按企业划型标准将多家企业划分为小微型企业，报送监管数据不真实</w:t>
      </w:r>
      <w:r>
        <w:rPr>
          <w:color w:val="000000"/>
          <w:sz w:val="24"/>
        </w:rPr>
        <w:t>;</w:t>
      </w:r>
      <w:r>
        <w:rPr>
          <w:color w:val="000000"/>
          <w:sz w:val="24"/>
        </w:rPr>
        <w:t>（六）向关系人发放信用贷款、向关系人发放担保贷款的条件优于其他借款人同类贷款条件</w:t>
      </w:r>
      <w:r>
        <w:rPr>
          <w:color w:val="000000"/>
          <w:sz w:val="24"/>
        </w:rPr>
        <w:t>;</w:t>
      </w:r>
      <w:r>
        <w:rPr>
          <w:color w:val="000000"/>
          <w:sz w:val="24"/>
        </w:rPr>
        <w:t>（七）重大关联交易未按规定审查审批且未向监管部门报告</w:t>
      </w:r>
      <w:r>
        <w:rPr>
          <w:color w:val="000000"/>
          <w:sz w:val="24"/>
        </w:rPr>
        <w:t>;</w:t>
      </w:r>
      <w:r>
        <w:rPr>
          <w:color w:val="000000"/>
          <w:sz w:val="24"/>
        </w:rPr>
        <w:t>（八）贷后管理不到位导致贷款资金被挪用</w:t>
      </w:r>
      <w:r>
        <w:rPr>
          <w:color w:val="000000"/>
          <w:sz w:val="24"/>
        </w:rPr>
        <w:t>;</w:t>
      </w:r>
      <w:r>
        <w:rPr>
          <w:color w:val="000000"/>
          <w:sz w:val="24"/>
        </w:rPr>
        <w:t>（九）以流动资金贷款名义发放房地产开发贷款</w:t>
      </w:r>
      <w:r>
        <w:rPr>
          <w:color w:val="000000"/>
          <w:sz w:val="24"/>
        </w:rPr>
        <w:t>;</w:t>
      </w:r>
      <w:r>
        <w:rPr>
          <w:color w:val="000000"/>
          <w:sz w:val="24"/>
        </w:rPr>
        <w:t>（十）未将房地产企业贷款计入房地产开发贷款科目</w:t>
      </w:r>
      <w:r>
        <w:rPr>
          <w:color w:val="000000"/>
          <w:sz w:val="24"/>
        </w:rPr>
        <w:t>;</w:t>
      </w:r>
      <w:r>
        <w:rPr>
          <w:color w:val="000000"/>
          <w:sz w:val="24"/>
        </w:rPr>
        <w:t>（十一）投资同一家银行机构同期非保本理财产品采用风险权重不一致</w:t>
      </w:r>
      <w:r>
        <w:rPr>
          <w:color w:val="000000"/>
          <w:sz w:val="24"/>
        </w:rPr>
        <w:t>;</w:t>
      </w:r>
      <w:r>
        <w:rPr>
          <w:color w:val="000000"/>
          <w:sz w:val="24"/>
        </w:rPr>
        <w:t>（十二）购买非保本理财产品签订可提前赎回协议，未准确计量风险加权资产</w:t>
      </w:r>
      <w:r>
        <w:rPr>
          <w:color w:val="000000"/>
          <w:sz w:val="24"/>
        </w:rPr>
        <w:t>;</w:t>
      </w:r>
      <w:r>
        <w:rPr>
          <w:color w:val="000000"/>
          <w:sz w:val="24"/>
        </w:rPr>
        <w:t>（十三）未按规定计提资产支持</w:t>
      </w:r>
      <w:r>
        <w:rPr>
          <w:color w:val="000000"/>
          <w:sz w:val="24"/>
        </w:rPr>
        <w:t>证券业务的风险加权资产。</w:t>
      </w:r>
    </w:p>
    <w:p w:rsidR="00EB5273" w:rsidRDefault="0039717A">
      <w:pPr>
        <w:widowControl/>
        <w:spacing w:line="360" w:lineRule="auto"/>
        <w:rPr>
          <w:color w:val="000000"/>
          <w:sz w:val="24"/>
        </w:rPr>
      </w:pPr>
      <w:r>
        <w:rPr>
          <w:color w:val="000000"/>
          <w:sz w:val="24"/>
        </w:rPr>
        <w:t>19</w:t>
      </w:r>
      <w:r>
        <w:rPr>
          <w:color w:val="000000"/>
          <w:sz w:val="24"/>
        </w:rPr>
        <w:t>北京银行</w:t>
      </w:r>
      <w:r>
        <w:rPr>
          <w:color w:val="000000"/>
          <w:sz w:val="24"/>
        </w:rPr>
        <w:t>CD029</w:t>
      </w:r>
      <w:r>
        <w:rPr>
          <w:color w:val="000000"/>
          <w:sz w:val="24"/>
        </w:rPr>
        <w:t>（代码：</w:t>
      </w:r>
      <w:r>
        <w:rPr>
          <w:color w:val="000000"/>
          <w:sz w:val="24"/>
        </w:rPr>
        <w:t>111912029</w:t>
      </w:r>
      <w:r>
        <w:rPr>
          <w:color w:val="000000"/>
          <w:sz w:val="24"/>
        </w:rPr>
        <w:t>）是易方达龙宝货币市场基金的前十大持仓证券。</w:t>
      </w:r>
      <w:r>
        <w:rPr>
          <w:color w:val="000000"/>
          <w:sz w:val="24"/>
        </w:rPr>
        <w:t>2019</w:t>
      </w:r>
      <w:r>
        <w:rPr>
          <w:color w:val="000000"/>
          <w:sz w:val="24"/>
        </w:rPr>
        <w:t>年</w:t>
      </w:r>
      <w:r>
        <w:rPr>
          <w:color w:val="000000"/>
          <w:sz w:val="24"/>
        </w:rPr>
        <w:t>9</w:t>
      </w:r>
      <w:r>
        <w:rPr>
          <w:color w:val="000000"/>
          <w:sz w:val="24"/>
        </w:rPr>
        <w:t>月</w:t>
      </w:r>
      <w:r>
        <w:rPr>
          <w:color w:val="000000"/>
          <w:sz w:val="24"/>
        </w:rPr>
        <w:t>3</w:t>
      </w:r>
      <w:r>
        <w:rPr>
          <w:color w:val="000000"/>
          <w:sz w:val="24"/>
        </w:rPr>
        <w:t>日，北京银保监局对北京银行作出</w:t>
      </w:r>
      <w:r>
        <w:rPr>
          <w:color w:val="000000"/>
          <w:sz w:val="24"/>
        </w:rPr>
        <w:t>“</w:t>
      </w:r>
      <w:r>
        <w:rPr>
          <w:color w:val="000000"/>
          <w:sz w:val="24"/>
        </w:rPr>
        <w:t>责令改正，并给予合计</w:t>
      </w:r>
      <w:r>
        <w:rPr>
          <w:color w:val="000000"/>
          <w:sz w:val="24"/>
        </w:rPr>
        <w:t>110</w:t>
      </w:r>
      <w:r>
        <w:rPr>
          <w:color w:val="000000"/>
          <w:sz w:val="24"/>
        </w:rPr>
        <w:t>万元罚款的行政处罚</w:t>
      </w:r>
      <w:r>
        <w:rPr>
          <w:color w:val="000000"/>
          <w:sz w:val="24"/>
        </w:rPr>
        <w:t>”</w:t>
      </w:r>
      <w:r>
        <w:rPr>
          <w:color w:val="000000"/>
          <w:sz w:val="24"/>
        </w:rPr>
        <w:t>的行政处罚。违法违规事由：个人消费贷款被挪用于支付购房首付款或投资股权、个别个人商办用房贷款违反房地产调控政策、同业投资通过信托通道违规发放土地储备贷款。</w:t>
      </w:r>
      <w:r>
        <w:rPr>
          <w:color w:val="000000"/>
          <w:sz w:val="24"/>
        </w:rPr>
        <w:t>2019</w:t>
      </w:r>
      <w:r>
        <w:rPr>
          <w:color w:val="000000"/>
          <w:sz w:val="24"/>
        </w:rPr>
        <w:t>年</w:t>
      </w:r>
      <w:r>
        <w:rPr>
          <w:color w:val="000000"/>
          <w:sz w:val="24"/>
        </w:rPr>
        <w:t>9</w:t>
      </w:r>
      <w:r>
        <w:rPr>
          <w:color w:val="000000"/>
          <w:sz w:val="24"/>
        </w:rPr>
        <w:t>月</w:t>
      </w:r>
      <w:r>
        <w:rPr>
          <w:color w:val="000000"/>
          <w:sz w:val="24"/>
        </w:rPr>
        <w:t>25</w:t>
      </w:r>
      <w:r>
        <w:rPr>
          <w:color w:val="000000"/>
          <w:sz w:val="24"/>
        </w:rPr>
        <w:t>日，北京银保监局对北京银行作出</w:t>
      </w:r>
      <w:r>
        <w:rPr>
          <w:color w:val="000000"/>
          <w:sz w:val="24"/>
        </w:rPr>
        <w:t>“</w:t>
      </w:r>
      <w:r>
        <w:rPr>
          <w:color w:val="000000"/>
          <w:sz w:val="24"/>
        </w:rPr>
        <w:t>责令改正，并给予合计</w:t>
      </w:r>
      <w:r>
        <w:rPr>
          <w:color w:val="000000"/>
          <w:sz w:val="24"/>
        </w:rPr>
        <w:t>100</w:t>
      </w:r>
      <w:r>
        <w:rPr>
          <w:color w:val="000000"/>
          <w:sz w:val="24"/>
        </w:rPr>
        <w:t>万元罚款的行政处罚</w:t>
      </w:r>
      <w:r>
        <w:rPr>
          <w:color w:val="000000"/>
          <w:sz w:val="24"/>
        </w:rPr>
        <w:t>”</w:t>
      </w:r>
      <w:r>
        <w:rPr>
          <w:color w:val="000000"/>
          <w:sz w:val="24"/>
        </w:rPr>
        <w:t>的行政处罚，违法违规事由：员工大额消费贷款违规行为</w:t>
      </w:r>
      <w:r>
        <w:rPr>
          <w:color w:val="000000"/>
          <w:sz w:val="24"/>
        </w:rPr>
        <w:t>长期未有效整改、同业业务专营部门制改革不到位、同业投资违规接受第三方金融机构信用担保。</w:t>
      </w:r>
    </w:p>
    <w:p w:rsidR="00EB5273" w:rsidRDefault="0039717A">
      <w:pPr>
        <w:widowControl/>
        <w:spacing w:line="360" w:lineRule="auto"/>
        <w:rPr>
          <w:color w:val="000000"/>
          <w:sz w:val="24"/>
        </w:rPr>
      </w:pPr>
      <w:r>
        <w:rPr>
          <w:color w:val="000000"/>
          <w:sz w:val="24"/>
        </w:rPr>
        <w:t>本基金投资</w:t>
      </w:r>
      <w:r>
        <w:rPr>
          <w:color w:val="000000"/>
          <w:sz w:val="24"/>
        </w:rPr>
        <w:t>19</w:t>
      </w:r>
      <w:r>
        <w:rPr>
          <w:color w:val="000000"/>
          <w:sz w:val="24"/>
        </w:rPr>
        <w:t>宁波银行</w:t>
      </w:r>
      <w:r>
        <w:rPr>
          <w:color w:val="000000"/>
          <w:sz w:val="24"/>
        </w:rPr>
        <w:t>CD189</w:t>
      </w:r>
      <w:r>
        <w:rPr>
          <w:color w:val="000000"/>
          <w:sz w:val="24"/>
        </w:rPr>
        <w:t>、</w:t>
      </w:r>
      <w:r>
        <w:rPr>
          <w:color w:val="000000"/>
          <w:sz w:val="24"/>
        </w:rPr>
        <w:t>19</w:t>
      </w:r>
      <w:r>
        <w:rPr>
          <w:color w:val="000000"/>
          <w:sz w:val="24"/>
        </w:rPr>
        <w:t>交通银行</w:t>
      </w:r>
      <w:r>
        <w:rPr>
          <w:color w:val="000000"/>
          <w:sz w:val="24"/>
        </w:rPr>
        <w:t>CD047</w:t>
      </w:r>
      <w:r>
        <w:rPr>
          <w:color w:val="000000"/>
          <w:sz w:val="24"/>
        </w:rPr>
        <w:t>、</w:t>
      </w:r>
      <w:r>
        <w:rPr>
          <w:color w:val="000000"/>
          <w:sz w:val="24"/>
        </w:rPr>
        <w:t>19</w:t>
      </w:r>
      <w:r>
        <w:rPr>
          <w:color w:val="000000"/>
          <w:sz w:val="24"/>
        </w:rPr>
        <w:t>交通银行</w:t>
      </w:r>
      <w:r>
        <w:rPr>
          <w:color w:val="000000"/>
          <w:sz w:val="24"/>
        </w:rPr>
        <w:t>CD014</w:t>
      </w:r>
      <w:r>
        <w:rPr>
          <w:color w:val="000000"/>
          <w:sz w:val="24"/>
        </w:rPr>
        <w:t>、</w:t>
      </w:r>
      <w:r>
        <w:rPr>
          <w:color w:val="000000"/>
          <w:sz w:val="24"/>
        </w:rPr>
        <w:t>19</w:t>
      </w:r>
      <w:r>
        <w:rPr>
          <w:color w:val="000000"/>
          <w:sz w:val="24"/>
        </w:rPr>
        <w:t>农业银行</w:t>
      </w:r>
      <w:r>
        <w:rPr>
          <w:color w:val="000000"/>
          <w:sz w:val="24"/>
        </w:rPr>
        <w:t>CD150</w:t>
      </w:r>
      <w:r>
        <w:rPr>
          <w:color w:val="000000"/>
          <w:sz w:val="24"/>
        </w:rPr>
        <w:t>、</w:t>
      </w:r>
      <w:r>
        <w:rPr>
          <w:color w:val="000000"/>
          <w:sz w:val="24"/>
        </w:rPr>
        <w:t>18</w:t>
      </w:r>
      <w:r>
        <w:rPr>
          <w:color w:val="000000"/>
          <w:sz w:val="24"/>
        </w:rPr>
        <w:t>中信银行</w:t>
      </w:r>
      <w:r>
        <w:rPr>
          <w:color w:val="000000"/>
          <w:sz w:val="24"/>
        </w:rPr>
        <w:t>CD293</w:t>
      </w:r>
      <w:r>
        <w:rPr>
          <w:color w:val="000000"/>
          <w:sz w:val="24"/>
        </w:rPr>
        <w:t>、</w:t>
      </w:r>
      <w:r>
        <w:rPr>
          <w:color w:val="000000"/>
          <w:sz w:val="24"/>
        </w:rPr>
        <w:t>19</w:t>
      </w:r>
      <w:r>
        <w:rPr>
          <w:color w:val="000000"/>
          <w:sz w:val="24"/>
        </w:rPr>
        <w:t>北京银行</w:t>
      </w:r>
      <w:r>
        <w:rPr>
          <w:color w:val="000000"/>
          <w:sz w:val="24"/>
        </w:rPr>
        <w:t>CD029</w:t>
      </w:r>
      <w:r>
        <w:rPr>
          <w:color w:val="000000"/>
          <w:sz w:val="24"/>
        </w:rPr>
        <w:t>的投资决策程序符合公司投资制度的规定。</w:t>
      </w:r>
    </w:p>
    <w:p w:rsidR="00EB5273" w:rsidRDefault="0039717A">
      <w:pPr>
        <w:widowControl/>
        <w:spacing w:line="360" w:lineRule="auto"/>
        <w:rPr>
          <w:color w:val="000000"/>
          <w:sz w:val="24"/>
        </w:rPr>
      </w:pPr>
      <w:r>
        <w:rPr>
          <w:color w:val="000000"/>
          <w:sz w:val="24"/>
        </w:rPr>
        <w:t>除</w:t>
      </w:r>
      <w:r>
        <w:rPr>
          <w:color w:val="000000"/>
          <w:sz w:val="24"/>
        </w:rPr>
        <w:t>19</w:t>
      </w:r>
      <w:r>
        <w:rPr>
          <w:color w:val="000000"/>
          <w:sz w:val="24"/>
        </w:rPr>
        <w:t>宁波银行</w:t>
      </w:r>
      <w:r>
        <w:rPr>
          <w:color w:val="000000"/>
          <w:sz w:val="24"/>
        </w:rPr>
        <w:t>CD189</w:t>
      </w:r>
      <w:r>
        <w:rPr>
          <w:color w:val="000000"/>
          <w:sz w:val="24"/>
        </w:rPr>
        <w:t>、</w:t>
      </w:r>
      <w:r>
        <w:rPr>
          <w:color w:val="000000"/>
          <w:sz w:val="24"/>
        </w:rPr>
        <w:t>19</w:t>
      </w:r>
      <w:r>
        <w:rPr>
          <w:color w:val="000000"/>
          <w:sz w:val="24"/>
        </w:rPr>
        <w:t>交通银行</w:t>
      </w:r>
      <w:r>
        <w:rPr>
          <w:color w:val="000000"/>
          <w:sz w:val="24"/>
        </w:rPr>
        <w:t>CD047</w:t>
      </w:r>
      <w:r>
        <w:rPr>
          <w:color w:val="000000"/>
          <w:sz w:val="24"/>
        </w:rPr>
        <w:t>、</w:t>
      </w:r>
      <w:r>
        <w:rPr>
          <w:color w:val="000000"/>
          <w:sz w:val="24"/>
        </w:rPr>
        <w:t>19</w:t>
      </w:r>
      <w:r>
        <w:rPr>
          <w:color w:val="000000"/>
          <w:sz w:val="24"/>
        </w:rPr>
        <w:t>交通银行</w:t>
      </w:r>
      <w:r>
        <w:rPr>
          <w:color w:val="000000"/>
          <w:sz w:val="24"/>
        </w:rPr>
        <w:t>CD014</w:t>
      </w:r>
      <w:r>
        <w:rPr>
          <w:color w:val="000000"/>
          <w:sz w:val="24"/>
        </w:rPr>
        <w:t>、</w:t>
      </w:r>
      <w:r>
        <w:rPr>
          <w:color w:val="000000"/>
          <w:sz w:val="24"/>
        </w:rPr>
        <w:t>19</w:t>
      </w:r>
      <w:r>
        <w:rPr>
          <w:color w:val="000000"/>
          <w:sz w:val="24"/>
        </w:rPr>
        <w:t>农业银行</w:t>
      </w:r>
      <w:r>
        <w:rPr>
          <w:color w:val="000000"/>
          <w:sz w:val="24"/>
        </w:rPr>
        <w:t>CD150</w:t>
      </w:r>
      <w:r>
        <w:rPr>
          <w:color w:val="000000"/>
          <w:sz w:val="24"/>
        </w:rPr>
        <w:t>、</w:t>
      </w:r>
      <w:r>
        <w:rPr>
          <w:color w:val="000000"/>
          <w:sz w:val="24"/>
        </w:rPr>
        <w:t>18</w:t>
      </w:r>
      <w:r>
        <w:rPr>
          <w:color w:val="000000"/>
          <w:sz w:val="24"/>
        </w:rPr>
        <w:t>中信银行</w:t>
      </w:r>
      <w:r>
        <w:rPr>
          <w:color w:val="000000"/>
          <w:sz w:val="24"/>
        </w:rPr>
        <w:t>CD293</w:t>
      </w:r>
      <w:r>
        <w:rPr>
          <w:color w:val="000000"/>
          <w:sz w:val="24"/>
        </w:rPr>
        <w:t>、</w:t>
      </w:r>
      <w:r>
        <w:rPr>
          <w:color w:val="000000"/>
          <w:sz w:val="24"/>
        </w:rPr>
        <w:t>19</w:t>
      </w:r>
      <w:r>
        <w:rPr>
          <w:color w:val="000000"/>
          <w:sz w:val="24"/>
        </w:rPr>
        <w:t>北京银行</w:t>
      </w:r>
      <w:r>
        <w:rPr>
          <w:color w:val="000000"/>
          <w:sz w:val="24"/>
        </w:rPr>
        <w:t>CD029</w:t>
      </w:r>
      <w:r>
        <w:rPr>
          <w:color w:val="000000"/>
          <w:sz w:val="24"/>
        </w:rPr>
        <w:t>外，本基金投资的前十名证券的发行主体本期没有出现被监管部门立案调查，或在报告编制日前一年</w:t>
      </w:r>
      <w:r>
        <w:rPr>
          <w:color w:val="000000"/>
          <w:sz w:val="24"/>
        </w:rPr>
        <w:t>内受到公开谴责、处罚的情形。</w:t>
      </w:r>
    </w:p>
    <w:p w:rsidR="00EA3F40" w:rsidRPr="00936106" w:rsidRDefault="00BD5A0B" w:rsidP="00BD5A0B">
      <w:pPr>
        <w:spacing w:line="360" w:lineRule="auto"/>
        <w:rPr>
          <w:rFonts w:ascii="宋体"/>
          <w:bCs/>
          <w:sz w:val="24"/>
        </w:rPr>
      </w:pPr>
      <w:r w:rsidRPr="007A1ACF">
        <w:rPr>
          <w:sz w:val="24"/>
        </w:rPr>
        <w:lastRenderedPageBreak/>
        <w:t>5.9.3</w:t>
      </w:r>
      <w:r w:rsidRPr="007A1ACF">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序号</w:t>
            </w:r>
          </w:p>
        </w:tc>
        <w:tc>
          <w:tcPr>
            <w:tcW w:w="3535" w:type="dxa"/>
            <w:vAlign w:val="center"/>
          </w:tcPr>
          <w:p w:rsidR="00EA3F40" w:rsidRPr="00613409" w:rsidRDefault="00EA3F40" w:rsidP="00841A22">
            <w:pPr>
              <w:autoSpaceDE w:val="0"/>
              <w:autoSpaceDN w:val="0"/>
              <w:adjustRightInd w:val="0"/>
              <w:spacing w:before="29" w:line="360" w:lineRule="auto"/>
              <w:ind w:left="17"/>
              <w:jc w:val="center"/>
              <w:rPr>
                <w:color w:val="000000"/>
                <w:kern w:val="0"/>
                <w:sz w:val="24"/>
              </w:rPr>
            </w:pPr>
            <w:r w:rsidRPr="00613409">
              <w:rPr>
                <w:color w:val="000000"/>
                <w:kern w:val="0"/>
                <w:sz w:val="24"/>
              </w:rPr>
              <w:t>名称</w:t>
            </w:r>
          </w:p>
        </w:tc>
        <w:tc>
          <w:tcPr>
            <w:tcW w:w="4808" w:type="dxa"/>
            <w:vAlign w:val="center"/>
          </w:tcPr>
          <w:p w:rsidR="00EA3F40" w:rsidRPr="00613409" w:rsidRDefault="00EA3F40" w:rsidP="007C3671">
            <w:pPr>
              <w:autoSpaceDE w:val="0"/>
              <w:autoSpaceDN w:val="0"/>
              <w:adjustRightInd w:val="0"/>
              <w:spacing w:before="29" w:line="360" w:lineRule="auto"/>
              <w:ind w:left="17"/>
              <w:jc w:val="center"/>
              <w:rPr>
                <w:color w:val="000000"/>
                <w:kern w:val="0"/>
                <w:sz w:val="24"/>
              </w:rPr>
            </w:pPr>
            <w:r w:rsidRPr="00613409">
              <w:rPr>
                <w:color w:val="000000"/>
                <w:kern w:val="0"/>
                <w:sz w:val="24"/>
              </w:rPr>
              <w:t>金额</w:t>
            </w:r>
            <w:r w:rsidR="007C3671" w:rsidRPr="00613409">
              <w:rPr>
                <w:color w:val="000000"/>
                <w:kern w:val="0"/>
                <w:sz w:val="24"/>
              </w:rPr>
              <w:t>（元）</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kern w:val="0"/>
                <w:sz w:val="24"/>
              </w:rPr>
            </w:pPr>
            <w:r w:rsidRPr="00613409">
              <w:rPr>
                <w:color w:val="000000"/>
                <w:sz w:val="24"/>
              </w:rPr>
              <w:t>1</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存出保证金</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2</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应收证券清算款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3</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应收利息</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6,622,068.09</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4</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应收申购款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2,174,960.81</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5</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其他应收款</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6</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待摊费用</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7</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其他</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w:t>
            </w:r>
          </w:p>
        </w:tc>
      </w:tr>
      <w:tr w:rsidR="00EA3F40" w:rsidRPr="006662B2" w:rsidTr="00841A22">
        <w:tc>
          <w:tcPr>
            <w:tcW w:w="942" w:type="dxa"/>
            <w:vAlign w:val="center"/>
          </w:tcPr>
          <w:p w:rsidR="00EA3F40" w:rsidRPr="00613409" w:rsidRDefault="00EA3F40" w:rsidP="00841A22">
            <w:pPr>
              <w:autoSpaceDE w:val="0"/>
              <w:autoSpaceDN w:val="0"/>
              <w:adjustRightInd w:val="0"/>
              <w:spacing w:before="29" w:line="360" w:lineRule="auto"/>
              <w:ind w:left="15"/>
              <w:jc w:val="center"/>
              <w:rPr>
                <w:color w:val="000000"/>
                <w:sz w:val="24"/>
              </w:rPr>
            </w:pPr>
            <w:r w:rsidRPr="00613409">
              <w:rPr>
                <w:color w:val="000000"/>
                <w:sz w:val="24"/>
              </w:rPr>
              <w:t>8</w:t>
            </w:r>
          </w:p>
        </w:tc>
        <w:tc>
          <w:tcPr>
            <w:tcW w:w="3535" w:type="dxa"/>
            <w:vAlign w:val="center"/>
          </w:tcPr>
          <w:p w:rsidR="00EA3F40" w:rsidRPr="00613409" w:rsidRDefault="00EA3F40" w:rsidP="00841A22">
            <w:pPr>
              <w:autoSpaceDE w:val="0"/>
              <w:autoSpaceDN w:val="0"/>
              <w:adjustRightInd w:val="0"/>
              <w:spacing w:before="29" w:line="360" w:lineRule="auto"/>
              <w:ind w:left="15"/>
              <w:jc w:val="left"/>
              <w:rPr>
                <w:color w:val="000000"/>
                <w:kern w:val="0"/>
                <w:sz w:val="24"/>
              </w:rPr>
            </w:pPr>
            <w:r w:rsidRPr="00613409">
              <w:rPr>
                <w:color w:val="000000"/>
                <w:kern w:val="0"/>
                <w:sz w:val="24"/>
              </w:rPr>
              <w:t>合计</w:t>
            </w:r>
          </w:p>
        </w:tc>
        <w:tc>
          <w:tcPr>
            <w:tcW w:w="4808" w:type="dxa"/>
            <w:vAlign w:val="center"/>
          </w:tcPr>
          <w:p w:rsidR="00EA3F40" w:rsidRPr="00613409" w:rsidRDefault="00EA3F40" w:rsidP="00841A22">
            <w:pPr>
              <w:autoSpaceDE w:val="0"/>
              <w:autoSpaceDN w:val="0"/>
              <w:adjustRightInd w:val="0"/>
              <w:spacing w:before="29" w:line="360" w:lineRule="auto"/>
              <w:ind w:left="15"/>
              <w:jc w:val="right"/>
              <w:rPr>
                <w:color w:val="000000"/>
                <w:kern w:val="0"/>
                <w:sz w:val="24"/>
              </w:rPr>
            </w:pPr>
            <w:r w:rsidRPr="00613409">
              <w:rPr>
                <w:color w:val="000000"/>
                <w:kern w:val="0"/>
                <w:sz w:val="24"/>
              </w:rPr>
              <w:t>8,797,028.90</w:t>
            </w:r>
          </w:p>
        </w:tc>
      </w:tr>
    </w:tbl>
    <w:p w:rsidR="00EA3F40" w:rsidRPr="0097021E" w:rsidRDefault="00EA3F40" w:rsidP="00731EC9">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EA3F40" w:rsidRPr="0097021E" w:rsidRDefault="00EA3F40"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单位：份</w:t>
      </w:r>
    </w:p>
    <w:tbl>
      <w:tblPr>
        <w:tblW w:w="10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2268"/>
        <w:gridCol w:w="2268"/>
        <w:gridCol w:w="2269"/>
      </w:tblGrid>
      <w:tr w:rsidR="00EA3F40" w:rsidRPr="0097021E" w:rsidTr="00102307">
        <w:trPr>
          <w:jc w:val="center"/>
        </w:trPr>
        <w:tc>
          <w:tcPr>
            <w:tcW w:w="3279"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color w:val="000000"/>
                <w:kern w:val="0"/>
                <w:sz w:val="24"/>
              </w:rPr>
              <w:t>项目</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易方达龙宝货币</w:t>
            </w:r>
            <w:r w:rsidRPr="00613409">
              <w:rPr>
                <w:sz w:val="24"/>
              </w:rPr>
              <w:t>A</w:t>
            </w:r>
          </w:p>
        </w:tc>
        <w:tc>
          <w:tcPr>
            <w:tcW w:w="2268" w:type="dxa"/>
          </w:tcPr>
          <w:p w:rsidR="00EA3F40" w:rsidRPr="00613409" w:rsidRDefault="00EA3F40" w:rsidP="00196812">
            <w:pPr>
              <w:autoSpaceDE w:val="0"/>
              <w:autoSpaceDN w:val="0"/>
              <w:adjustRightInd w:val="0"/>
              <w:spacing w:before="29" w:line="360" w:lineRule="auto"/>
              <w:ind w:left="15"/>
              <w:jc w:val="center"/>
              <w:rPr>
                <w:color w:val="000000"/>
                <w:kern w:val="0"/>
                <w:sz w:val="24"/>
              </w:rPr>
            </w:pPr>
            <w:r w:rsidRPr="00613409">
              <w:rPr>
                <w:sz w:val="24"/>
              </w:rPr>
              <w:t>易方达龙宝货币</w:t>
            </w:r>
            <w:r w:rsidRPr="00613409">
              <w:rPr>
                <w:sz w:val="24"/>
              </w:rPr>
              <w:t>B</w:t>
            </w:r>
          </w:p>
        </w:tc>
        <w:tc>
          <w:tcPr>
            <w:tcW w:w="2269" w:type="dxa"/>
          </w:tcPr>
          <w:p w:rsidR="00EA3F40" w:rsidRPr="00613409" w:rsidRDefault="00EA3F40" w:rsidP="003451F3">
            <w:pPr>
              <w:autoSpaceDE w:val="0"/>
              <w:autoSpaceDN w:val="0"/>
              <w:adjustRightInd w:val="0"/>
              <w:spacing w:before="29" w:line="360" w:lineRule="auto"/>
              <w:ind w:left="15"/>
              <w:jc w:val="center"/>
              <w:rPr>
                <w:color w:val="000000"/>
                <w:kern w:val="0"/>
                <w:sz w:val="24"/>
              </w:rPr>
            </w:pPr>
            <w:r w:rsidRPr="00613409">
              <w:rPr>
                <w:sz w:val="24"/>
              </w:rPr>
              <w:t>易方达龙宝货币</w:t>
            </w:r>
            <w:r w:rsidRPr="00613409">
              <w:rPr>
                <w:sz w:val="24"/>
              </w:rPr>
              <w:t>C</w:t>
            </w:r>
          </w:p>
        </w:tc>
      </w:tr>
      <w:tr w:rsidR="00EA3F40" w:rsidRPr="0097021E" w:rsidTr="00F56FBC">
        <w:trPr>
          <w:jc w:val="center"/>
        </w:trPr>
        <w:tc>
          <w:tcPr>
            <w:tcW w:w="3279" w:type="dxa"/>
            <w:vAlign w:val="center"/>
          </w:tcPr>
          <w:p w:rsidR="00EA3F40" w:rsidRPr="00613409" w:rsidRDefault="00EA3F40" w:rsidP="00587524">
            <w:pPr>
              <w:autoSpaceDE w:val="0"/>
              <w:autoSpaceDN w:val="0"/>
              <w:adjustRightInd w:val="0"/>
              <w:spacing w:before="29" w:line="360" w:lineRule="auto"/>
              <w:ind w:left="17"/>
              <w:jc w:val="left"/>
              <w:rPr>
                <w:color w:val="000000"/>
                <w:kern w:val="0"/>
                <w:sz w:val="24"/>
              </w:rPr>
            </w:pPr>
            <w:r w:rsidRPr="00613409">
              <w:rPr>
                <w:color w:val="000000"/>
                <w:kern w:val="0"/>
                <w:sz w:val="24"/>
              </w:rPr>
              <w:t>报告期期初基金份额总额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1,262,862,401.29</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169,773,608.15</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197,423,534.70</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基金总申购份额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917,464,596.99</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436,488,255.46</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274,687,079.99</w:t>
            </w:r>
          </w:p>
        </w:tc>
      </w:tr>
      <w:tr w:rsidR="00EA3F40" w:rsidRPr="0097021E" w:rsidTr="00F56FBC">
        <w:trPr>
          <w:jc w:val="center"/>
        </w:trPr>
        <w:tc>
          <w:tcPr>
            <w:tcW w:w="3279" w:type="dxa"/>
          </w:tcPr>
          <w:p w:rsidR="00EA3F40" w:rsidRPr="00613409" w:rsidRDefault="00EA3F40" w:rsidP="006B56E1">
            <w:pPr>
              <w:adjustRightInd w:val="0"/>
              <w:snapToGrid w:val="0"/>
              <w:spacing w:line="340" w:lineRule="exact"/>
              <w:rPr>
                <w:color w:val="000000"/>
                <w:sz w:val="24"/>
              </w:rPr>
            </w:pPr>
            <w:r w:rsidRPr="00613409">
              <w:rPr>
                <w:color w:val="000000"/>
                <w:kern w:val="0"/>
                <w:sz w:val="24"/>
              </w:rPr>
              <w:t>报告期</w:t>
            </w:r>
            <w:r w:rsidRPr="00613409">
              <w:rPr>
                <w:color w:val="000000"/>
                <w:sz w:val="24"/>
              </w:rPr>
              <w:t>基金总赎回份额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1,216,794,933.76</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439,031,348.48</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296,705,884.52</w:t>
            </w:r>
          </w:p>
        </w:tc>
      </w:tr>
      <w:tr w:rsidR="00EA3F40" w:rsidRPr="0097021E" w:rsidTr="00A40052">
        <w:trPr>
          <w:jc w:val="center"/>
        </w:trPr>
        <w:tc>
          <w:tcPr>
            <w:tcW w:w="3279" w:type="dxa"/>
          </w:tcPr>
          <w:p w:rsidR="00EA3F40" w:rsidRPr="00613409" w:rsidRDefault="00EA3F40" w:rsidP="00587524">
            <w:pPr>
              <w:adjustRightInd w:val="0"/>
              <w:snapToGrid w:val="0"/>
              <w:spacing w:line="340" w:lineRule="exact"/>
              <w:rPr>
                <w:color w:val="000000"/>
                <w:sz w:val="24"/>
              </w:rPr>
            </w:pPr>
            <w:r w:rsidRPr="00613409">
              <w:rPr>
                <w:color w:val="000000"/>
                <w:sz w:val="24"/>
              </w:rPr>
              <w:t>报告期期末基金份额总额</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963,532,064.52</w:t>
            </w:r>
          </w:p>
        </w:tc>
        <w:tc>
          <w:tcPr>
            <w:tcW w:w="2268" w:type="dxa"/>
            <w:vAlign w:val="center"/>
          </w:tcPr>
          <w:p w:rsidR="00EA3F40" w:rsidRPr="00613409" w:rsidRDefault="00EA3F40" w:rsidP="00587524">
            <w:pPr>
              <w:autoSpaceDE w:val="0"/>
              <w:autoSpaceDN w:val="0"/>
              <w:adjustRightInd w:val="0"/>
              <w:spacing w:before="29" w:line="360" w:lineRule="auto"/>
              <w:ind w:left="17"/>
              <w:jc w:val="right"/>
              <w:rPr>
                <w:color w:val="000000"/>
                <w:sz w:val="24"/>
              </w:rPr>
            </w:pPr>
            <w:r w:rsidRPr="00613409">
              <w:rPr>
                <w:color w:val="000000"/>
                <w:sz w:val="24"/>
              </w:rPr>
              <w:t>167,230,515.13</w:t>
            </w:r>
          </w:p>
        </w:tc>
        <w:tc>
          <w:tcPr>
            <w:tcW w:w="2269" w:type="dxa"/>
            <w:vAlign w:val="center"/>
          </w:tcPr>
          <w:p w:rsidR="00EA3F40" w:rsidRPr="00613409" w:rsidRDefault="00EA3F40" w:rsidP="003A1E1E">
            <w:pPr>
              <w:autoSpaceDE w:val="0"/>
              <w:autoSpaceDN w:val="0"/>
              <w:adjustRightInd w:val="0"/>
              <w:spacing w:before="29" w:line="360" w:lineRule="auto"/>
              <w:ind w:left="17"/>
              <w:jc w:val="right"/>
              <w:rPr>
                <w:color w:val="000000"/>
                <w:sz w:val="24"/>
              </w:rPr>
            </w:pPr>
            <w:r w:rsidRPr="00613409">
              <w:rPr>
                <w:color w:val="000000"/>
                <w:sz w:val="24"/>
              </w:rPr>
              <w:t>175,404,730.17</w:t>
            </w:r>
          </w:p>
        </w:tc>
      </w:tr>
    </w:tbl>
    <w:p w:rsidR="00EA3F40" w:rsidRPr="0097021E" w:rsidRDefault="00EA3F40" w:rsidP="00731EC9">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cs="Arial"/>
          <w:color w:val="000000"/>
          <w:kern w:val="0"/>
          <w:sz w:val="24"/>
          <w:szCs w:val="24"/>
        </w:rPr>
        <w:t>7</w:t>
      </w:r>
      <w:r w:rsidRPr="0097021E">
        <w:rPr>
          <w:rFonts w:ascii="宋体" w:hAnsi="宋体" w:cs="Arial"/>
          <w:color w:val="000000"/>
          <w:kern w:val="0"/>
          <w:sz w:val="24"/>
          <w:szCs w:val="24"/>
        </w:rPr>
        <w:t xml:space="preserve">  </w:t>
      </w:r>
      <w:r w:rsidRPr="00877329">
        <w:rPr>
          <w:rFonts w:ascii="宋体" w:hAnsi="宋体" w:cs="Arial" w:hint="eastAsia"/>
          <w:color w:val="000000"/>
          <w:kern w:val="0"/>
          <w:sz w:val="24"/>
          <w:szCs w:val="24"/>
        </w:rPr>
        <w:t>基金管理人运用固有资金投资本基金交易明细</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本报告期内基金管理人未运用固有资金申购、赎回、买卖本基金份额。</w:t>
      </w:r>
    </w:p>
    <w:p w:rsidR="00EA3F40" w:rsidRPr="0097021E" w:rsidRDefault="00EA3F40" w:rsidP="00731EC9">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8</w:t>
      </w:r>
      <w:r w:rsidR="003A2148" w:rsidRPr="0097021E">
        <w:rPr>
          <w:rFonts w:ascii="宋体" w:hAnsi="宋体" w:cs="Arial"/>
          <w:color w:val="000000"/>
          <w:kern w:val="0"/>
          <w:sz w:val="24"/>
          <w:szCs w:val="24"/>
        </w:rPr>
        <w:t xml:space="preserve">  </w:t>
      </w:r>
      <w:r w:rsidRPr="0097021E">
        <w:rPr>
          <w:rFonts w:ascii="宋体" w:hAnsi="宋体" w:cs="Arial" w:hint="eastAsia"/>
          <w:color w:val="000000"/>
          <w:kern w:val="0"/>
          <w:sz w:val="24"/>
          <w:szCs w:val="24"/>
        </w:rPr>
        <w:t>备查文件目录</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EB5273" w:rsidRDefault="0039717A">
      <w:pPr>
        <w:adjustRightInd w:val="0"/>
        <w:spacing w:line="360" w:lineRule="auto"/>
        <w:ind w:firstLineChars="200" w:firstLine="480"/>
        <w:rPr>
          <w:color w:val="000000"/>
          <w:sz w:val="24"/>
        </w:rPr>
      </w:pPr>
      <w:r>
        <w:rPr>
          <w:color w:val="000000"/>
          <w:sz w:val="24"/>
        </w:rPr>
        <w:t>1.</w:t>
      </w:r>
      <w:r>
        <w:rPr>
          <w:color w:val="000000"/>
          <w:sz w:val="24"/>
        </w:rPr>
        <w:t>中国证监会注册易方达龙宝货币市场基金募集的文件；</w:t>
      </w:r>
    </w:p>
    <w:p w:rsidR="00EB5273" w:rsidRDefault="0039717A">
      <w:pPr>
        <w:adjustRightInd w:val="0"/>
        <w:spacing w:line="360" w:lineRule="auto"/>
        <w:ind w:firstLineChars="200" w:firstLine="480"/>
        <w:rPr>
          <w:color w:val="000000"/>
          <w:sz w:val="24"/>
        </w:rPr>
      </w:pPr>
      <w:r>
        <w:rPr>
          <w:color w:val="000000"/>
          <w:sz w:val="24"/>
        </w:rPr>
        <w:t>2.</w:t>
      </w:r>
      <w:r>
        <w:rPr>
          <w:color w:val="000000"/>
          <w:sz w:val="24"/>
        </w:rPr>
        <w:t>《易方达龙宝货币市场基金基金合同》；</w:t>
      </w:r>
    </w:p>
    <w:p w:rsidR="00EB5273" w:rsidRDefault="0039717A">
      <w:pPr>
        <w:adjustRightInd w:val="0"/>
        <w:spacing w:line="360" w:lineRule="auto"/>
        <w:ind w:firstLineChars="200" w:firstLine="480"/>
        <w:rPr>
          <w:color w:val="000000"/>
          <w:sz w:val="24"/>
        </w:rPr>
      </w:pPr>
      <w:r>
        <w:rPr>
          <w:color w:val="000000"/>
          <w:sz w:val="24"/>
        </w:rPr>
        <w:lastRenderedPageBreak/>
        <w:t>3.</w:t>
      </w:r>
      <w:r>
        <w:rPr>
          <w:color w:val="000000"/>
          <w:sz w:val="24"/>
        </w:rPr>
        <w:t>《易方达龙宝货币市场基金托管协议》；</w:t>
      </w:r>
    </w:p>
    <w:p w:rsidR="00EB5273" w:rsidRDefault="0039717A">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5.</w:t>
      </w:r>
      <w:r w:rsidRPr="001752C7">
        <w:rPr>
          <w:color w:val="000000"/>
          <w:sz w:val="24"/>
        </w:rPr>
        <w:t>基金管理人业务资格批件、营业执照。</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EA3F40" w:rsidRPr="00613409" w:rsidRDefault="00EA3F40" w:rsidP="00613409">
      <w:pPr>
        <w:adjustRightInd w:val="0"/>
        <w:spacing w:line="360" w:lineRule="auto"/>
        <w:ind w:firstLineChars="200" w:firstLine="480"/>
        <w:rPr>
          <w:color w:val="000000"/>
          <w:sz w:val="24"/>
        </w:rPr>
      </w:pPr>
      <w:r w:rsidRPr="001752C7">
        <w:rPr>
          <w:color w:val="000000"/>
          <w:sz w:val="24"/>
        </w:rPr>
        <w:t>广州市天河区珠江新城珠江东路</w:t>
      </w:r>
      <w:r w:rsidRPr="001752C7">
        <w:rPr>
          <w:color w:val="000000"/>
          <w:sz w:val="24"/>
        </w:rPr>
        <w:t>30</w:t>
      </w:r>
      <w:r w:rsidRPr="001752C7">
        <w:rPr>
          <w:color w:val="000000"/>
          <w:sz w:val="24"/>
        </w:rPr>
        <w:t>号广州银行大厦</w:t>
      </w:r>
      <w:r w:rsidRPr="001752C7">
        <w:rPr>
          <w:color w:val="000000"/>
          <w:sz w:val="24"/>
        </w:rPr>
        <w:t>40-43</w:t>
      </w:r>
      <w:r w:rsidRPr="001752C7">
        <w:rPr>
          <w:color w:val="000000"/>
          <w:sz w:val="24"/>
        </w:rPr>
        <w:t>楼。</w:t>
      </w:r>
    </w:p>
    <w:p w:rsidR="00EA3F40" w:rsidRPr="0097021E" w:rsidRDefault="00EA3F40"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EA3F40" w:rsidRPr="001752C7" w:rsidRDefault="00EA3F40" w:rsidP="001752C7">
      <w:pPr>
        <w:adjustRightInd w:val="0"/>
        <w:spacing w:line="360" w:lineRule="auto"/>
        <w:ind w:firstLineChars="200" w:firstLine="480"/>
        <w:rPr>
          <w:color w:val="000000"/>
          <w:sz w:val="24"/>
        </w:rPr>
      </w:pPr>
      <w:r w:rsidRPr="001752C7">
        <w:rPr>
          <w:color w:val="000000"/>
          <w:sz w:val="24"/>
        </w:rPr>
        <w:t>投资者可在营业时间免费查阅，也可按工本费购买复印件。</w:t>
      </w: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Default="00EA3F40" w:rsidP="009216A0">
      <w:pPr>
        <w:spacing w:line="360" w:lineRule="auto"/>
        <w:ind w:firstLineChars="200" w:firstLine="480"/>
        <w:rPr>
          <w:rFonts w:ascii="宋体"/>
          <w:color w:val="000000"/>
          <w:sz w:val="24"/>
        </w:rPr>
      </w:pPr>
    </w:p>
    <w:p w:rsidR="00EA3F40" w:rsidRPr="0097021E" w:rsidRDefault="00EA3F40" w:rsidP="00196812">
      <w:pPr>
        <w:spacing w:line="360" w:lineRule="auto"/>
        <w:ind w:left="840"/>
        <w:jc w:val="right"/>
        <w:rPr>
          <w:rFonts w:ascii="宋体"/>
          <w:color w:val="000000"/>
          <w:sz w:val="24"/>
        </w:rPr>
      </w:pP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易方达基金管理有限公司</w:t>
      </w:r>
    </w:p>
    <w:p w:rsidR="00EA3F40" w:rsidRPr="0097021E" w:rsidRDefault="00EA3F40" w:rsidP="00394BC1">
      <w:pPr>
        <w:spacing w:line="360" w:lineRule="auto"/>
        <w:jc w:val="right"/>
        <w:rPr>
          <w:rFonts w:ascii="宋体" w:hAnsi="宋体"/>
          <w:b/>
          <w:bCs/>
          <w:sz w:val="24"/>
        </w:rPr>
      </w:pPr>
      <w:r w:rsidRPr="0097021E">
        <w:rPr>
          <w:rFonts w:ascii="宋体" w:hAnsi="宋体"/>
          <w:b/>
          <w:bCs/>
          <w:sz w:val="24"/>
        </w:rPr>
        <w:t>二〇一九年十月二十四日</w:t>
      </w:r>
    </w:p>
    <w:sectPr w:rsidR="00EA3F40"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9BE" w:rsidRDefault="008F19BE">
      <w:r>
        <w:separator/>
      </w:r>
    </w:p>
  </w:endnote>
  <w:endnote w:type="continuationSeparator" w:id="0">
    <w:p w:rsidR="008F19BE" w:rsidRDefault="008F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C5" w:rsidRPr="001D0DB0" w:rsidRDefault="00AA07C5" w:rsidP="001D0DB0">
    <w:pPr>
      <w:pStyle w:val="a5"/>
      <w:jc w:val="center"/>
    </w:pPr>
    <w:r>
      <w:rPr>
        <w:rFonts w:hint="eastAsia"/>
        <w:szCs w:val="21"/>
      </w:rPr>
      <w:t>第</w:t>
    </w:r>
    <w:r w:rsidR="007545D1">
      <w:rPr>
        <w:szCs w:val="21"/>
      </w:rPr>
      <w:fldChar w:fldCharType="begin"/>
    </w:r>
    <w:r>
      <w:rPr>
        <w:szCs w:val="21"/>
      </w:rPr>
      <w:instrText xml:space="preserve"> PAGE </w:instrText>
    </w:r>
    <w:r w:rsidR="007545D1">
      <w:rPr>
        <w:szCs w:val="21"/>
      </w:rPr>
      <w:fldChar w:fldCharType="separate"/>
    </w:r>
    <w:r w:rsidR="0039717A">
      <w:rPr>
        <w:noProof/>
        <w:szCs w:val="21"/>
      </w:rPr>
      <w:t>1</w:t>
    </w:r>
    <w:r w:rsidR="007545D1">
      <w:rPr>
        <w:szCs w:val="21"/>
      </w:rPr>
      <w:fldChar w:fldCharType="end"/>
    </w:r>
    <w:r>
      <w:rPr>
        <w:rFonts w:hint="eastAsia"/>
        <w:szCs w:val="21"/>
      </w:rPr>
      <w:t>页共</w:t>
    </w:r>
    <w:r w:rsidR="007545D1">
      <w:rPr>
        <w:szCs w:val="21"/>
      </w:rPr>
      <w:fldChar w:fldCharType="begin"/>
    </w:r>
    <w:r>
      <w:rPr>
        <w:szCs w:val="21"/>
      </w:rPr>
      <w:instrText xml:space="preserve"> NUMPAGES </w:instrText>
    </w:r>
    <w:r w:rsidR="007545D1">
      <w:rPr>
        <w:szCs w:val="21"/>
      </w:rPr>
      <w:fldChar w:fldCharType="separate"/>
    </w:r>
    <w:r w:rsidR="0039717A">
      <w:rPr>
        <w:noProof/>
        <w:szCs w:val="21"/>
      </w:rPr>
      <w:t>3</w:t>
    </w:r>
    <w:r w:rsidR="007545D1">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9BE" w:rsidRDefault="008F19BE">
      <w:r>
        <w:separator/>
      </w:r>
    </w:p>
  </w:footnote>
  <w:footnote w:type="continuationSeparator" w:id="0">
    <w:p w:rsidR="008F19BE" w:rsidRDefault="008F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7C5" w:rsidRPr="00936106" w:rsidRDefault="00AA07C5" w:rsidP="008379E2">
    <w:pPr>
      <w:pStyle w:val="a4"/>
      <w:pBdr>
        <w:bottom w:val="single" w:sz="6" w:space="0" w:color="auto"/>
      </w:pBdr>
      <w:jc w:val="right"/>
      <w:rPr>
        <w:sz w:val="15"/>
      </w:rPr>
    </w:pPr>
    <w:r w:rsidRPr="00936106">
      <w:rPr>
        <w:szCs w:val="21"/>
      </w:rPr>
      <w:t>易方达龙宝货币市场基金</w:t>
    </w:r>
    <w:r w:rsidRPr="00936106">
      <w:rPr>
        <w:szCs w:val="21"/>
      </w:rPr>
      <w:t>2019</w:t>
    </w:r>
    <w:r w:rsidRPr="00936106">
      <w:rPr>
        <w:szCs w:val="21"/>
      </w:rPr>
      <w:t>年第</w:t>
    </w:r>
    <w:r w:rsidRPr="00936106">
      <w:rPr>
        <w:szCs w:val="21"/>
      </w:rPr>
      <w:t>3</w:t>
    </w:r>
    <w:r w:rsidRPr="00936106">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abstractNum w:abstractNumId="1" w15:restartNumberingAfterBreak="0">
    <w:nsid w:val="76E15721"/>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283"/>
    <w:rsid w:val="000028CE"/>
    <w:rsid w:val="00004DE7"/>
    <w:rsid w:val="00005433"/>
    <w:rsid w:val="0001552D"/>
    <w:rsid w:val="0001566B"/>
    <w:rsid w:val="0002085F"/>
    <w:rsid w:val="00025C5D"/>
    <w:rsid w:val="0002627C"/>
    <w:rsid w:val="000321E9"/>
    <w:rsid w:val="00035596"/>
    <w:rsid w:val="000417E0"/>
    <w:rsid w:val="00044724"/>
    <w:rsid w:val="00047661"/>
    <w:rsid w:val="00052CA4"/>
    <w:rsid w:val="0005332E"/>
    <w:rsid w:val="00053472"/>
    <w:rsid w:val="00054470"/>
    <w:rsid w:val="0005518A"/>
    <w:rsid w:val="00057D26"/>
    <w:rsid w:val="00063BA4"/>
    <w:rsid w:val="0006697D"/>
    <w:rsid w:val="00070092"/>
    <w:rsid w:val="0007109E"/>
    <w:rsid w:val="00075BBB"/>
    <w:rsid w:val="00075CA2"/>
    <w:rsid w:val="0007770D"/>
    <w:rsid w:val="000A39AB"/>
    <w:rsid w:val="000A466F"/>
    <w:rsid w:val="000A6C0E"/>
    <w:rsid w:val="000B2044"/>
    <w:rsid w:val="000B2266"/>
    <w:rsid w:val="000B2948"/>
    <w:rsid w:val="000B487C"/>
    <w:rsid w:val="000C469F"/>
    <w:rsid w:val="000C7886"/>
    <w:rsid w:val="000D0F44"/>
    <w:rsid w:val="000D6294"/>
    <w:rsid w:val="000E0F6E"/>
    <w:rsid w:val="000F3C21"/>
    <w:rsid w:val="000F4826"/>
    <w:rsid w:val="000F5947"/>
    <w:rsid w:val="00101278"/>
    <w:rsid w:val="00102307"/>
    <w:rsid w:val="001038EF"/>
    <w:rsid w:val="00103B93"/>
    <w:rsid w:val="001074D6"/>
    <w:rsid w:val="001136E5"/>
    <w:rsid w:val="00113777"/>
    <w:rsid w:val="00114C97"/>
    <w:rsid w:val="00115954"/>
    <w:rsid w:val="00127B62"/>
    <w:rsid w:val="001302DB"/>
    <w:rsid w:val="00157B55"/>
    <w:rsid w:val="00162222"/>
    <w:rsid w:val="001635C7"/>
    <w:rsid w:val="001669F2"/>
    <w:rsid w:val="001752C7"/>
    <w:rsid w:val="0018401C"/>
    <w:rsid w:val="00185622"/>
    <w:rsid w:val="00186667"/>
    <w:rsid w:val="001878B0"/>
    <w:rsid w:val="00191B28"/>
    <w:rsid w:val="00193BCF"/>
    <w:rsid w:val="00195C6F"/>
    <w:rsid w:val="00196812"/>
    <w:rsid w:val="00197ED0"/>
    <w:rsid w:val="001A2524"/>
    <w:rsid w:val="001B3FE0"/>
    <w:rsid w:val="001B42BE"/>
    <w:rsid w:val="001B72D6"/>
    <w:rsid w:val="001B7CC6"/>
    <w:rsid w:val="001C5D80"/>
    <w:rsid w:val="001D0D4C"/>
    <w:rsid w:val="001D0DB0"/>
    <w:rsid w:val="001D3FAC"/>
    <w:rsid w:val="001D65C8"/>
    <w:rsid w:val="001D6ECD"/>
    <w:rsid w:val="001D75D9"/>
    <w:rsid w:val="001E2A31"/>
    <w:rsid w:val="001F0286"/>
    <w:rsid w:val="0020640F"/>
    <w:rsid w:val="0021251E"/>
    <w:rsid w:val="00220437"/>
    <w:rsid w:val="002315A5"/>
    <w:rsid w:val="00232095"/>
    <w:rsid w:val="00233014"/>
    <w:rsid w:val="0024424F"/>
    <w:rsid w:val="002507FE"/>
    <w:rsid w:val="0025157E"/>
    <w:rsid w:val="002525C7"/>
    <w:rsid w:val="00254627"/>
    <w:rsid w:val="002611C3"/>
    <w:rsid w:val="002622E8"/>
    <w:rsid w:val="00264E55"/>
    <w:rsid w:val="00267283"/>
    <w:rsid w:val="00274FAC"/>
    <w:rsid w:val="0027576B"/>
    <w:rsid w:val="002767C1"/>
    <w:rsid w:val="00281E3B"/>
    <w:rsid w:val="00291428"/>
    <w:rsid w:val="002A4B7F"/>
    <w:rsid w:val="002B45A4"/>
    <w:rsid w:val="002D3ADF"/>
    <w:rsid w:val="002D465E"/>
    <w:rsid w:val="002D7BD9"/>
    <w:rsid w:val="002E040C"/>
    <w:rsid w:val="002E0F4A"/>
    <w:rsid w:val="002E2352"/>
    <w:rsid w:val="002F0E9D"/>
    <w:rsid w:val="002F6539"/>
    <w:rsid w:val="00307062"/>
    <w:rsid w:val="00311ADA"/>
    <w:rsid w:val="00311AEB"/>
    <w:rsid w:val="00322B07"/>
    <w:rsid w:val="0032323A"/>
    <w:rsid w:val="00323377"/>
    <w:rsid w:val="00327FB0"/>
    <w:rsid w:val="0033525E"/>
    <w:rsid w:val="00340292"/>
    <w:rsid w:val="00340456"/>
    <w:rsid w:val="00340C3A"/>
    <w:rsid w:val="00343648"/>
    <w:rsid w:val="00343AF0"/>
    <w:rsid w:val="003451F3"/>
    <w:rsid w:val="00346359"/>
    <w:rsid w:val="00346B82"/>
    <w:rsid w:val="0035022C"/>
    <w:rsid w:val="0035215C"/>
    <w:rsid w:val="00355F8C"/>
    <w:rsid w:val="00362E2A"/>
    <w:rsid w:val="0036392B"/>
    <w:rsid w:val="00371E26"/>
    <w:rsid w:val="00373AAB"/>
    <w:rsid w:val="00373E95"/>
    <w:rsid w:val="00375F80"/>
    <w:rsid w:val="00383631"/>
    <w:rsid w:val="00384942"/>
    <w:rsid w:val="00385E41"/>
    <w:rsid w:val="00394BC1"/>
    <w:rsid w:val="0039717A"/>
    <w:rsid w:val="0039799A"/>
    <w:rsid w:val="003A0EC1"/>
    <w:rsid w:val="003A1E1E"/>
    <w:rsid w:val="003A2148"/>
    <w:rsid w:val="003B36B4"/>
    <w:rsid w:val="003B39BB"/>
    <w:rsid w:val="003B6DC6"/>
    <w:rsid w:val="003C0E8C"/>
    <w:rsid w:val="003C1137"/>
    <w:rsid w:val="003C38DE"/>
    <w:rsid w:val="003C495A"/>
    <w:rsid w:val="003C62CE"/>
    <w:rsid w:val="003D130B"/>
    <w:rsid w:val="003D1ECF"/>
    <w:rsid w:val="003D21F4"/>
    <w:rsid w:val="003E14FE"/>
    <w:rsid w:val="003E2C6C"/>
    <w:rsid w:val="003E565B"/>
    <w:rsid w:val="003F43EB"/>
    <w:rsid w:val="00402654"/>
    <w:rsid w:val="00403ED2"/>
    <w:rsid w:val="0041066A"/>
    <w:rsid w:val="00413FA3"/>
    <w:rsid w:val="004250C5"/>
    <w:rsid w:val="00425438"/>
    <w:rsid w:val="00426E31"/>
    <w:rsid w:val="00433C1E"/>
    <w:rsid w:val="004369B0"/>
    <w:rsid w:val="00440828"/>
    <w:rsid w:val="0044257C"/>
    <w:rsid w:val="0044342F"/>
    <w:rsid w:val="00446474"/>
    <w:rsid w:val="004527E3"/>
    <w:rsid w:val="00452D31"/>
    <w:rsid w:val="00460000"/>
    <w:rsid w:val="00461A70"/>
    <w:rsid w:val="00465FA7"/>
    <w:rsid w:val="00467ECA"/>
    <w:rsid w:val="004702DF"/>
    <w:rsid w:val="00470F55"/>
    <w:rsid w:val="00473E10"/>
    <w:rsid w:val="00473EC9"/>
    <w:rsid w:val="00473F71"/>
    <w:rsid w:val="00474896"/>
    <w:rsid w:val="004771B9"/>
    <w:rsid w:val="004950A3"/>
    <w:rsid w:val="00496B2E"/>
    <w:rsid w:val="004A0C6B"/>
    <w:rsid w:val="004A2432"/>
    <w:rsid w:val="004A3251"/>
    <w:rsid w:val="004A357E"/>
    <w:rsid w:val="004A46A0"/>
    <w:rsid w:val="004B1C09"/>
    <w:rsid w:val="004B4602"/>
    <w:rsid w:val="004C5B7C"/>
    <w:rsid w:val="004C63A6"/>
    <w:rsid w:val="004D22E1"/>
    <w:rsid w:val="004D581E"/>
    <w:rsid w:val="004D72C7"/>
    <w:rsid w:val="004E041A"/>
    <w:rsid w:val="004E3452"/>
    <w:rsid w:val="004E4E63"/>
    <w:rsid w:val="00500487"/>
    <w:rsid w:val="00506EF6"/>
    <w:rsid w:val="005141F5"/>
    <w:rsid w:val="0051505A"/>
    <w:rsid w:val="00515166"/>
    <w:rsid w:val="0051578D"/>
    <w:rsid w:val="005212AE"/>
    <w:rsid w:val="00532457"/>
    <w:rsid w:val="00533490"/>
    <w:rsid w:val="00540588"/>
    <w:rsid w:val="0054464B"/>
    <w:rsid w:val="005449DE"/>
    <w:rsid w:val="00546747"/>
    <w:rsid w:val="0054785C"/>
    <w:rsid w:val="00555883"/>
    <w:rsid w:val="00560F94"/>
    <w:rsid w:val="005633AD"/>
    <w:rsid w:val="00564C24"/>
    <w:rsid w:val="00570F8C"/>
    <w:rsid w:val="00575943"/>
    <w:rsid w:val="00575970"/>
    <w:rsid w:val="00582960"/>
    <w:rsid w:val="00586810"/>
    <w:rsid w:val="00587524"/>
    <w:rsid w:val="00592D0A"/>
    <w:rsid w:val="00594DCA"/>
    <w:rsid w:val="00595285"/>
    <w:rsid w:val="005968F1"/>
    <w:rsid w:val="005A60B7"/>
    <w:rsid w:val="005B527B"/>
    <w:rsid w:val="005B54FC"/>
    <w:rsid w:val="005C3062"/>
    <w:rsid w:val="005C5487"/>
    <w:rsid w:val="005D1572"/>
    <w:rsid w:val="005D1BAF"/>
    <w:rsid w:val="005D596C"/>
    <w:rsid w:val="005D6807"/>
    <w:rsid w:val="005E05CC"/>
    <w:rsid w:val="005E2087"/>
    <w:rsid w:val="005E6FA5"/>
    <w:rsid w:val="005F1712"/>
    <w:rsid w:val="005F17EC"/>
    <w:rsid w:val="005F41D2"/>
    <w:rsid w:val="005F587D"/>
    <w:rsid w:val="005F5A09"/>
    <w:rsid w:val="005F668B"/>
    <w:rsid w:val="005F6B28"/>
    <w:rsid w:val="00613327"/>
    <w:rsid w:val="00613409"/>
    <w:rsid w:val="006214E4"/>
    <w:rsid w:val="006254A5"/>
    <w:rsid w:val="006317E8"/>
    <w:rsid w:val="0063302E"/>
    <w:rsid w:val="00633177"/>
    <w:rsid w:val="006331F2"/>
    <w:rsid w:val="00636261"/>
    <w:rsid w:val="00636B17"/>
    <w:rsid w:val="0064191E"/>
    <w:rsid w:val="00664834"/>
    <w:rsid w:val="006662B2"/>
    <w:rsid w:val="0066727B"/>
    <w:rsid w:val="00672BEF"/>
    <w:rsid w:val="00673BA5"/>
    <w:rsid w:val="00675D72"/>
    <w:rsid w:val="006911A1"/>
    <w:rsid w:val="006961CC"/>
    <w:rsid w:val="006A1E40"/>
    <w:rsid w:val="006A2D00"/>
    <w:rsid w:val="006B4C67"/>
    <w:rsid w:val="006B56E1"/>
    <w:rsid w:val="006D0BD6"/>
    <w:rsid w:val="006D27DD"/>
    <w:rsid w:val="006D4647"/>
    <w:rsid w:val="006D4C22"/>
    <w:rsid w:val="006D5C8A"/>
    <w:rsid w:val="006E4EB5"/>
    <w:rsid w:val="006F1C55"/>
    <w:rsid w:val="006F3CEE"/>
    <w:rsid w:val="006F622C"/>
    <w:rsid w:val="00705970"/>
    <w:rsid w:val="00707CB2"/>
    <w:rsid w:val="00710487"/>
    <w:rsid w:val="00714B3D"/>
    <w:rsid w:val="00714FD1"/>
    <w:rsid w:val="007277D1"/>
    <w:rsid w:val="00727EA0"/>
    <w:rsid w:val="0073105A"/>
    <w:rsid w:val="00731EC9"/>
    <w:rsid w:val="00733C45"/>
    <w:rsid w:val="00734B8E"/>
    <w:rsid w:val="00737060"/>
    <w:rsid w:val="00741288"/>
    <w:rsid w:val="0074455F"/>
    <w:rsid w:val="007521F9"/>
    <w:rsid w:val="007545D1"/>
    <w:rsid w:val="00756489"/>
    <w:rsid w:val="00756EA2"/>
    <w:rsid w:val="00756EA9"/>
    <w:rsid w:val="00757F37"/>
    <w:rsid w:val="007600BC"/>
    <w:rsid w:val="00762326"/>
    <w:rsid w:val="00762E87"/>
    <w:rsid w:val="00764CF7"/>
    <w:rsid w:val="00770966"/>
    <w:rsid w:val="007723FD"/>
    <w:rsid w:val="00772687"/>
    <w:rsid w:val="007746B3"/>
    <w:rsid w:val="00774E1E"/>
    <w:rsid w:val="00780252"/>
    <w:rsid w:val="007806BE"/>
    <w:rsid w:val="0078105B"/>
    <w:rsid w:val="00782061"/>
    <w:rsid w:val="00785C32"/>
    <w:rsid w:val="007A29A6"/>
    <w:rsid w:val="007A339E"/>
    <w:rsid w:val="007A3C26"/>
    <w:rsid w:val="007B082A"/>
    <w:rsid w:val="007B1C3E"/>
    <w:rsid w:val="007B2536"/>
    <w:rsid w:val="007C3671"/>
    <w:rsid w:val="007C42E5"/>
    <w:rsid w:val="007C4355"/>
    <w:rsid w:val="007C65CB"/>
    <w:rsid w:val="007E0C02"/>
    <w:rsid w:val="007F1DE3"/>
    <w:rsid w:val="007F3232"/>
    <w:rsid w:val="007F7BD7"/>
    <w:rsid w:val="008056FA"/>
    <w:rsid w:val="008115B6"/>
    <w:rsid w:val="00812330"/>
    <w:rsid w:val="00812956"/>
    <w:rsid w:val="00813897"/>
    <w:rsid w:val="00814461"/>
    <w:rsid w:val="00824D84"/>
    <w:rsid w:val="00825EA5"/>
    <w:rsid w:val="00830D98"/>
    <w:rsid w:val="00833555"/>
    <w:rsid w:val="008347B3"/>
    <w:rsid w:val="00834D9F"/>
    <w:rsid w:val="00835BDD"/>
    <w:rsid w:val="008379E2"/>
    <w:rsid w:val="00841A22"/>
    <w:rsid w:val="00844E80"/>
    <w:rsid w:val="00852119"/>
    <w:rsid w:val="0085498E"/>
    <w:rsid w:val="0086245E"/>
    <w:rsid w:val="00877329"/>
    <w:rsid w:val="00880EE6"/>
    <w:rsid w:val="00882323"/>
    <w:rsid w:val="00893021"/>
    <w:rsid w:val="008A3E63"/>
    <w:rsid w:val="008B23BD"/>
    <w:rsid w:val="008C579A"/>
    <w:rsid w:val="008D0A39"/>
    <w:rsid w:val="008D55F2"/>
    <w:rsid w:val="008E4638"/>
    <w:rsid w:val="008E71D2"/>
    <w:rsid w:val="008F19BE"/>
    <w:rsid w:val="008F44F3"/>
    <w:rsid w:val="009004F7"/>
    <w:rsid w:val="00902E3F"/>
    <w:rsid w:val="00903E98"/>
    <w:rsid w:val="00906C0C"/>
    <w:rsid w:val="00906C9B"/>
    <w:rsid w:val="00910FB5"/>
    <w:rsid w:val="00911C0E"/>
    <w:rsid w:val="009153D7"/>
    <w:rsid w:val="009216A0"/>
    <w:rsid w:val="009223B5"/>
    <w:rsid w:val="00934C3D"/>
    <w:rsid w:val="00936106"/>
    <w:rsid w:val="0094213C"/>
    <w:rsid w:val="0094236C"/>
    <w:rsid w:val="00943AFD"/>
    <w:rsid w:val="00950BF5"/>
    <w:rsid w:val="00960B4E"/>
    <w:rsid w:val="0097021E"/>
    <w:rsid w:val="00971C19"/>
    <w:rsid w:val="00971D35"/>
    <w:rsid w:val="00976A1A"/>
    <w:rsid w:val="0098023C"/>
    <w:rsid w:val="00987902"/>
    <w:rsid w:val="0099296A"/>
    <w:rsid w:val="009965A5"/>
    <w:rsid w:val="009A56D7"/>
    <w:rsid w:val="009A6938"/>
    <w:rsid w:val="009A755D"/>
    <w:rsid w:val="009B15FD"/>
    <w:rsid w:val="009B2693"/>
    <w:rsid w:val="009B3C3F"/>
    <w:rsid w:val="009B73A7"/>
    <w:rsid w:val="009C0C44"/>
    <w:rsid w:val="009C1A42"/>
    <w:rsid w:val="009D60EB"/>
    <w:rsid w:val="009D74FC"/>
    <w:rsid w:val="009D75DB"/>
    <w:rsid w:val="009E07F4"/>
    <w:rsid w:val="009E2527"/>
    <w:rsid w:val="009E2BAA"/>
    <w:rsid w:val="009E3E0B"/>
    <w:rsid w:val="009F480F"/>
    <w:rsid w:val="009F65FB"/>
    <w:rsid w:val="00A01505"/>
    <w:rsid w:val="00A1530B"/>
    <w:rsid w:val="00A16747"/>
    <w:rsid w:val="00A16D78"/>
    <w:rsid w:val="00A22F43"/>
    <w:rsid w:val="00A24DC0"/>
    <w:rsid w:val="00A270ED"/>
    <w:rsid w:val="00A40052"/>
    <w:rsid w:val="00A42A96"/>
    <w:rsid w:val="00A455A0"/>
    <w:rsid w:val="00A50D92"/>
    <w:rsid w:val="00A62DD4"/>
    <w:rsid w:val="00A654D1"/>
    <w:rsid w:val="00A65A66"/>
    <w:rsid w:val="00A7219D"/>
    <w:rsid w:val="00A805BC"/>
    <w:rsid w:val="00A80F9F"/>
    <w:rsid w:val="00A81075"/>
    <w:rsid w:val="00A87550"/>
    <w:rsid w:val="00A87893"/>
    <w:rsid w:val="00A95FA9"/>
    <w:rsid w:val="00AA07C5"/>
    <w:rsid w:val="00AA5B03"/>
    <w:rsid w:val="00AA68D4"/>
    <w:rsid w:val="00AB24CA"/>
    <w:rsid w:val="00AB373C"/>
    <w:rsid w:val="00AB5159"/>
    <w:rsid w:val="00AB67DE"/>
    <w:rsid w:val="00AB7D0C"/>
    <w:rsid w:val="00AC2B47"/>
    <w:rsid w:val="00AC3D9E"/>
    <w:rsid w:val="00AC6C3D"/>
    <w:rsid w:val="00AD0209"/>
    <w:rsid w:val="00AD1ADB"/>
    <w:rsid w:val="00AE17F1"/>
    <w:rsid w:val="00AE2FB9"/>
    <w:rsid w:val="00AE342F"/>
    <w:rsid w:val="00AE4F96"/>
    <w:rsid w:val="00AE6D9A"/>
    <w:rsid w:val="00AE7435"/>
    <w:rsid w:val="00AF2397"/>
    <w:rsid w:val="00AF27F9"/>
    <w:rsid w:val="00AF3D19"/>
    <w:rsid w:val="00B040BC"/>
    <w:rsid w:val="00B0441A"/>
    <w:rsid w:val="00B044FC"/>
    <w:rsid w:val="00B06458"/>
    <w:rsid w:val="00B213AC"/>
    <w:rsid w:val="00B22517"/>
    <w:rsid w:val="00B25119"/>
    <w:rsid w:val="00B27004"/>
    <w:rsid w:val="00B33F45"/>
    <w:rsid w:val="00B33FA5"/>
    <w:rsid w:val="00B37F0B"/>
    <w:rsid w:val="00B415B8"/>
    <w:rsid w:val="00B420AC"/>
    <w:rsid w:val="00B4354A"/>
    <w:rsid w:val="00B54CC5"/>
    <w:rsid w:val="00B60E27"/>
    <w:rsid w:val="00B64D62"/>
    <w:rsid w:val="00B664CD"/>
    <w:rsid w:val="00B76BBB"/>
    <w:rsid w:val="00B838DF"/>
    <w:rsid w:val="00B83944"/>
    <w:rsid w:val="00B84BC8"/>
    <w:rsid w:val="00B94B49"/>
    <w:rsid w:val="00BA7AF1"/>
    <w:rsid w:val="00BB03CC"/>
    <w:rsid w:val="00BB252C"/>
    <w:rsid w:val="00BB5126"/>
    <w:rsid w:val="00BB7518"/>
    <w:rsid w:val="00BC0205"/>
    <w:rsid w:val="00BC14F5"/>
    <w:rsid w:val="00BC2146"/>
    <w:rsid w:val="00BD0F36"/>
    <w:rsid w:val="00BD5A0B"/>
    <w:rsid w:val="00BD6918"/>
    <w:rsid w:val="00BE1FC8"/>
    <w:rsid w:val="00BE439F"/>
    <w:rsid w:val="00BE5584"/>
    <w:rsid w:val="00BE78AF"/>
    <w:rsid w:val="00BF1111"/>
    <w:rsid w:val="00BF3886"/>
    <w:rsid w:val="00C006E9"/>
    <w:rsid w:val="00C009AF"/>
    <w:rsid w:val="00C2005E"/>
    <w:rsid w:val="00C205E4"/>
    <w:rsid w:val="00C2782D"/>
    <w:rsid w:val="00C3040F"/>
    <w:rsid w:val="00C31708"/>
    <w:rsid w:val="00C36C15"/>
    <w:rsid w:val="00C4213A"/>
    <w:rsid w:val="00C4371A"/>
    <w:rsid w:val="00C4627A"/>
    <w:rsid w:val="00C637D1"/>
    <w:rsid w:val="00C640B8"/>
    <w:rsid w:val="00C7033B"/>
    <w:rsid w:val="00C75870"/>
    <w:rsid w:val="00C83157"/>
    <w:rsid w:val="00C927D5"/>
    <w:rsid w:val="00CA0730"/>
    <w:rsid w:val="00CA1C04"/>
    <w:rsid w:val="00CA3808"/>
    <w:rsid w:val="00CA592F"/>
    <w:rsid w:val="00CA65DD"/>
    <w:rsid w:val="00CB0E8A"/>
    <w:rsid w:val="00CC0035"/>
    <w:rsid w:val="00CC05B9"/>
    <w:rsid w:val="00CC3F83"/>
    <w:rsid w:val="00CC57FC"/>
    <w:rsid w:val="00CC7DB0"/>
    <w:rsid w:val="00CD5F24"/>
    <w:rsid w:val="00CE0E18"/>
    <w:rsid w:val="00CE193A"/>
    <w:rsid w:val="00CE6A71"/>
    <w:rsid w:val="00CF6DF0"/>
    <w:rsid w:val="00CF7E28"/>
    <w:rsid w:val="00D02B35"/>
    <w:rsid w:val="00D06255"/>
    <w:rsid w:val="00D06394"/>
    <w:rsid w:val="00D15D82"/>
    <w:rsid w:val="00D1705E"/>
    <w:rsid w:val="00D25602"/>
    <w:rsid w:val="00D271A9"/>
    <w:rsid w:val="00D30BD3"/>
    <w:rsid w:val="00D33791"/>
    <w:rsid w:val="00D33BA8"/>
    <w:rsid w:val="00D362EA"/>
    <w:rsid w:val="00D364EB"/>
    <w:rsid w:val="00D40363"/>
    <w:rsid w:val="00D451BC"/>
    <w:rsid w:val="00D51E96"/>
    <w:rsid w:val="00D568BB"/>
    <w:rsid w:val="00D63B9E"/>
    <w:rsid w:val="00D65D90"/>
    <w:rsid w:val="00D66016"/>
    <w:rsid w:val="00D72BCE"/>
    <w:rsid w:val="00D769BA"/>
    <w:rsid w:val="00D8034F"/>
    <w:rsid w:val="00D81755"/>
    <w:rsid w:val="00D8617C"/>
    <w:rsid w:val="00D87D00"/>
    <w:rsid w:val="00D94E23"/>
    <w:rsid w:val="00DA1983"/>
    <w:rsid w:val="00DA2F1E"/>
    <w:rsid w:val="00DA5831"/>
    <w:rsid w:val="00DB2873"/>
    <w:rsid w:val="00DC4482"/>
    <w:rsid w:val="00DD5028"/>
    <w:rsid w:val="00DE38DA"/>
    <w:rsid w:val="00DF1198"/>
    <w:rsid w:val="00E009CD"/>
    <w:rsid w:val="00E04A68"/>
    <w:rsid w:val="00E12082"/>
    <w:rsid w:val="00E153EF"/>
    <w:rsid w:val="00E17870"/>
    <w:rsid w:val="00E21589"/>
    <w:rsid w:val="00E24D9E"/>
    <w:rsid w:val="00E25579"/>
    <w:rsid w:val="00E257C8"/>
    <w:rsid w:val="00E26581"/>
    <w:rsid w:val="00E2722E"/>
    <w:rsid w:val="00E325AB"/>
    <w:rsid w:val="00E3447D"/>
    <w:rsid w:val="00E40DFE"/>
    <w:rsid w:val="00E431CE"/>
    <w:rsid w:val="00E445F8"/>
    <w:rsid w:val="00E503E4"/>
    <w:rsid w:val="00E55E02"/>
    <w:rsid w:val="00E565EC"/>
    <w:rsid w:val="00E571C4"/>
    <w:rsid w:val="00E63B3D"/>
    <w:rsid w:val="00E64479"/>
    <w:rsid w:val="00E67D99"/>
    <w:rsid w:val="00E75556"/>
    <w:rsid w:val="00E75EFA"/>
    <w:rsid w:val="00E76F1F"/>
    <w:rsid w:val="00E80BE2"/>
    <w:rsid w:val="00E8309D"/>
    <w:rsid w:val="00E90A9C"/>
    <w:rsid w:val="00E95356"/>
    <w:rsid w:val="00E966E5"/>
    <w:rsid w:val="00EA3D96"/>
    <w:rsid w:val="00EA3F40"/>
    <w:rsid w:val="00EA6B69"/>
    <w:rsid w:val="00EA6B7B"/>
    <w:rsid w:val="00EB25E4"/>
    <w:rsid w:val="00EB2E1F"/>
    <w:rsid w:val="00EB3D8B"/>
    <w:rsid w:val="00EB5273"/>
    <w:rsid w:val="00ED0D44"/>
    <w:rsid w:val="00ED1B77"/>
    <w:rsid w:val="00ED5511"/>
    <w:rsid w:val="00ED57D1"/>
    <w:rsid w:val="00EF172D"/>
    <w:rsid w:val="00EF3B7C"/>
    <w:rsid w:val="00EF56FA"/>
    <w:rsid w:val="00EF6216"/>
    <w:rsid w:val="00EF6E42"/>
    <w:rsid w:val="00F0613C"/>
    <w:rsid w:val="00F07CBB"/>
    <w:rsid w:val="00F11244"/>
    <w:rsid w:val="00F12B81"/>
    <w:rsid w:val="00F14A7B"/>
    <w:rsid w:val="00F1658B"/>
    <w:rsid w:val="00F20E5B"/>
    <w:rsid w:val="00F2540D"/>
    <w:rsid w:val="00F26602"/>
    <w:rsid w:val="00F31380"/>
    <w:rsid w:val="00F333BF"/>
    <w:rsid w:val="00F34499"/>
    <w:rsid w:val="00F406E3"/>
    <w:rsid w:val="00F40C82"/>
    <w:rsid w:val="00F50707"/>
    <w:rsid w:val="00F5114E"/>
    <w:rsid w:val="00F53B1A"/>
    <w:rsid w:val="00F54568"/>
    <w:rsid w:val="00F56FBC"/>
    <w:rsid w:val="00F57249"/>
    <w:rsid w:val="00F62DE3"/>
    <w:rsid w:val="00F77131"/>
    <w:rsid w:val="00F85D7E"/>
    <w:rsid w:val="00FA041A"/>
    <w:rsid w:val="00FA4C13"/>
    <w:rsid w:val="00FA7550"/>
    <w:rsid w:val="00FB345F"/>
    <w:rsid w:val="00FB4DA5"/>
    <w:rsid w:val="00FC57A1"/>
    <w:rsid w:val="00FC6D26"/>
    <w:rsid w:val="00FD3820"/>
    <w:rsid w:val="00FE51B5"/>
    <w:rsid w:val="00FE6E6D"/>
    <w:rsid w:val="00FF0DAE"/>
    <w:rsid w:val="00FF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E43704C6-C9C1-4D02-9B65-E5612ACD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25E"/>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6F6012"/>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6F6012"/>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6F6012"/>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6F6012"/>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6F6012"/>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6B56E1"/>
    <w:pPr>
      <w:snapToGrid w:val="0"/>
      <w:jc w:val="left"/>
    </w:pPr>
    <w:rPr>
      <w:sz w:val="18"/>
      <w:szCs w:val="18"/>
    </w:rPr>
  </w:style>
  <w:style w:type="character" w:customStyle="1" w:styleId="Char6">
    <w:name w:val="脚注文本 Char"/>
    <w:link w:val="ad"/>
    <w:uiPriority w:val="99"/>
    <w:locked/>
    <w:rsid w:val="006B56E1"/>
    <w:rPr>
      <w:rFonts w:cs="Times New Roman"/>
      <w:kern w:val="2"/>
      <w:sz w:val="18"/>
      <w:szCs w:val="18"/>
    </w:rPr>
  </w:style>
  <w:style w:type="character" w:styleId="ae">
    <w:name w:val="footnote reference"/>
    <w:uiPriority w:val="99"/>
    <w:rsid w:val="006B56E1"/>
    <w:rPr>
      <w:rFonts w:cs="Times New Roman"/>
      <w:vertAlign w:val="superscript"/>
    </w:rPr>
  </w:style>
  <w:style w:type="character" w:styleId="af">
    <w:name w:val="Strong"/>
    <w:uiPriority w:val="22"/>
    <w:qFormat/>
    <w:locked/>
    <w:rsid w:val="00113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818727">
      <w:marLeft w:val="0"/>
      <w:marRight w:val="0"/>
      <w:marTop w:val="0"/>
      <w:marBottom w:val="0"/>
      <w:divBdr>
        <w:top w:val="none" w:sz="0" w:space="0" w:color="auto"/>
        <w:left w:val="none" w:sz="0" w:space="0" w:color="auto"/>
        <w:bottom w:val="none" w:sz="0" w:space="0" w:color="auto"/>
        <w:right w:val="none" w:sz="0" w:space="0" w:color="auto"/>
      </w:divBdr>
    </w:div>
    <w:div w:id="1718818728">
      <w:marLeft w:val="0"/>
      <w:marRight w:val="0"/>
      <w:marTop w:val="0"/>
      <w:marBottom w:val="0"/>
      <w:divBdr>
        <w:top w:val="none" w:sz="0" w:space="0" w:color="auto"/>
        <w:left w:val="none" w:sz="0" w:space="0" w:color="auto"/>
        <w:bottom w:val="none" w:sz="0" w:space="0" w:color="auto"/>
        <w:right w:val="none" w:sz="0" w:space="0" w:color="auto"/>
      </w:divBdr>
    </w:div>
    <w:div w:id="17188187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1508</Words>
  <Characters>8598</Characters>
  <Application>Microsoft Office Word</Application>
  <DocSecurity>0</DocSecurity>
  <Lines>71</Lines>
  <Paragraphs>20</Paragraphs>
  <ScaleCrop>false</ScaleCrop>
  <Company>jysld</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100</cp:revision>
  <cp:lastPrinted>2019-10-16T13:54:00Z</cp:lastPrinted>
  <dcterms:created xsi:type="dcterms:W3CDTF">2013-12-25T02:47:00Z</dcterms:created>
  <dcterms:modified xsi:type="dcterms:W3CDTF">2019-10-16T13:54:00Z</dcterms:modified>
</cp:coreProperties>
</file>