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F40" w:rsidRPr="0097021E" w:rsidRDefault="00EA3F40" w:rsidP="00196812">
      <w:pPr>
        <w:autoSpaceDE w:val="0"/>
        <w:autoSpaceDN w:val="0"/>
        <w:adjustRightInd w:val="0"/>
        <w:spacing w:line="360" w:lineRule="auto"/>
        <w:jc w:val="left"/>
        <w:rPr>
          <w:rFonts w:ascii="宋体" w:cs="Arial"/>
          <w:color w:val="000000"/>
          <w:kern w:val="0"/>
          <w:sz w:val="24"/>
        </w:rPr>
      </w:pPr>
      <w:bookmarkStart w:id="0" w:name="_GoBack"/>
      <w:bookmarkEnd w:id="0"/>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02085F">
      <w:pPr>
        <w:spacing w:line="360" w:lineRule="auto"/>
        <w:jc w:val="center"/>
        <w:rPr>
          <w:rFonts w:ascii="宋体" w:hAnsi="宋体"/>
          <w:b/>
          <w:sz w:val="36"/>
          <w:szCs w:val="36"/>
        </w:rPr>
      </w:pPr>
      <w:r w:rsidRPr="0097021E">
        <w:rPr>
          <w:rFonts w:ascii="宋体" w:hAnsi="宋体"/>
          <w:b/>
          <w:sz w:val="36"/>
          <w:szCs w:val="36"/>
        </w:rPr>
        <w:t>易方达财富快线货币市场基金</w:t>
      </w:r>
    </w:p>
    <w:p w:rsidR="00EA3F40" w:rsidRPr="0097021E" w:rsidRDefault="00EA3F40" w:rsidP="0002085F">
      <w:pPr>
        <w:spacing w:line="360" w:lineRule="auto"/>
        <w:jc w:val="center"/>
        <w:rPr>
          <w:rFonts w:ascii="宋体" w:hAnsi="宋体"/>
          <w:b/>
          <w:sz w:val="36"/>
          <w:szCs w:val="36"/>
        </w:rPr>
      </w:pPr>
      <w:r w:rsidRPr="0097021E">
        <w:rPr>
          <w:rFonts w:ascii="宋体" w:hAnsi="宋体"/>
          <w:b/>
          <w:sz w:val="36"/>
          <w:szCs w:val="36"/>
        </w:rPr>
        <w:t>2019年第3季度报告</w:t>
      </w:r>
    </w:p>
    <w:p w:rsidR="00EA3F40" w:rsidRPr="00936106" w:rsidRDefault="00EA3F40" w:rsidP="0002085F">
      <w:pPr>
        <w:spacing w:line="360" w:lineRule="auto"/>
        <w:jc w:val="center"/>
        <w:rPr>
          <w:rFonts w:ascii="宋体" w:hAnsi="宋体"/>
          <w:b/>
          <w:sz w:val="24"/>
          <w:szCs w:val="36"/>
        </w:rPr>
      </w:pPr>
      <w:r w:rsidRPr="00936106">
        <w:rPr>
          <w:rFonts w:ascii="宋体" w:hAnsi="宋体"/>
          <w:b/>
          <w:sz w:val="24"/>
          <w:szCs w:val="36"/>
        </w:rPr>
        <w:t>2019年9月30日</w:t>
      </w: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rPr>
          <w:rFonts w:ascii="宋体"/>
          <w:b/>
          <w:color w:val="000000"/>
          <w:sz w:val="24"/>
        </w:rPr>
      </w:pPr>
    </w:p>
    <w:p w:rsidR="00EA3F40" w:rsidRPr="0097021E" w:rsidRDefault="00EA3F40" w:rsidP="009216A0">
      <w:pPr>
        <w:spacing w:line="360" w:lineRule="auto"/>
        <w:ind w:firstLineChars="900" w:firstLine="2168"/>
        <w:rPr>
          <w:rFonts w:ascii="宋体" w:hAnsi="宋体"/>
          <w:b/>
          <w:color w:val="000000"/>
          <w:sz w:val="24"/>
        </w:rPr>
      </w:pPr>
      <w:r w:rsidRPr="0097021E">
        <w:rPr>
          <w:rFonts w:ascii="宋体" w:hAnsi="宋体" w:hint="eastAsia"/>
          <w:b/>
          <w:color w:val="000000"/>
          <w:sz w:val="24"/>
        </w:rPr>
        <w:t>基金管理人：</w:t>
      </w:r>
      <w:r w:rsidRPr="0097021E">
        <w:rPr>
          <w:rFonts w:ascii="宋体" w:hAnsi="宋体"/>
          <w:b/>
          <w:color w:val="000000"/>
          <w:sz w:val="24"/>
        </w:rPr>
        <w:t>易方达基金管理有限公司</w:t>
      </w:r>
    </w:p>
    <w:p w:rsidR="00EA3F40" w:rsidRPr="0097021E" w:rsidRDefault="00EA3F40" w:rsidP="009216A0">
      <w:pPr>
        <w:spacing w:line="360" w:lineRule="auto"/>
        <w:ind w:firstLineChars="900" w:firstLine="2168"/>
        <w:rPr>
          <w:rFonts w:ascii="宋体" w:hAnsi="宋体"/>
          <w:b/>
          <w:color w:val="000000"/>
          <w:sz w:val="24"/>
        </w:rPr>
      </w:pPr>
      <w:r w:rsidRPr="0097021E">
        <w:rPr>
          <w:rFonts w:ascii="宋体" w:hAnsi="宋体" w:hint="eastAsia"/>
          <w:b/>
          <w:color w:val="000000"/>
          <w:sz w:val="24"/>
        </w:rPr>
        <w:t>基金托管人：</w:t>
      </w:r>
      <w:r w:rsidRPr="0097021E">
        <w:rPr>
          <w:rFonts w:ascii="宋体" w:hAnsi="宋体"/>
          <w:b/>
          <w:color w:val="000000"/>
          <w:sz w:val="24"/>
        </w:rPr>
        <w:t>中国邮政储蓄银行股份有限公司</w:t>
      </w:r>
    </w:p>
    <w:p w:rsidR="00EA3F40" w:rsidRPr="0097021E" w:rsidRDefault="00EA3F40" w:rsidP="009216A0">
      <w:pPr>
        <w:spacing w:line="360" w:lineRule="auto"/>
        <w:ind w:firstLineChars="900" w:firstLine="2168"/>
        <w:rPr>
          <w:rFonts w:ascii="宋体" w:hAnsi="宋体"/>
          <w:b/>
          <w:color w:val="000000"/>
          <w:sz w:val="24"/>
        </w:rPr>
        <w:sectPr w:rsidR="00EA3F40" w:rsidRPr="0097021E" w:rsidSect="005633AD">
          <w:headerReference w:type="default" r:id="rId7"/>
          <w:footerReference w:type="default" r:id="rId8"/>
          <w:pgSz w:w="11926" w:h="15840"/>
          <w:pgMar w:top="1418" w:right="1418" w:bottom="851" w:left="1418" w:header="851" w:footer="992" w:gutter="0"/>
          <w:cols w:space="720"/>
          <w:noEndnote/>
        </w:sectPr>
      </w:pPr>
      <w:r w:rsidRPr="0097021E">
        <w:rPr>
          <w:rFonts w:ascii="宋体" w:hAnsi="宋体" w:hint="eastAsia"/>
          <w:b/>
          <w:color w:val="000000"/>
          <w:sz w:val="24"/>
        </w:rPr>
        <w:t>报告送出日期：</w:t>
      </w:r>
      <w:r w:rsidRPr="0097021E">
        <w:rPr>
          <w:rFonts w:ascii="宋体" w:hAnsi="宋体"/>
          <w:b/>
          <w:color w:val="000000"/>
          <w:sz w:val="24"/>
        </w:rPr>
        <w:t>二〇一九年十月二十四日</w:t>
      </w:r>
    </w:p>
    <w:p w:rsidR="00EA3F40" w:rsidRPr="0097021E" w:rsidRDefault="00EA3F40" w:rsidP="00467ECA">
      <w:pPr>
        <w:pStyle w:val="1"/>
        <w:spacing w:beforeLines="100" w:before="312" w:afterLines="100" w:after="312" w:line="360" w:lineRule="auto"/>
        <w:jc w:val="center"/>
        <w:rPr>
          <w:rFonts w:ascii="宋体" w:cs="Arial"/>
          <w:b w:val="0"/>
          <w:color w:val="000000"/>
          <w:kern w:val="0"/>
          <w:sz w:val="24"/>
          <w:szCs w:val="24"/>
        </w:rPr>
      </w:pPr>
      <w:r w:rsidRPr="0097021E">
        <w:rPr>
          <w:rFonts w:ascii="宋体" w:hAnsi="宋体" w:cs="Arial" w:hint="eastAsia"/>
          <w:color w:val="000000"/>
          <w:kern w:val="0"/>
          <w:sz w:val="24"/>
          <w:szCs w:val="24"/>
        </w:rPr>
        <w:lastRenderedPageBreak/>
        <w:t>§</w:t>
      </w:r>
      <w:r w:rsidRPr="0097021E">
        <w:rPr>
          <w:rFonts w:ascii="宋体" w:hAnsi="宋体" w:cs="Arial"/>
          <w:color w:val="000000"/>
          <w:kern w:val="0"/>
          <w:sz w:val="24"/>
          <w:szCs w:val="24"/>
        </w:rPr>
        <w:t xml:space="preserve">1  </w:t>
      </w:r>
      <w:r w:rsidRPr="0097021E">
        <w:rPr>
          <w:rFonts w:ascii="宋体" w:hAnsi="宋体" w:cs="Arial" w:hint="eastAsia"/>
          <w:color w:val="000000"/>
          <w:kern w:val="0"/>
          <w:sz w:val="24"/>
          <w:szCs w:val="24"/>
        </w:rPr>
        <w:t>重要提示</w:t>
      </w:r>
    </w:p>
    <w:p w:rsidR="00A619F2" w:rsidRDefault="00EF4630">
      <w:pPr>
        <w:adjustRightInd w:val="0"/>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A619F2" w:rsidRDefault="00EF4630">
      <w:pPr>
        <w:adjustRightInd w:val="0"/>
        <w:spacing w:line="360" w:lineRule="auto"/>
        <w:ind w:firstLineChars="200" w:firstLine="480"/>
        <w:rPr>
          <w:color w:val="000000"/>
          <w:sz w:val="24"/>
        </w:rPr>
      </w:pPr>
      <w:r>
        <w:rPr>
          <w:color w:val="000000"/>
          <w:sz w:val="24"/>
        </w:rPr>
        <w:t>基金托管人中国邮政储蓄银行股份有限公司根据本基金合同规定，于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A619F2" w:rsidRDefault="00EF4630">
      <w:pPr>
        <w:adjustRightInd w:val="0"/>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A619F2" w:rsidRDefault="00EF4630">
      <w:pPr>
        <w:adjustRightInd w:val="0"/>
        <w:spacing w:line="360" w:lineRule="auto"/>
        <w:ind w:firstLineChars="200" w:firstLine="480"/>
        <w:rPr>
          <w:color w:val="000000"/>
          <w:sz w:val="24"/>
        </w:rPr>
      </w:pPr>
      <w:r>
        <w:rPr>
          <w:color w:val="000000"/>
          <w:sz w:val="24"/>
        </w:rPr>
        <w:t>基金的过往业绩并不代表其未来表现。投资有风险，投资者</w:t>
      </w:r>
      <w:r>
        <w:rPr>
          <w:color w:val="000000"/>
          <w:sz w:val="24"/>
        </w:rPr>
        <w:t>在作出投资决策前应仔细阅读本基金的招募说明书。</w:t>
      </w:r>
      <w:r>
        <w:rPr>
          <w:color w:val="000000"/>
          <w:sz w:val="24"/>
        </w:rPr>
        <w:t xml:space="preserve"> </w:t>
      </w:r>
    </w:p>
    <w:p w:rsidR="00A619F2" w:rsidRDefault="00EF4630">
      <w:pPr>
        <w:adjustRightInd w:val="0"/>
        <w:spacing w:line="360" w:lineRule="auto"/>
        <w:ind w:firstLineChars="200" w:firstLine="480"/>
        <w:rPr>
          <w:color w:val="000000"/>
          <w:sz w:val="24"/>
        </w:rPr>
      </w:pPr>
      <w:r>
        <w:rPr>
          <w:color w:val="000000"/>
          <w:sz w:val="24"/>
        </w:rPr>
        <w:t>本报告中财务资料未经审计。</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本报告期自</w:t>
      </w:r>
      <w:r w:rsidRPr="001752C7">
        <w:rPr>
          <w:color w:val="000000"/>
          <w:sz w:val="24"/>
        </w:rPr>
        <w:t>2019</w:t>
      </w:r>
      <w:r w:rsidRPr="001752C7">
        <w:rPr>
          <w:color w:val="000000"/>
          <w:sz w:val="24"/>
        </w:rPr>
        <w:t>年</w:t>
      </w:r>
      <w:r w:rsidRPr="001752C7">
        <w:rPr>
          <w:color w:val="000000"/>
          <w:sz w:val="24"/>
        </w:rPr>
        <w:t>7</w:t>
      </w:r>
      <w:r w:rsidRPr="001752C7">
        <w:rPr>
          <w:color w:val="000000"/>
          <w:sz w:val="24"/>
        </w:rPr>
        <w:t>月</w:t>
      </w:r>
      <w:r w:rsidRPr="001752C7">
        <w:rPr>
          <w:color w:val="000000"/>
          <w:sz w:val="24"/>
        </w:rPr>
        <w:t>1</w:t>
      </w:r>
      <w:r w:rsidRPr="001752C7">
        <w:rPr>
          <w:color w:val="000000"/>
          <w:sz w:val="24"/>
        </w:rPr>
        <w:t>日起至</w:t>
      </w:r>
      <w:r w:rsidRPr="001752C7">
        <w:rPr>
          <w:color w:val="000000"/>
          <w:sz w:val="24"/>
        </w:rPr>
        <w:t>9</w:t>
      </w:r>
      <w:r w:rsidRPr="001752C7">
        <w:rPr>
          <w:color w:val="000000"/>
          <w:sz w:val="24"/>
        </w:rPr>
        <w:t>月</w:t>
      </w:r>
      <w:r w:rsidRPr="001752C7">
        <w:rPr>
          <w:color w:val="000000"/>
          <w:sz w:val="24"/>
        </w:rPr>
        <w:t>30</w:t>
      </w:r>
      <w:r w:rsidRPr="001752C7">
        <w:rPr>
          <w:color w:val="000000"/>
          <w:sz w:val="24"/>
        </w:rPr>
        <w:t>日止。</w:t>
      </w:r>
    </w:p>
    <w:p w:rsidR="00EA3F40" w:rsidRPr="0097021E" w:rsidRDefault="00EA3F40" w:rsidP="00467ECA">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2  </w:t>
      </w:r>
      <w:r w:rsidRPr="0097021E">
        <w:rPr>
          <w:rFonts w:ascii="宋体" w:hAnsi="宋体" w:cs="Arial" w:hint="eastAsia"/>
          <w:color w:val="000000"/>
          <w:kern w:val="0"/>
          <w:sz w:val="24"/>
          <w:szCs w:val="24"/>
        </w:rPr>
        <w:t>基金产品概况</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300"/>
        <w:gridCol w:w="2300"/>
        <w:gridCol w:w="2301"/>
      </w:tblGrid>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kern w:val="0"/>
                <w:sz w:val="24"/>
              </w:rPr>
            </w:pPr>
            <w:r w:rsidRPr="00613409">
              <w:rPr>
                <w:kern w:val="0"/>
                <w:sz w:val="24"/>
              </w:rPr>
              <w:t>基金简称</w:t>
            </w:r>
          </w:p>
        </w:tc>
        <w:tc>
          <w:tcPr>
            <w:tcW w:w="6901" w:type="dxa"/>
            <w:gridSpan w:val="3"/>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易方达财富快线货币</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kern w:val="0"/>
                <w:sz w:val="24"/>
              </w:rPr>
            </w:pPr>
            <w:r w:rsidRPr="00613409">
              <w:rPr>
                <w:kern w:val="0"/>
                <w:sz w:val="24"/>
              </w:rPr>
              <w:t>基金主代码</w:t>
            </w:r>
          </w:p>
        </w:tc>
        <w:tc>
          <w:tcPr>
            <w:tcW w:w="6901" w:type="dxa"/>
            <w:gridSpan w:val="3"/>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000647</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基金运作方式</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契约型开放式</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基金合同生效日</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2014</w:t>
            </w:r>
            <w:r w:rsidRPr="00613409">
              <w:rPr>
                <w:color w:val="000000"/>
                <w:kern w:val="0"/>
                <w:sz w:val="24"/>
              </w:rPr>
              <w:t>年</w:t>
            </w:r>
            <w:r w:rsidRPr="00613409">
              <w:rPr>
                <w:color w:val="000000"/>
                <w:kern w:val="0"/>
                <w:sz w:val="24"/>
              </w:rPr>
              <w:t>6</w:t>
            </w:r>
            <w:r w:rsidRPr="00613409">
              <w:rPr>
                <w:color w:val="000000"/>
                <w:kern w:val="0"/>
                <w:sz w:val="24"/>
              </w:rPr>
              <w:t>月</w:t>
            </w:r>
            <w:r w:rsidRPr="00613409">
              <w:rPr>
                <w:color w:val="000000"/>
                <w:kern w:val="0"/>
                <w:sz w:val="24"/>
              </w:rPr>
              <w:t>17</w:t>
            </w:r>
            <w:r w:rsidRPr="00613409">
              <w:rPr>
                <w:color w:val="000000"/>
                <w:kern w:val="0"/>
                <w:sz w:val="24"/>
              </w:rPr>
              <w:t>日</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报告期末基金份额总额</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23,809,054,739.35</w:t>
            </w:r>
            <w:r w:rsidRPr="00613409">
              <w:rPr>
                <w:color w:val="000000"/>
                <w:kern w:val="0"/>
                <w:sz w:val="24"/>
              </w:rPr>
              <w:t>份</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投资目标</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在有效控制投资风险和保持高流动性的基础上，力争获得高于业绩比较基准的投资回报。</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投资策略</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利用定性分析和定量分析方法，通过对短期金融工具的积极投资，在有效控制投资风险和保持高流动性的基础上，力争获得高于业绩比较基准的投资回报。</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业绩比较基准</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中国人民银行公布的七天通知存款利率（税后）</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kern w:val="0"/>
                <w:sz w:val="24"/>
              </w:rPr>
            </w:pPr>
            <w:r w:rsidRPr="00613409">
              <w:rPr>
                <w:kern w:val="0"/>
                <w:sz w:val="24"/>
              </w:rPr>
              <w:lastRenderedPageBreak/>
              <w:t>风险收益特征</w:t>
            </w:r>
          </w:p>
        </w:tc>
        <w:tc>
          <w:tcPr>
            <w:tcW w:w="6901" w:type="dxa"/>
            <w:gridSpan w:val="3"/>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本基金为货币市场基金。本基金的风险和预期收益低于股票型基金、混合型基金、债券型基金。</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基金管理人</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易方达基金管理有限公司</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基金托管人</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中国邮政储蓄银行股份有限公司</w:t>
            </w:r>
          </w:p>
        </w:tc>
      </w:tr>
      <w:tr w:rsidR="00EA3F40" w:rsidRPr="0097021E" w:rsidTr="001669F2">
        <w:trPr>
          <w:jc w:val="center"/>
        </w:trPr>
        <w:tc>
          <w:tcPr>
            <w:tcW w:w="2835" w:type="dxa"/>
          </w:tcPr>
          <w:p w:rsidR="00EA3F40" w:rsidRPr="00613409" w:rsidRDefault="00EA3F40" w:rsidP="00D271A9">
            <w:pPr>
              <w:adjustRightInd w:val="0"/>
              <w:spacing w:before="29" w:line="360" w:lineRule="auto"/>
              <w:ind w:left="17"/>
              <w:jc w:val="left"/>
              <w:rPr>
                <w:kern w:val="0"/>
                <w:sz w:val="24"/>
              </w:rPr>
            </w:pPr>
            <w:r w:rsidRPr="00613409">
              <w:rPr>
                <w:color w:val="000000"/>
                <w:sz w:val="24"/>
              </w:rPr>
              <w:t>下属</w:t>
            </w:r>
            <w:r w:rsidR="00D271A9" w:rsidRPr="00613409">
              <w:rPr>
                <w:color w:val="000000"/>
                <w:sz w:val="24"/>
              </w:rPr>
              <w:t>分</w:t>
            </w:r>
            <w:r w:rsidRPr="00613409">
              <w:rPr>
                <w:color w:val="000000"/>
                <w:sz w:val="24"/>
              </w:rPr>
              <w:t>级基金的基金简称</w:t>
            </w:r>
          </w:p>
        </w:tc>
        <w:tc>
          <w:tcPr>
            <w:tcW w:w="2300" w:type="dxa"/>
            <w:vAlign w:val="center"/>
          </w:tcPr>
          <w:p w:rsidR="00EA3F40" w:rsidRPr="00613409" w:rsidRDefault="00EA3F40" w:rsidP="00196812">
            <w:pPr>
              <w:spacing w:line="360" w:lineRule="auto"/>
              <w:jc w:val="left"/>
              <w:rPr>
                <w:sz w:val="24"/>
              </w:rPr>
            </w:pPr>
            <w:r w:rsidRPr="00613409">
              <w:rPr>
                <w:sz w:val="24"/>
              </w:rPr>
              <w:t>易方达财富快线货币</w:t>
            </w:r>
            <w:r w:rsidRPr="00613409">
              <w:rPr>
                <w:sz w:val="24"/>
              </w:rPr>
              <w:t>A</w:t>
            </w:r>
          </w:p>
        </w:tc>
        <w:tc>
          <w:tcPr>
            <w:tcW w:w="2300" w:type="dxa"/>
            <w:vAlign w:val="center"/>
          </w:tcPr>
          <w:p w:rsidR="00EA3F40" w:rsidRPr="00613409" w:rsidRDefault="00EA3F40" w:rsidP="00196812">
            <w:pPr>
              <w:spacing w:line="360" w:lineRule="auto"/>
              <w:jc w:val="left"/>
              <w:rPr>
                <w:sz w:val="24"/>
              </w:rPr>
            </w:pPr>
            <w:r w:rsidRPr="00613409">
              <w:rPr>
                <w:sz w:val="24"/>
              </w:rPr>
              <w:t>易方达财富快线货币</w:t>
            </w:r>
            <w:r w:rsidRPr="00613409">
              <w:rPr>
                <w:sz w:val="24"/>
              </w:rPr>
              <w:t>B</w:t>
            </w:r>
          </w:p>
        </w:tc>
        <w:tc>
          <w:tcPr>
            <w:tcW w:w="2301" w:type="dxa"/>
            <w:vAlign w:val="center"/>
          </w:tcPr>
          <w:p w:rsidR="00EA3F40" w:rsidRPr="00613409" w:rsidRDefault="00EA3F40" w:rsidP="00025C5D">
            <w:pPr>
              <w:spacing w:line="360" w:lineRule="auto"/>
              <w:jc w:val="left"/>
              <w:rPr>
                <w:sz w:val="24"/>
              </w:rPr>
            </w:pPr>
            <w:r w:rsidRPr="00613409">
              <w:rPr>
                <w:sz w:val="24"/>
              </w:rPr>
              <w:t>易方达财富快线货币</w:t>
            </w:r>
            <w:r w:rsidRPr="00613409">
              <w:rPr>
                <w:sz w:val="24"/>
              </w:rPr>
              <w:t>Y</w:t>
            </w:r>
          </w:p>
        </w:tc>
      </w:tr>
      <w:tr w:rsidR="00E325AB" w:rsidRPr="0097021E" w:rsidTr="001669F2">
        <w:trPr>
          <w:jc w:val="center"/>
        </w:trPr>
        <w:tc>
          <w:tcPr>
            <w:tcW w:w="2835" w:type="dxa"/>
          </w:tcPr>
          <w:p w:rsidR="00E325AB" w:rsidRPr="00613409" w:rsidRDefault="00E325AB" w:rsidP="00D271A9">
            <w:pPr>
              <w:adjustRightInd w:val="0"/>
              <w:spacing w:before="29" w:line="360" w:lineRule="auto"/>
              <w:ind w:left="17"/>
              <w:jc w:val="left"/>
              <w:rPr>
                <w:color w:val="000000"/>
                <w:sz w:val="24"/>
              </w:rPr>
            </w:pPr>
            <w:r w:rsidRPr="00613409">
              <w:rPr>
                <w:color w:val="000000"/>
                <w:sz w:val="24"/>
              </w:rPr>
              <w:t>下属</w:t>
            </w:r>
            <w:r w:rsidR="00D271A9" w:rsidRPr="00613409">
              <w:rPr>
                <w:color w:val="000000"/>
                <w:sz w:val="24"/>
              </w:rPr>
              <w:t>分</w:t>
            </w:r>
            <w:r w:rsidRPr="00613409">
              <w:rPr>
                <w:color w:val="000000"/>
                <w:sz w:val="24"/>
              </w:rPr>
              <w:t>级基金的交易代码</w:t>
            </w:r>
          </w:p>
        </w:tc>
        <w:tc>
          <w:tcPr>
            <w:tcW w:w="2300" w:type="dxa"/>
            <w:vAlign w:val="center"/>
          </w:tcPr>
          <w:p w:rsidR="00E325AB" w:rsidRPr="00613409" w:rsidRDefault="00E325AB" w:rsidP="00196812">
            <w:pPr>
              <w:spacing w:line="360" w:lineRule="auto"/>
              <w:jc w:val="left"/>
              <w:rPr>
                <w:sz w:val="24"/>
              </w:rPr>
            </w:pPr>
            <w:r w:rsidRPr="00613409">
              <w:rPr>
                <w:sz w:val="24"/>
              </w:rPr>
              <w:t>000647</w:t>
            </w:r>
          </w:p>
        </w:tc>
        <w:tc>
          <w:tcPr>
            <w:tcW w:w="2300" w:type="dxa"/>
            <w:vAlign w:val="center"/>
          </w:tcPr>
          <w:p w:rsidR="00E325AB" w:rsidRPr="00613409" w:rsidRDefault="00E325AB" w:rsidP="00196812">
            <w:pPr>
              <w:spacing w:line="360" w:lineRule="auto"/>
              <w:jc w:val="left"/>
              <w:rPr>
                <w:sz w:val="24"/>
              </w:rPr>
            </w:pPr>
            <w:r w:rsidRPr="00613409">
              <w:rPr>
                <w:sz w:val="24"/>
              </w:rPr>
              <w:t>000648</w:t>
            </w:r>
          </w:p>
        </w:tc>
        <w:tc>
          <w:tcPr>
            <w:tcW w:w="2301" w:type="dxa"/>
            <w:vAlign w:val="center"/>
          </w:tcPr>
          <w:p w:rsidR="00E325AB" w:rsidRPr="00613409" w:rsidRDefault="00E325AB" w:rsidP="001669F2">
            <w:pPr>
              <w:spacing w:line="360" w:lineRule="auto"/>
              <w:jc w:val="left"/>
              <w:rPr>
                <w:sz w:val="24"/>
              </w:rPr>
            </w:pPr>
            <w:r w:rsidRPr="00613409">
              <w:rPr>
                <w:sz w:val="24"/>
              </w:rPr>
              <w:t>000920</w:t>
            </w:r>
          </w:p>
        </w:tc>
      </w:tr>
      <w:tr w:rsidR="00E325AB" w:rsidRPr="0097021E" w:rsidTr="001669F2">
        <w:trPr>
          <w:jc w:val="center"/>
        </w:trPr>
        <w:tc>
          <w:tcPr>
            <w:tcW w:w="2835" w:type="dxa"/>
          </w:tcPr>
          <w:p w:rsidR="00E325AB" w:rsidRPr="00613409" w:rsidRDefault="00E325AB" w:rsidP="00D271A9">
            <w:pPr>
              <w:adjustRightInd w:val="0"/>
              <w:spacing w:before="29" w:line="360" w:lineRule="auto"/>
              <w:ind w:left="17"/>
              <w:jc w:val="left"/>
              <w:rPr>
                <w:color w:val="000000"/>
                <w:sz w:val="24"/>
              </w:rPr>
            </w:pPr>
            <w:r w:rsidRPr="00613409">
              <w:rPr>
                <w:color w:val="000000"/>
                <w:sz w:val="24"/>
              </w:rPr>
              <w:t>报告期末下属</w:t>
            </w:r>
            <w:r w:rsidR="00D271A9" w:rsidRPr="00613409">
              <w:rPr>
                <w:color w:val="000000"/>
                <w:sz w:val="24"/>
              </w:rPr>
              <w:t>分</w:t>
            </w:r>
            <w:r w:rsidRPr="00613409">
              <w:rPr>
                <w:color w:val="000000"/>
                <w:sz w:val="24"/>
              </w:rPr>
              <w:t>级基金的份额总额</w:t>
            </w:r>
          </w:p>
        </w:tc>
        <w:tc>
          <w:tcPr>
            <w:tcW w:w="2300" w:type="dxa"/>
            <w:vAlign w:val="center"/>
          </w:tcPr>
          <w:p w:rsidR="00E325AB" w:rsidRPr="00613409" w:rsidRDefault="00E325AB" w:rsidP="00196812">
            <w:pPr>
              <w:spacing w:line="360" w:lineRule="auto"/>
              <w:jc w:val="left"/>
              <w:rPr>
                <w:sz w:val="24"/>
              </w:rPr>
            </w:pPr>
            <w:r w:rsidRPr="00613409">
              <w:rPr>
                <w:sz w:val="24"/>
              </w:rPr>
              <w:t>3,386,317,273.36</w:t>
            </w:r>
            <w:r w:rsidRPr="00613409">
              <w:rPr>
                <w:sz w:val="24"/>
              </w:rPr>
              <w:t>份</w:t>
            </w:r>
          </w:p>
        </w:tc>
        <w:tc>
          <w:tcPr>
            <w:tcW w:w="2300" w:type="dxa"/>
            <w:vAlign w:val="center"/>
          </w:tcPr>
          <w:p w:rsidR="00E325AB" w:rsidRPr="00613409" w:rsidRDefault="00E325AB" w:rsidP="00196812">
            <w:pPr>
              <w:spacing w:line="360" w:lineRule="auto"/>
              <w:jc w:val="left"/>
              <w:rPr>
                <w:sz w:val="24"/>
              </w:rPr>
            </w:pPr>
            <w:r w:rsidRPr="00613409">
              <w:rPr>
                <w:sz w:val="24"/>
              </w:rPr>
              <w:t>5,558,981,130.63</w:t>
            </w:r>
            <w:r w:rsidRPr="00613409">
              <w:rPr>
                <w:sz w:val="24"/>
              </w:rPr>
              <w:t>份</w:t>
            </w:r>
          </w:p>
        </w:tc>
        <w:tc>
          <w:tcPr>
            <w:tcW w:w="2301" w:type="dxa"/>
            <w:vAlign w:val="center"/>
          </w:tcPr>
          <w:p w:rsidR="00E325AB" w:rsidRPr="00613409" w:rsidRDefault="00E325AB" w:rsidP="00025C5D">
            <w:pPr>
              <w:spacing w:line="360" w:lineRule="auto"/>
              <w:jc w:val="left"/>
              <w:rPr>
                <w:sz w:val="24"/>
              </w:rPr>
            </w:pPr>
            <w:r w:rsidRPr="00613409">
              <w:rPr>
                <w:sz w:val="24"/>
              </w:rPr>
              <w:t>14,863,756,335.36</w:t>
            </w:r>
            <w:r w:rsidRPr="00613409">
              <w:rPr>
                <w:sz w:val="24"/>
              </w:rPr>
              <w:t>份</w:t>
            </w:r>
          </w:p>
        </w:tc>
      </w:tr>
    </w:tbl>
    <w:p w:rsidR="00EA3F40" w:rsidRPr="001752C7" w:rsidRDefault="00EA3F40" w:rsidP="001752C7">
      <w:pPr>
        <w:adjustRightInd w:val="0"/>
        <w:spacing w:line="360" w:lineRule="auto"/>
        <w:ind w:firstLineChars="200" w:firstLine="480"/>
        <w:rPr>
          <w:color w:val="000000"/>
          <w:sz w:val="24"/>
        </w:rPr>
      </w:pPr>
      <w:r w:rsidRPr="001752C7">
        <w:rPr>
          <w:color w:val="000000"/>
          <w:sz w:val="24"/>
        </w:rPr>
        <w:t>注：自</w:t>
      </w:r>
      <w:r w:rsidRPr="001752C7">
        <w:rPr>
          <w:color w:val="000000"/>
          <w:sz w:val="24"/>
        </w:rPr>
        <w:t>2014</w:t>
      </w:r>
      <w:r w:rsidRPr="001752C7">
        <w:rPr>
          <w:color w:val="000000"/>
          <w:sz w:val="24"/>
        </w:rPr>
        <w:t>年</w:t>
      </w:r>
      <w:r w:rsidRPr="001752C7">
        <w:rPr>
          <w:color w:val="000000"/>
          <w:sz w:val="24"/>
        </w:rPr>
        <w:t>12</w:t>
      </w:r>
      <w:r w:rsidRPr="001752C7">
        <w:rPr>
          <w:color w:val="000000"/>
          <w:sz w:val="24"/>
        </w:rPr>
        <w:t>月</w:t>
      </w:r>
      <w:r w:rsidRPr="001752C7">
        <w:rPr>
          <w:color w:val="000000"/>
          <w:sz w:val="24"/>
        </w:rPr>
        <w:t>3</w:t>
      </w:r>
      <w:r w:rsidRPr="001752C7">
        <w:rPr>
          <w:color w:val="000000"/>
          <w:sz w:val="24"/>
        </w:rPr>
        <w:t>日起，本基金增设</w:t>
      </w:r>
      <w:r w:rsidRPr="001752C7">
        <w:rPr>
          <w:color w:val="000000"/>
          <w:sz w:val="24"/>
        </w:rPr>
        <w:t>Y</w:t>
      </w:r>
      <w:r w:rsidRPr="001752C7">
        <w:rPr>
          <w:color w:val="000000"/>
          <w:sz w:val="24"/>
        </w:rPr>
        <w:t>类份额类别，份额首次确认日为</w:t>
      </w:r>
      <w:r w:rsidRPr="001752C7">
        <w:rPr>
          <w:color w:val="000000"/>
          <w:sz w:val="24"/>
        </w:rPr>
        <w:t>2014</w:t>
      </w:r>
      <w:r w:rsidRPr="001752C7">
        <w:rPr>
          <w:color w:val="000000"/>
          <w:sz w:val="24"/>
        </w:rPr>
        <w:t>年</w:t>
      </w:r>
      <w:r w:rsidRPr="001752C7">
        <w:rPr>
          <w:color w:val="000000"/>
          <w:sz w:val="24"/>
        </w:rPr>
        <w:t>12</w:t>
      </w:r>
      <w:r w:rsidRPr="001752C7">
        <w:rPr>
          <w:color w:val="000000"/>
          <w:sz w:val="24"/>
        </w:rPr>
        <w:t>月</w:t>
      </w:r>
      <w:r w:rsidRPr="001752C7">
        <w:rPr>
          <w:color w:val="000000"/>
          <w:sz w:val="24"/>
        </w:rPr>
        <w:t>5</w:t>
      </w:r>
      <w:r w:rsidRPr="001752C7">
        <w:rPr>
          <w:color w:val="000000"/>
          <w:sz w:val="24"/>
        </w:rPr>
        <w:t>日。</w:t>
      </w:r>
    </w:p>
    <w:p w:rsidR="00EA3F40" w:rsidRPr="0097021E" w:rsidRDefault="00EA3F40" w:rsidP="00467ECA">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3  </w:t>
      </w:r>
      <w:r w:rsidRPr="0097021E">
        <w:rPr>
          <w:rFonts w:ascii="宋体" w:hAnsi="宋体" w:cs="Arial" w:hint="eastAsia"/>
          <w:color w:val="000000"/>
          <w:kern w:val="0"/>
          <w:sz w:val="24"/>
          <w:szCs w:val="24"/>
        </w:rPr>
        <w:t>主要财务指标和基金净值表现</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3.1 </w:t>
      </w:r>
      <w:r w:rsidRPr="0097021E">
        <w:rPr>
          <w:rFonts w:ascii="宋体" w:hAnsi="宋体" w:cs="Arial" w:hint="eastAsia"/>
          <w:b/>
          <w:color w:val="000000"/>
          <w:kern w:val="0"/>
          <w:sz w:val="24"/>
        </w:rPr>
        <w:t>主要财务指标</w:t>
      </w:r>
    </w:p>
    <w:p w:rsidR="00EA3F40" w:rsidRPr="0097021E" w:rsidRDefault="00EA3F40" w:rsidP="00196812">
      <w:pPr>
        <w:autoSpaceDE w:val="0"/>
        <w:autoSpaceDN w:val="0"/>
        <w:adjustRightInd w:val="0"/>
        <w:spacing w:before="29" w:line="360" w:lineRule="auto"/>
        <w:ind w:left="15"/>
        <w:jc w:val="right"/>
        <w:rPr>
          <w:rFonts w:ascii="宋体" w:cs="Arial"/>
          <w:color w:val="000000"/>
          <w:kern w:val="0"/>
          <w:sz w:val="24"/>
        </w:rPr>
      </w:pPr>
      <w:r w:rsidRPr="0097021E">
        <w:rPr>
          <w:rFonts w:ascii="宋体" w:hAnsi="宋体" w:cs="Arial" w:hint="eastAsia"/>
          <w:color w:val="000000"/>
          <w:kern w:val="0"/>
          <w:sz w:val="24"/>
        </w:rPr>
        <w:t>单位：人民币元</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1855"/>
        <w:gridCol w:w="1856"/>
      </w:tblGrid>
      <w:tr w:rsidR="00EA3F40" w:rsidRPr="00613409" w:rsidTr="00025C5D">
        <w:trPr>
          <w:jc w:val="center"/>
        </w:trPr>
        <w:tc>
          <w:tcPr>
            <w:tcW w:w="3402" w:type="dxa"/>
            <w:vMerge w:val="restart"/>
            <w:vAlign w:val="center"/>
          </w:tcPr>
          <w:p w:rsidR="00EA3F40" w:rsidRPr="00613409" w:rsidRDefault="00EA3F40" w:rsidP="00196812">
            <w:pPr>
              <w:adjustRightInd w:val="0"/>
              <w:spacing w:before="29" w:line="360" w:lineRule="auto"/>
              <w:ind w:left="17"/>
              <w:jc w:val="center"/>
              <w:rPr>
                <w:kern w:val="0"/>
                <w:sz w:val="24"/>
              </w:rPr>
            </w:pPr>
            <w:r w:rsidRPr="00613409">
              <w:rPr>
                <w:kern w:val="0"/>
                <w:sz w:val="24"/>
              </w:rPr>
              <w:t>主要财务指标</w:t>
            </w:r>
          </w:p>
        </w:tc>
        <w:tc>
          <w:tcPr>
            <w:tcW w:w="6192" w:type="dxa"/>
            <w:gridSpan w:val="3"/>
            <w:vAlign w:val="center"/>
          </w:tcPr>
          <w:p w:rsidR="00EA3F40" w:rsidRPr="00613409" w:rsidRDefault="00EA3F40" w:rsidP="00196812">
            <w:pPr>
              <w:adjustRightInd w:val="0"/>
              <w:spacing w:before="29" w:line="360" w:lineRule="auto"/>
              <w:ind w:left="17"/>
              <w:jc w:val="center"/>
              <w:rPr>
                <w:color w:val="000000"/>
                <w:sz w:val="24"/>
              </w:rPr>
            </w:pPr>
            <w:r w:rsidRPr="00613409">
              <w:rPr>
                <w:color w:val="000000"/>
                <w:sz w:val="24"/>
              </w:rPr>
              <w:t>报告期</w:t>
            </w:r>
            <w:r w:rsidRPr="00613409">
              <w:rPr>
                <w:color w:val="000000"/>
                <w:sz w:val="24"/>
              </w:rPr>
              <w:t>(2019</w:t>
            </w:r>
            <w:r w:rsidRPr="00613409">
              <w:rPr>
                <w:color w:val="000000"/>
                <w:sz w:val="24"/>
              </w:rPr>
              <w:t>年</w:t>
            </w:r>
            <w:r w:rsidRPr="00613409">
              <w:rPr>
                <w:color w:val="000000"/>
                <w:sz w:val="24"/>
              </w:rPr>
              <w:t>7</w:t>
            </w:r>
            <w:r w:rsidRPr="00613409">
              <w:rPr>
                <w:color w:val="000000"/>
                <w:sz w:val="24"/>
              </w:rPr>
              <w:t>月</w:t>
            </w:r>
            <w:r w:rsidRPr="00613409">
              <w:rPr>
                <w:color w:val="000000"/>
                <w:sz w:val="24"/>
              </w:rPr>
              <w:t>1</w:t>
            </w:r>
            <w:r w:rsidRPr="00613409">
              <w:rPr>
                <w:color w:val="000000"/>
                <w:sz w:val="24"/>
              </w:rPr>
              <w:t>日</w:t>
            </w:r>
            <w:r w:rsidRPr="00613409">
              <w:rPr>
                <w:color w:val="000000"/>
                <w:sz w:val="24"/>
              </w:rPr>
              <w:t>-2019</w:t>
            </w:r>
            <w:r w:rsidRPr="00613409">
              <w:rPr>
                <w:color w:val="000000"/>
                <w:sz w:val="24"/>
              </w:rPr>
              <w:t>年</w:t>
            </w:r>
            <w:r w:rsidRPr="00613409">
              <w:rPr>
                <w:color w:val="000000"/>
                <w:sz w:val="24"/>
              </w:rPr>
              <w:t>9</w:t>
            </w:r>
            <w:r w:rsidRPr="00613409">
              <w:rPr>
                <w:color w:val="000000"/>
                <w:sz w:val="24"/>
              </w:rPr>
              <w:t>月</w:t>
            </w:r>
            <w:r w:rsidRPr="00613409">
              <w:rPr>
                <w:color w:val="000000"/>
                <w:sz w:val="24"/>
              </w:rPr>
              <w:t>30</w:t>
            </w:r>
            <w:r w:rsidRPr="00613409">
              <w:rPr>
                <w:color w:val="000000"/>
                <w:sz w:val="24"/>
              </w:rPr>
              <w:t>日</w:t>
            </w:r>
            <w:r w:rsidRPr="00613409">
              <w:rPr>
                <w:color w:val="000000"/>
                <w:sz w:val="24"/>
              </w:rPr>
              <w:t>)</w:t>
            </w:r>
          </w:p>
        </w:tc>
      </w:tr>
      <w:tr w:rsidR="00EA3F40" w:rsidRPr="00613409" w:rsidTr="00025C5D">
        <w:trPr>
          <w:jc w:val="center"/>
        </w:trPr>
        <w:tc>
          <w:tcPr>
            <w:tcW w:w="3402" w:type="dxa"/>
            <w:vMerge/>
            <w:vAlign w:val="center"/>
          </w:tcPr>
          <w:p w:rsidR="00EA3F40" w:rsidRPr="00613409" w:rsidRDefault="00EA3F40" w:rsidP="00196812">
            <w:pPr>
              <w:adjustRightInd w:val="0"/>
              <w:spacing w:before="29" w:line="360" w:lineRule="auto"/>
              <w:ind w:left="17"/>
              <w:jc w:val="center"/>
              <w:rPr>
                <w:kern w:val="0"/>
                <w:sz w:val="24"/>
              </w:rPr>
            </w:pPr>
          </w:p>
        </w:tc>
        <w:tc>
          <w:tcPr>
            <w:tcW w:w="2481" w:type="dxa"/>
            <w:vAlign w:val="center"/>
          </w:tcPr>
          <w:p w:rsidR="00EA3F40" w:rsidRPr="00613409" w:rsidRDefault="00EA3F40" w:rsidP="00196812">
            <w:pPr>
              <w:adjustRightInd w:val="0"/>
              <w:spacing w:before="29" w:line="360" w:lineRule="auto"/>
              <w:ind w:left="17"/>
              <w:jc w:val="center"/>
              <w:rPr>
                <w:color w:val="000000"/>
                <w:sz w:val="24"/>
              </w:rPr>
            </w:pPr>
            <w:r w:rsidRPr="00613409">
              <w:rPr>
                <w:sz w:val="24"/>
              </w:rPr>
              <w:t>易方达财富快线货币</w:t>
            </w:r>
            <w:r w:rsidRPr="00613409">
              <w:rPr>
                <w:sz w:val="24"/>
              </w:rPr>
              <w:t>A</w:t>
            </w:r>
          </w:p>
        </w:tc>
        <w:tc>
          <w:tcPr>
            <w:tcW w:w="1855" w:type="dxa"/>
            <w:vAlign w:val="center"/>
          </w:tcPr>
          <w:p w:rsidR="00EA3F40" w:rsidRPr="00613409" w:rsidRDefault="00EA3F40" w:rsidP="00196812">
            <w:pPr>
              <w:adjustRightInd w:val="0"/>
              <w:spacing w:before="29" w:line="360" w:lineRule="auto"/>
              <w:ind w:left="17"/>
              <w:jc w:val="center"/>
              <w:rPr>
                <w:color w:val="000000"/>
                <w:sz w:val="24"/>
              </w:rPr>
            </w:pPr>
            <w:r w:rsidRPr="00613409">
              <w:rPr>
                <w:sz w:val="24"/>
              </w:rPr>
              <w:t>易方达财富快线货币</w:t>
            </w:r>
            <w:r w:rsidRPr="00613409">
              <w:rPr>
                <w:sz w:val="24"/>
              </w:rPr>
              <w:t>B</w:t>
            </w:r>
          </w:p>
        </w:tc>
        <w:tc>
          <w:tcPr>
            <w:tcW w:w="1856" w:type="dxa"/>
            <w:vAlign w:val="center"/>
          </w:tcPr>
          <w:p w:rsidR="00EA3F40" w:rsidRPr="00613409" w:rsidRDefault="00EA3F40" w:rsidP="00025C5D">
            <w:pPr>
              <w:adjustRightInd w:val="0"/>
              <w:spacing w:before="29" w:line="360" w:lineRule="auto"/>
              <w:ind w:left="17"/>
              <w:jc w:val="center"/>
              <w:rPr>
                <w:color w:val="000000"/>
                <w:sz w:val="24"/>
              </w:rPr>
            </w:pPr>
            <w:r w:rsidRPr="00613409">
              <w:rPr>
                <w:sz w:val="24"/>
              </w:rPr>
              <w:t>易方达财富快线货币</w:t>
            </w:r>
            <w:r w:rsidRPr="00613409">
              <w:rPr>
                <w:sz w:val="24"/>
              </w:rPr>
              <w:t>Y</w:t>
            </w:r>
          </w:p>
        </w:tc>
      </w:tr>
      <w:tr w:rsidR="00EA3F40" w:rsidRPr="00613409" w:rsidTr="00025C5D">
        <w:trPr>
          <w:trHeight w:val="840"/>
          <w:jc w:val="center"/>
        </w:trPr>
        <w:tc>
          <w:tcPr>
            <w:tcW w:w="3402" w:type="dxa"/>
          </w:tcPr>
          <w:p w:rsidR="00EA3F40" w:rsidRPr="00613409" w:rsidRDefault="00EA3F40" w:rsidP="00196812">
            <w:pPr>
              <w:adjustRightInd w:val="0"/>
              <w:spacing w:before="29" w:line="360" w:lineRule="auto"/>
              <w:ind w:left="17"/>
              <w:rPr>
                <w:kern w:val="0"/>
                <w:sz w:val="24"/>
              </w:rPr>
            </w:pPr>
            <w:r w:rsidRPr="00613409">
              <w:rPr>
                <w:kern w:val="0"/>
                <w:sz w:val="24"/>
              </w:rPr>
              <w:t>1.</w:t>
            </w:r>
            <w:r w:rsidRPr="00613409">
              <w:rPr>
                <w:kern w:val="0"/>
                <w:sz w:val="24"/>
              </w:rPr>
              <w:t>本期已实现收益</w:t>
            </w:r>
          </w:p>
        </w:tc>
        <w:tc>
          <w:tcPr>
            <w:tcW w:w="2481"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21,415,924.16</w:t>
            </w:r>
          </w:p>
        </w:tc>
        <w:tc>
          <w:tcPr>
            <w:tcW w:w="1855"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42,848,165.18</w:t>
            </w:r>
          </w:p>
        </w:tc>
        <w:tc>
          <w:tcPr>
            <w:tcW w:w="1856" w:type="dxa"/>
            <w:vAlign w:val="bottom"/>
          </w:tcPr>
          <w:p w:rsidR="00EA3F40" w:rsidRPr="00613409" w:rsidRDefault="00EA3F40" w:rsidP="00025C5D">
            <w:pPr>
              <w:adjustRightInd w:val="0"/>
              <w:spacing w:before="29" w:line="360" w:lineRule="auto"/>
              <w:ind w:left="17"/>
              <w:jc w:val="right"/>
              <w:rPr>
                <w:color w:val="000000"/>
                <w:sz w:val="24"/>
              </w:rPr>
            </w:pPr>
            <w:r w:rsidRPr="00613409">
              <w:rPr>
                <w:color w:val="000000"/>
                <w:sz w:val="24"/>
              </w:rPr>
              <w:t>97,844,335.40</w:t>
            </w:r>
          </w:p>
        </w:tc>
      </w:tr>
      <w:tr w:rsidR="00EA3F40" w:rsidRPr="00613409" w:rsidTr="00025C5D">
        <w:trPr>
          <w:jc w:val="center"/>
        </w:trPr>
        <w:tc>
          <w:tcPr>
            <w:tcW w:w="3402" w:type="dxa"/>
          </w:tcPr>
          <w:p w:rsidR="00EA3F40" w:rsidRPr="00613409" w:rsidRDefault="00EA3F40" w:rsidP="00196812">
            <w:pPr>
              <w:adjustRightInd w:val="0"/>
              <w:spacing w:before="29" w:line="360" w:lineRule="auto"/>
              <w:ind w:left="17"/>
              <w:rPr>
                <w:kern w:val="0"/>
                <w:sz w:val="24"/>
              </w:rPr>
            </w:pPr>
            <w:r w:rsidRPr="00613409">
              <w:rPr>
                <w:kern w:val="0"/>
                <w:sz w:val="24"/>
              </w:rPr>
              <w:t>2.</w:t>
            </w:r>
            <w:r w:rsidRPr="00613409">
              <w:rPr>
                <w:kern w:val="0"/>
                <w:sz w:val="24"/>
              </w:rPr>
              <w:t>本期利润</w:t>
            </w:r>
          </w:p>
        </w:tc>
        <w:tc>
          <w:tcPr>
            <w:tcW w:w="2481"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21,415,924.16</w:t>
            </w:r>
          </w:p>
        </w:tc>
        <w:tc>
          <w:tcPr>
            <w:tcW w:w="1855"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42,848,165.18</w:t>
            </w:r>
          </w:p>
        </w:tc>
        <w:tc>
          <w:tcPr>
            <w:tcW w:w="1856" w:type="dxa"/>
            <w:vAlign w:val="bottom"/>
          </w:tcPr>
          <w:p w:rsidR="00EA3F40" w:rsidRPr="00613409" w:rsidRDefault="00EA3F40" w:rsidP="00025C5D">
            <w:pPr>
              <w:adjustRightInd w:val="0"/>
              <w:spacing w:before="29" w:line="360" w:lineRule="auto"/>
              <w:ind w:left="17"/>
              <w:jc w:val="right"/>
              <w:rPr>
                <w:color w:val="000000"/>
                <w:sz w:val="24"/>
              </w:rPr>
            </w:pPr>
            <w:r w:rsidRPr="00613409">
              <w:rPr>
                <w:color w:val="000000"/>
                <w:sz w:val="24"/>
              </w:rPr>
              <w:t>97,844,335.40</w:t>
            </w:r>
          </w:p>
        </w:tc>
      </w:tr>
      <w:tr w:rsidR="00EA3F40" w:rsidRPr="00613409" w:rsidTr="00025C5D">
        <w:trPr>
          <w:jc w:val="center"/>
        </w:trPr>
        <w:tc>
          <w:tcPr>
            <w:tcW w:w="3402" w:type="dxa"/>
          </w:tcPr>
          <w:p w:rsidR="00EA3F40" w:rsidRPr="00613409" w:rsidRDefault="00EA3F40" w:rsidP="00196812">
            <w:pPr>
              <w:adjustRightInd w:val="0"/>
              <w:spacing w:before="29" w:line="360" w:lineRule="auto"/>
              <w:ind w:left="17"/>
              <w:rPr>
                <w:kern w:val="0"/>
                <w:sz w:val="24"/>
              </w:rPr>
            </w:pPr>
            <w:r w:rsidRPr="00613409">
              <w:rPr>
                <w:kern w:val="0"/>
                <w:sz w:val="24"/>
              </w:rPr>
              <w:t>3.</w:t>
            </w:r>
            <w:r w:rsidRPr="00613409">
              <w:rPr>
                <w:kern w:val="0"/>
                <w:sz w:val="24"/>
              </w:rPr>
              <w:t>期末基金资产净值</w:t>
            </w:r>
          </w:p>
        </w:tc>
        <w:tc>
          <w:tcPr>
            <w:tcW w:w="2481" w:type="dxa"/>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3,386,317,273.36</w:t>
            </w:r>
          </w:p>
        </w:tc>
        <w:tc>
          <w:tcPr>
            <w:tcW w:w="1855" w:type="dxa"/>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5,558,981,130.63</w:t>
            </w:r>
          </w:p>
        </w:tc>
        <w:tc>
          <w:tcPr>
            <w:tcW w:w="1856" w:type="dxa"/>
          </w:tcPr>
          <w:p w:rsidR="00EA3F40" w:rsidRPr="00613409" w:rsidRDefault="00EA3F40" w:rsidP="00025C5D">
            <w:pPr>
              <w:adjustRightInd w:val="0"/>
              <w:spacing w:before="29" w:line="360" w:lineRule="auto"/>
              <w:ind w:left="17"/>
              <w:jc w:val="right"/>
              <w:rPr>
                <w:color w:val="000000"/>
                <w:sz w:val="24"/>
              </w:rPr>
            </w:pPr>
            <w:r w:rsidRPr="00613409">
              <w:rPr>
                <w:color w:val="000000"/>
                <w:sz w:val="24"/>
              </w:rPr>
              <w:t>14,863,756,335.36</w:t>
            </w:r>
          </w:p>
        </w:tc>
      </w:tr>
    </w:tbl>
    <w:p w:rsidR="00A619F2" w:rsidRDefault="00EF4630">
      <w:pPr>
        <w:adjustRightInd w:val="0"/>
        <w:spacing w:line="360" w:lineRule="auto"/>
        <w:ind w:firstLineChars="200" w:firstLine="480"/>
        <w:rPr>
          <w:color w:val="000000"/>
          <w:sz w:val="24"/>
        </w:rPr>
      </w:pPr>
      <w:r>
        <w:rPr>
          <w:color w:val="000000"/>
          <w:sz w:val="24"/>
        </w:rPr>
        <w:t>注：</w:t>
      </w:r>
      <w:r>
        <w:rPr>
          <w:color w:val="000000"/>
          <w:sz w:val="24"/>
        </w:rPr>
        <w:t>1.</w:t>
      </w:r>
      <w:r>
        <w:rPr>
          <w:color w:val="00000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w:t>
      </w:r>
      <w:r>
        <w:rPr>
          <w:color w:val="000000"/>
          <w:sz w:val="24"/>
        </w:rPr>
        <w:lastRenderedPageBreak/>
        <w:t>益和本期利润的金额相等。</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2.</w:t>
      </w:r>
      <w:r w:rsidRPr="001752C7">
        <w:rPr>
          <w:color w:val="000000"/>
          <w:sz w:val="24"/>
        </w:rPr>
        <w:t>本基金利润分配是按日结转份额。</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3.2 </w:t>
      </w:r>
      <w:r w:rsidRPr="0097021E">
        <w:rPr>
          <w:rFonts w:ascii="宋体" w:hAnsi="宋体" w:cs="Arial" w:hint="eastAsia"/>
          <w:b/>
          <w:color w:val="000000"/>
          <w:kern w:val="0"/>
          <w:sz w:val="24"/>
        </w:rPr>
        <w:t>基金净值表现</w:t>
      </w:r>
    </w:p>
    <w:p w:rsidR="00EA3F40" w:rsidRPr="0097021E" w:rsidRDefault="00EA3F40" w:rsidP="009A755D">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cs="Arial"/>
            <w:b/>
            <w:color w:val="000000"/>
            <w:kern w:val="0"/>
            <w:sz w:val="24"/>
          </w:rPr>
          <w:t>3.2.1</w:t>
        </w:r>
      </w:smartTag>
      <w:r w:rsidRPr="0097021E">
        <w:rPr>
          <w:rFonts w:ascii="宋体" w:hAnsi="宋体" w:cs="Arial"/>
          <w:b/>
          <w:color w:val="000000"/>
          <w:kern w:val="0"/>
          <w:sz w:val="24"/>
        </w:rPr>
        <w:t xml:space="preserve"> </w:t>
      </w:r>
      <w:r w:rsidRPr="0097021E">
        <w:rPr>
          <w:rFonts w:ascii="宋体" w:hAnsi="宋体" w:cs="Arial" w:hint="eastAsia"/>
          <w:b/>
          <w:color w:val="000000"/>
          <w:kern w:val="0"/>
          <w:sz w:val="24"/>
        </w:rPr>
        <w:t>本报告期基金份额净值收益率及其与同期业绩比较基准收益率的比较</w:t>
      </w:r>
    </w:p>
    <w:p w:rsidR="00EA3F40" w:rsidRPr="00613409" w:rsidRDefault="00EA3F40" w:rsidP="00613409">
      <w:pPr>
        <w:pStyle w:val="20"/>
        <w:spacing w:line="360" w:lineRule="auto"/>
        <w:ind w:firstLineChars="0" w:firstLine="0"/>
        <w:rPr>
          <w:b/>
          <w:sz w:val="24"/>
        </w:rPr>
      </w:pPr>
      <w:r w:rsidRPr="00613409">
        <w:rPr>
          <w:b/>
          <w:sz w:val="24"/>
        </w:rPr>
        <w:t>易方达财富快线货币</w:t>
      </w:r>
      <w:r w:rsidRPr="00613409">
        <w:rPr>
          <w:b/>
          <w:sz w:val="24"/>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A619F2">
        <w:tc>
          <w:tcPr>
            <w:tcW w:w="1328" w:type="dxa"/>
            <w:vAlign w:val="center"/>
          </w:tcPr>
          <w:p w:rsidR="00A619F2" w:rsidRDefault="00EF4630">
            <w:pPr>
              <w:jc w:val="left"/>
            </w:pPr>
            <w:r>
              <w:rPr>
                <w:color w:val="000000"/>
                <w:sz w:val="24"/>
              </w:rPr>
              <w:t>过去三个月</w:t>
            </w:r>
          </w:p>
        </w:tc>
        <w:tc>
          <w:tcPr>
            <w:tcW w:w="1329" w:type="dxa"/>
            <w:vAlign w:val="center"/>
          </w:tcPr>
          <w:p w:rsidR="00A619F2" w:rsidRDefault="00EF4630">
            <w:pPr>
              <w:jc w:val="center"/>
            </w:pPr>
            <w:r>
              <w:rPr>
                <w:color w:val="000000"/>
                <w:sz w:val="24"/>
              </w:rPr>
              <w:t>0.6151%</w:t>
            </w:r>
          </w:p>
        </w:tc>
        <w:tc>
          <w:tcPr>
            <w:tcW w:w="1329" w:type="dxa"/>
            <w:vAlign w:val="center"/>
          </w:tcPr>
          <w:p w:rsidR="00A619F2" w:rsidRDefault="00EF4630">
            <w:pPr>
              <w:jc w:val="center"/>
            </w:pPr>
            <w:r>
              <w:rPr>
                <w:color w:val="000000"/>
                <w:sz w:val="24"/>
              </w:rPr>
              <w:t>0.0003%</w:t>
            </w:r>
          </w:p>
        </w:tc>
        <w:tc>
          <w:tcPr>
            <w:tcW w:w="1329" w:type="dxa"/>
            <w:vAlign w:val="center"/>
          </w:tcPr>
          <w:p w:rsidR="00A619F2" w:rsidRDefault="00EF4630">
            <w:pPr>
              <w:jc w:val="center"/>
            </w:pPr>
            <w:r>
              <w:rPr>
                <w:color w:val="000000"/>
                <w:sz w:val="24"/>
              </w:rPr>
              <w:t>0.3456%</w:t>
            </w:r>
          </w:p>
        </w:tc>
        <w:tc>
          <w:tcPr>
            <w:tcW w:w="1329" w:type="dxa"/>
            <w:vAlign w:val="center"/>
          </w:tcPr>
          <w:p w:rsidR="00A619F2" w:rsidRDefault="00EF4630">
            <w:pPr>
              <w:jc w:val="center"/>
            </w:pPr>
            <w:r>
              <w:rPr>
                <w:color w:val="000000"/>
                <w:sz w:val="24"/>
              </w:rPr>
              <w:t>0.0000%</w:t>
            </w:r>
          </w:p>
        </w:tc>
        <w:tc>
          <w:tcPr>
            <w:tcW w:w="1329" w:type="dxa"/>
            <w:vAlign w:val="center"/>
          </w:tcPr>
          <w:p w:rsidR="00A619F2" w:rsidRDefault="00EF4630">
            <w:pPr>
              <w:jc w:val="center"/>
            </w:pPr>
            <w:r>
              <w:rPr>
                <w:color w:val="000000"/>
                <w:sz w:val="24"/>
              </w:rPr>
              <w:t>0.2695%</w:t>
            </w:r>
          </w:p>
        </w:tc>
        <w:tc>
          <w:tcPr>
            <w:tcW w:w="1329" w:type="dxa"/>
            <w:vAlign w:val="center"/>
          </w:tcPr>
          <w:p w:rsidR="00A619F2" w:rsidRDefault="00EF4630">
            <w:pPr>
              <w:jc w:val="center"/>
            </w:pPr>
            <w:r>
              <w:rPr>
                <w:color w:val="000000"/>
                <w:sz w:val="24"/>
              </w:rPr>
              <w:t>0.0003%</w:t>
            </w:r>
          </w:p>
        </w:tc>
      </w:tr>
    </w:tbl>
    <w:p w:rsidR="00EA3F40" w:rsidRPr="00613409" w:rsidRDefault="00EA3F40" w:rsidP="00613409">
      <w:pPr>
        <w:pStyle w:val="20"/>
        <w:spacing w:line="360" w:lineRule="auto"/>
        <w:ind w:firstLineChars="0" w:firstLine="0"/>
        <w:rPr>
          <w:b/>
          <w:color w:val="000000"/>
          <w:sz w:val="24"/>
        </w:rPr>
      </w:pPr>
      <w:r w:rsidRPr="00613409">
        <w:rPr>
          <w:b/>
          <w:color w:val="000000"/>
          <w:sz w:val="24"/>
        </w:rPr>
        <w:t>易方达财富快线货币</w:t>
      </w:r>
      <w:r w:rsidRPr="00613409">
        <w:rPr>
          <w:b/>
          <w:color w:val="000000"/>
          <w:sz w:val="24"/>
        </w:rPr>
        <w: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A619F2">
        <w:tc>
          <w:tcPr>
            <w:tcW w:w="1328" w:type="dxa"/>
            <w:vAlign w:val="center"/>
          </w:tcPr>
          <w:p w:rsidR="00A619F2" w:rsidRDefault="00EF4630">
            <w:pPr>
              <w:jc w:val="left"/>
            </w:pPr>
            <w:r>
              <w:rPr>
                <w:color w:val="000000"/>
                <w:sz w:val="24"/>
              </w:rPr>
              <w:t>过去三个月</w:t>
            </w:r>
          </w:p>
        </w:tc>
        <w:tc>
          <w:tcPr>
            <w:tcW w:w="1329" w:type="dxa"/>
            <w:vAlign w:val="center"/>
          </w:tcPr>
          <w:p w:rsidR="00A619F2" w:rsidRDefault="00EF4630">
            <w:pPr>
              <w:jc w:val="center"/>
            </w:pPr>
            <w:r>
              <w:rPr>
                <w:color w:val="000000"/>
                <w:sz w:val="24"/>
              </w:rPr>
              <w:t>0.6761%</w:t>
            </w:r>
          </w:p>
        </w:tc>
        <w:tc>
          <w:tcPr>
            <w:tcW w:w="1329" w:type="dxa"/>
            <w:vAlign w:val="center"/>
          </w:tcPr>
          <w:p w:rsidR="00A619F2" w:rsidRDefault="00EF4630">
            <w:pPr>
              <w:jc w:val="center"/>
            </w:pPr>
            <w:r>
              <w:rPr>
                <w:color w:val="000000"/>
                <w:sz w:val="24"/>
              </w:rPr>
              <w:t>0.0003%</w:t>
            </w:r>
          </w:p>
        </w:tc>
        <w:tc>
          <w:tcPr>
            <w:tcW w:w="1329" w:type="dxa"/>
            <w:vAlign w:val="center"/>
          </w:tcPr>
          <w:p w:rsidR="00A619F2" w:rsidRDefault="00EF4630">
            <w:pPr>
              <w:jc w:val="center"/>
            </w:pPr>
            <w:r>
              <w:rPr>
                <w:color w:val="000000"/>
                <w:sz w:val="24"/>
              </w:rPr>
              <w:t>0.3456%</w:t>
            </w:r>
          </w:p>
        </w:tc>
        <w:tc>
          <w:tcPr>
            <w:tcW w:w="1329" w:type="dxa"/>
            <w:vAlign w:val="center"/>
          </w:tcPr>
          <w:p w:rsidR="00A619F2" w:rsidRDefault="00EF4630">
            <w:pPr>
              <w:jc w:val="center"/>
            </w:pPr>
            <w:r>
              <w:rPr>
                <w:color w:val="000000"/>
                <w:sz w:val="24"/>
              </w:rPr>
              <w:t>0.0000%</w:t>
            </w:r>
          </w:p>
        </w:tc>
        <w:tc>
          <w:tcPr>
            <w:tcW w:w="1329" w:type="dxa"/>
            <w:vAlign w:val="center"/>
          </w:tcPr>
          <w:p w:rsidR="00A619F2" w:rsidRDefault="00EF4630">
            <w:pPr>
              <w:jc w:val="center"/>
            </w:pPr>
            <w:r>
              <w:rPr>
                <w:color w:val="000000"/>
                <w:sz w:val="24"/>
              </w:rPr>
              <w:t>0.3305%</w:t>
            </w:r>
          </w:p>
        </w:tc>
        <w:tc>
          <w:tcPr>
            <w:tcW w:w="1329" w:type="dxa"/>
            <w:vAlign w:val="center"/>
          </w:tcPr>
          <w:p w:rsidR="00A619F2" w:rsidRDefault="00EF4630">
            <w:pPr>
              <w:jc w:val="center"/>
            </w:pPr>
            <w:r>
              <w:rPr>
                <w:color w:val="000000"/>
                <w:sz w:val="24"/>
              </w:rPr>
              <w:t>0.0003%</w:t>
            </w:r>
          </w:p>
        </w:tc>
      </w:tr>
    </w:tbl>
    <w:p w:rsidR="00EA3F40" w:rsidRPr="00613409" w:rsidRDefault="00EA3F40" w:rsidP="00613409">
      <w:pPr>
        <w:pStyle w:val="20"/>
        <w:spacing w:line="360" w:lineRule="auto"/>
        <w:ind w:firstLineChars="0" w:firstLine="0"/>
        <w:rPr>
          <w:b/>
          <w:color w:val="000000"/>
          <w:sz w:val="24"/>
        </w:rPr>
      </w:pPr>
      <w:r w:rsidRPr="00613409">
        <w:rPr>
          <w:b/>
          <w:color w:val="000000"/>
          <w:sz w:val="24"/>
        </w:rPr>
        <w:t>易方达财富快线货币</w:t>
      </w:r>
      <w:r w:rsidRPr="00613409">
        <w:rPr>
          <w:b/>
          <w:color w:val="000000"/>
          <w:sz w:val="24"/>
        </w:rPr>
        <w: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A619F2">
        <w:tc>
          <w:tcPr>
            <w:tcW w:w="1328" w:type="dxa"/>
            <w:vAlign w:val="center"/>
          </w:tcPr>
          <w:p w:rsidR="00A619F2" w:rsidRDefault="00EF4630">
            <w:pPr>
              <w:jc w:val="left"/>
            </w:pPr>
            <w:r>
              <w:rPr>
                <w:color w:val="000000"/>
                <w:sz w:val="24"/>
              </w:rPr>
              <w:t>过去三个月</w:t>
            </w:r>
          </w:p>
        </w:tc>
        <w:tc>
          <w:tcPr>
            <w:tcW w:w="1329" w:type="dxa"/>
            <w:vAlign w:val="center"/>
          </w:tcPr>
          <w:p w:rsidR="00A619F2" w:rsidRDefault="00EF4630">
            <w:pPr>
              <w:jc w:val="center"/>
            </w:pPr>
            <w:r>
              <w:rPr>
                <w:color w:val="000000"/>
                <w:sz w:val="24"/>
              </w:rPr>
              <w:t>0.6151%</w:t>
            </w:r>
          </w:p>
        </w:tc>
        <w:tc>
          <w:tcPr>
            <w:tcW w:w="1329" w:type="dxa"/>
            <w:vAlign w:val="center"/>
          </w:tcPr>
          <w:p w:rsidR="00A619F2" w:rsidRDefault="00EF4630">
            <w:pPr>
              <w:jc w:val="center"/>
            </w:pPr>
            <w:r>
              <w:rPr>
                <w:color w:val="000000"/>
                <w:sz w:val="24"/>
              </w:rPr>
              <w:t>0.0003%</w:t>
            </w:r>
          </w:p>
        </w:tc>
        <w:tc>
          <w:tcPr>
            <w:tcW w:w="1329" w:type="dxa"/>
            <w:vAlign w:val="center"/>
          </w:tcPr>
          <w:p w:rsidR="00A619F2" w:rsidRDefault="00EF4630">
            <w:pPr>
              <w:jc w:val="center"/>
            </w:pPr>
            <w:r>
              <w:rPr>
                <w:color w:val="000000"/>
                <w:sz w:val="24"/>
              </w:rPr>
              <w:t>0.3456%</w:t>
            </w:r>
          </w:p>
        </w:tc>
        <w:tc>
          <w:tcPr>
            <w:tcW w:w="1329" w:type="dxa"/>
            <w:vAlign w:val="center"/>
          </w:tcPr>
          <w:p w:rsidR="00A619F2" w:rsidRDefault="00EF4630">
            <w:pPr>
              <w:jc w:val="center"/>
            </w:pPr>
            <w:r>
              <w:rPr>
                <w:color w:val="000000"/>
                <w:sz w:val="24"/>
              </w:rPr>
              <w:t>0.0000%</w:t>
            </w:r>
          </w:p>
        </w:tc>
        <w:tc>
          <w:tcPr>
            <w:tcW w:w="1329" w:type="dxa"/>
            <w:vAlign w:val="center"/>
          </w:tcPr>
          <w:p w:rsidR="00A619F2" w:rsidRDefault="00EF4630">
            <w:pPr>
              <w:jc w:val="center"/>
            </w:pPr>
            <w:r>
              <w:rPr>
                <w:color w:val="000000"/>
                <w:sz w:val="24"/>
              </w:rPr>
              <w:t>0.2695%</w:t>
            </w:r>
          </w:p>
        </w:tc>
        <w:tc>
          <w:tcPr>
            <w:tcW w:w="1329" w:type="dxa"/>
            <w:vAlign w:val="center"/>
          </w:tcPr>
          <w:p w:rsidR="00A619F2" w:rsidRDefault="00EF4630">
            <w:pPr>
              <w:jc w:val="center"/>
            </w:pPr>
            <w:r>
              <w:rPr>
                <w:color w:val="000000"/>
                <w:sz w:val="24"/>
              </w:rPr>
              <w:t>0.0003%</w:t>
            </w:r>
          </w:p>
        </w:tc>
      </w:tr>
    </w:tbl>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3.2.2</w:t>
      </w:r>
      <w:r w:rsidR="009A64E0" w:rsidRPr="009A64E0">
        <w:rPr>
          <w:rStyle w:val="af"/>
          <w:rFonts w:hint="eastAsia"/>
          <w:color w:val="000000"/>
          <w:sz w:val="24"/>
          <w:shd w:val="clear" w:color="auto" w:fill="FFFFFF"/>
        </w:rPr>
        <w:t>自基金合同生效以来</w:t>
      </w:r>
      <w:r w:rsidRPr="0097021E">
        <w:rPr>
          <w:rFonts w:ascii="宋体" w:hAnsi="宋体" w:cs="Arial" w:hint="eastAsia"/>
          <w:b/>
          <w:color w:val="000000"/>
          <w:kern w:val="0"/>
          <w:sz w:val="24"/>
        </w:rPr>
        <w:t>基金累计净值收益率变动及其与同期业绩比较基准收益率变动的比较</w:t>
      </w:r>
    </w:p>
    <w:p w:rsidR="00EA3F40" w:rsidRPr="00613409" w:rsidRDefault="00EA3F40" w:rsidP="009A755D">
      <w:pPr>
        <w:spacing w:line="360" w:lineRule="auto"/>
        <w:jc w:val="center"/>
        <w:rPr>
          <w:sz w:val="24"/>
        </w:rPr>
      </w:pPr>
      <w:r w:rsidRPr="00613409">
        <w:rPr>
          <w:sz w:val="24"/>
        </w:rPr>
        <w:t>易方达财富快线货币市场基金</w:t>
      </w:r>
    </w:p>
    <w:p w:rsidR="00EA3F40" w:rsidRPr="00613409" w:rsidRDefault="00EA3F40" w:rsidP="009A755D">
      <w:pPr>
        <w:pStyle w:val="a6"/>
        <w:snapToGrid w:val="0"/>
        <w:spacing w:line="360" w:lineRule="auto"/>
        <w:jc w:val="center"/>
        <w:rPr>
          <w:rFonts w:ascii="Times New Roman" w:hAnsi="Times New Roman"/>
          <w:sz w:val="24"/>
          <w:szCs w:val="24"/>
        </w:rPr>
      </w:pPr>
      <w:r w:rsidRPr="00613409">
        <w:rPr>
          <w:rFonts w:ascii="Times New Roman" w:hAnsi="Times New Roman"/>
          <w:sz w:val="24"/>
          <w:szCs w:val="24"/>
        </w:rPr>
        <w:t>累计净值收益率与业绩比较基准收益率的历史走势对比图</w:t>
      </w:r>
    </w:p>
    <w:p w:rsidR="00EA3F40" w:rsidRDefault="00EA3F40" w:rsidP="00613409">
      <w:pPr>
        <w:snapToGrid w:val="0"/>
        <w:spacing w:line="360" w:lineRule="auto"/>
        <w:rPr>
          <w:color w:val="000000"/>
          <w:kern w:val="0"/>
          <w:sz w:val="24"/>
        </w:rPr>
      </w:pPr>
      <w:r w:rsidRPr="00613409">
        <w:rPr>
          <w:color w:val="000000"/>
          <w:kern w:val="0"/>
          <w:sz w:val="24"/>
        </w:rPr>
        <w:t>易方达财富快线货币</w:t>
      </w:r>
      <w:r w:rsidRPr="00613409">
        <w:rPr>
          <w:color w:val="000000"/>
          <w:kern w:val="0"/>
          <w:sz w:val="24"/>
        </w:rPr>
        <w:t>A</w:t>
      </w:r>
    </w:p>
    <w:p w:rsidR="002D465E" w:rsidRPr="002D465E" w:rsidRDefault="002D465E" w:rsidP="002D465E">
      <w:pPr>
        <w:spacing w:line="360" w:lineRule="auto"/>
        <w:jc w:val="center"/>
        <w:rPr>
          <w:rFonts w:ascii="宋体"/>
          <w:sz w:val="24"/>
        </w:rPr>
      </w:pPr>
      <w:r w:rsidRPr="00613409">
        <w:rPr>
          <w:color w:val="000000"/>
          <w:kern w:val="0"/>
          <w:sz w:val="24"/>
        </w:rPr>
        <w:lastRenderedPageBreak/>
        <w:t>（</w:t>
      </w:r>
      <w:r w:rsidRPr="00613409">
        <w:rPr>
          <w:color w:val="000000"/>
          <w:kern w:val="0"/>
          <w:sz w:val="24"/>
        </w:rPr>
        <w:t>2014</w:t>
      </w:r>
      <w:r w:rsidRPr="00613409">
        <w:rPr>
          <w:color w:val="000000"/>
          <w:kern w:val="0"/>
          <w:sz w:val="24"/>
        </w:rPr>
        <w:t>年</w:t>
      </w:r>
      <w:r w:rsidRPr="00613409">
        <w:rPr>
          <w:color w:val="000000"/>
          <w:kern w:val="0"/>
          <w:sz w:val="24"/>
        </w:rPr>
        <w:t>6</w:t>
      </w:r>
      <w:r w:rsidRPr="00613409">
        <w:rPr>
          <w:color w:val="000000"/>
          <w:kern w:val="0"/>
          <w:sz w:val="24"/>
        </w:rPr>
        <w:t>月</w:t>
      </w:r>
      <w:r w:rsidRPr="00613409">
        <w:rPr>
          <w:color w:val="000000"/>
          <w:kern w:val="0"/>
          <w:sz w:val="24"/>
        </w:rPr>
        <w:t>17</w:t>
      </w:r>
      <w:r w:rsidRPr="00613409">
        <w:rPr>
          <w:color w:val="000000"/>
          <w:kern w:val="0"/>
          <w:sz w:val="24"/>
        </w:rPr>
        <w:t>日至</w:t>
      </w:r>
      <w:r w:rsidRPr="00613409">
        <w:rPr>
          <w:color w:val="000000"/>
          <w:kern w:val="0"/>
          <w:sz w:val="24"/>
        </w:rPr>
        <w:t>2019</w:t>
      </w:r>
      <w:r w:rsidRPr="00613409">
        <w:rPr>
          <w:color w:val="000000"/>
          <w:kern w:val="0"/>
          <w:sz w:val="24"/>
        </w:rPr>
        <w:t>年</w:t>
      </w:r>
      <w:r w:rsidRPr="00613409">
        <w:rPr>
          <w:color w:val="000000"/>
          <w:kern w:val="0"/>
          <w:sz w:val="24"/>
        </w:rPr>
        <w:t>9</w:t>
      </w:r>
      <w:r w:rsidRPr="00613409">
        <w:rPr>
          <w:color w:val="000000"/>
          <w:kern w:val="0"/>
          <w:sz w:val="24"/>
        </w:rPr>
        <w:t>月</w:t>
      </w:r>
      <w:r w:rsidRPr="00613409">
        <w:rPr>
          <w:color w:val="000000"/>
          <w:kern w:val="0"/>
          <w:sz w:val="24"/>
        </w:rPr>
        <w:t>30</w:t>
      </w:r>
      <w:r w:rsidRPr="00613409">
        <w:rPr>
          <w:color w:val="000000"/>
          <w:kern w:val="0"/>
          <w:sz w:val="24"/>
        </w:rPr>
        <w:t>日）</w:t>
      </w:r>
    </w:p>
    <w:p w:rsidR="00EA3F40" w:rsidRPr="007600BC" w:rsidRDefault="00EF4630" w:rsidP="00196812">
      <w:pPr>
        <w:tabs>
          <w:tab w:val="left" w:pos="0"/>
        </w:tabs>
        <w:spacing w:line="360" w:lineRule="auto"/>
        <w:jc w:val="center"/>
        <w:rPr>
          <w:rFonts w:ascii="宋体"/>
          <w:color w:val="000000"/>
          <w:sz w:val="24"/>
        </w:rPr>
      </w:pPr>
      <w:r>
        <w:rPr>
          <w:rFonts w:ascii="宋体"/>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52.25pt;height:267pt;visibility:visible">
            <v:imagedata r:id="rId9" o:title=""/>
          </v:shape>
        </w:pict>
      </w:r>
    </w:p>
    <w:p w:rsidR="00EA3F40" w:rsidRPr="0097021E" w:rsidRDefault="00613409" w:rsidP="00613409">
      <w:pPr>
        <w:tabs>
          <w:tab w:val="left" w:pos="825"/>
        </w:tabs>
        <w:adjustRightInd w:val="0"/>
        <w:snapToGrid w:val="0"/>
        <w:spacing w:line="360" w:lineRule="auto"/>
        <w:rPr>
          <w:rFonts w:ascii="宋体"/>
          <w:color w:val="000000"/>
          <w:sz w:val="24"/>
        </w:rPr>
      </w:pPr>
      <w:r>
        <w:rPr>
          <w:rFonts w:ascii="宋体"/>
          <w:color w:val="000000"/>
          <w:sz w:val="24"/>
        </w:rPr>
        <w:tab/>
      </w:r>
    </w:p>
    <w:p w:rsidR="00EA3F40" w:rsidRDefault="00EA3F40" w:rsidP="00613409">
      <w:pPr>
        <w:snapToGrid w:val="0"/>
        <w:spacing w:line="360" w:lineRule="auto"/>
        <w:rPr>
          <w:color w:val="000000"/>
          <w:kern w:val="0"/>
          <w:sz w:val="24"/>
        </w:rPr>
      </w:pPr>
      <w:r w:rsidRPr="00613409">
        <w:rPr>
          <w:color w:val="000000"/>
          <w:kern w:val="0"/>
          <w:sz w:val="24"/>
        </w:rPr>
        <w:t>易方达财富快线货币</w:t>
      </w:r>
      <w:r w:rsidRPr="00613409">
        <w:rPr>
          <w:color w:val="000000"/>
          <w:kern w:val="0"/>
          <w:sz w:val="24"/>
        </w:rPr>
        <w:t>B</w:t>
      </w:r>
    </w:p>
    <w:p w:rsidR="002D465E" w:rsidRPr="002D465E" w:rsidRDefault="002D465E" w:rsidP="002D465E">
      <w:pPr>
        <w:spacing w:line="360" w:lineRule="auto"/>
        <w:jc w:val="center"/>
        <w:rPr>
          <w:rFonts w:ascii="宋体"/>
          <w:sz w:val="24"/>
        </w:rPr>
      </w:pPr>
      <w:r w:rsidRPr="00613409">
        <w:rPr>
          <w:color w:val="000000"/>
          <w:kern w:val="0"/>
          <w:sz w:val="24"/>
        </w:rPr>
        <w:t>（</w:t>
      </w:r>
      <w:r w:rsidRPr="00613409">
        <w:rPr>
          <w:color w:val="000000"/>
          <w:kern w:val="0"/>
          <w:sz w:val="24"/>
        </w:rPr>
        <w:t>2014</w:t>
      </w:r>
      <w:r w:rsidRPr="00613409">
        <w:rPr>
          <w:color w:val="000000"/>
          <w:kern w:val="0"/>
          <w:sz w:val="24"/>
        </w:rPr>
        <w:t>年</w:t>
      </w:r>
      <w:r w:rsidRPr="00613409">
        <w:rPr>
          <w:color w:val="000000"/>
          <w:kern w:val="0"/>
          <w:sz w:val="24"/>
        </w:rPr>
        <w:t>6</w:t>
      </w:r>
      <w:r w:rsidRPr="00613409">
        <w:rPr>
          <w:color w:val="000000"/>
          <w:kern w:val="0"/>
          <w:sz w:val="24"/>
        </w:rPr>
        <w:t>月</w:t>
      </w:r>
      <w:r w:rsidRPr="00613409">
        <w:rPr>
          <w:color w:val="000000"/>
          <w:kern w:val="0"/>
          <w:sz w:val="24"/>
        </w:rPr>
        <w:t>17</w:t>
      </w:r>
      <w:r w:rsidRPr="00613409">
        <w:rPr>
          <w:color w:val="000000"/>
          <w:kern w:val="0"/>
          <w:sz w:val="24"/>
        </w:rPr>
        <w:t>日至</w:t>
      </w:r>
      <w:r w:rsidRPr="00613409">
        <w:rPr>
          <w:color w:val="000000"/>
          <w:kern w:val="0"/>
          <w:sz w:val="24"/>
        </w:rPr>
        <w:t>2019</w:t>
      </w:r>
      <w:r w:rsidRPr="00613409">
        <w:rPr>
          <w:color w:val="000000"/>
          <w:kern w:val="0"/>
          <w:sz w:val="24"/>
        </w:rPr>
        <w:t>年</w:t>
      </w:r>
      <w:r w:rsidRPr="00613409">
        <w:rPr>
          <w:color w:val="000000"/>
          <w:kern w:val="0"/>
          <w:sz w:val="24"/>
        </w:rPr>
        <w:t>9</w:t>
      </w:r>
      <w:r w:rsidRPr="00613409">
        <w:rPr>
          <w:color w:val="000000"/>
          <w:kern w:val="0"/>
          <w:sz w:val="24"/>
        </w:rPr>
        <w:t>月</w:t>
      </w:r>
      <w:r w:rsidRPr="00613409">
        <w:rPr>
          <w:color w:val="000000"/>
          <w:kern w:val="0"/>
          <w:sz w:val="24"/>
        </w:rPr>
        <w:t>30</w:t>
      </w:r>
      <w:r w:rsidRPr="00613409">
        <w:rPr>
          <w:color w:val="000000"/>
          <w:kern w:val="0"/>
          <w:sz w:val="24"/>
        </w:rPr>
        <w:t>日）</w:t>
      </w:r>
    </w:p>
    <w:p w:rsidR="00EA3F40" w:rsidRPr="0097021E" w:rsidRDefault="00EF4630" w:rsidP="00196812">
      <w:pPr>
        <w:snapToGrid w:val="0"/>
        <w:spacing w:line="360" w:lineRule="auto"/>
        <w:jc w:val="center"/>
        <w:rPr>
          <w:rFonts w:ascii="宋体"/>
          <w:color w:val="000000"/>
          <w:sz w:val="24"/>
        </w:rPr>
      </w:pPr>
      <w:r>
        <w:rPr>
          <w:rFonts w:ascii="宋体"/>
          <w:noProof/>
          <w:color w:val="000000"/>
          <w:sz w:val="24"/>
        </w:rPr>
        <w:pict>
          <v:shape id="图片 2" o:spid="_x0000_i1026" type="#_x0000_t75" style="width:452.25pt;height:267pt;visibility:visible">
            <v:imagedata r:id="rId10" o:title=""/>
          </v:shape>
        </w:pict>
      </w:r>
    </w:p>
    <w:p w:rsidR="00EA3F40" w:rsidRDefault="00EA3F40" w:rsidP="00613409">
      <w:pPr>
        <w:snapToGrid w:val="0"/>
        <w:spacing w:line="360" w:lineRule="auto"/>
        <w:rPr>
          <w:color w:val="000000"/>
          <w:kern w:val="0"/>
          <w:sz w:val="24"/>
        </w:rPr>
      </w:pPr>
      <w:r w:rsidRPr="00613409">
        <w:rPr>
          <w:color w:val="000000"/>
          <w:kern w:val="0"/>
          <w:sz w:val="24"/>
        </w:rPr>
        <w:lastRenderedPageBreak/>
        <w:t>易方达财富快线货币</w:t>
      </w:r>
      <w:r w:rsidRPr="00613409">
        <w:rPr>
          <w:color w:val="000000"/>
          <w:kern w:val="0"/>
          <w:sz w:val="24"/>
        </w:rPr>
        <w:t>Y</w:t>
      </w:r>
    </w:p>
    <w:p w:rsidR="002D465E" w:rsidRPr="002D465E" w:rsidRDefault="002D465E" w:rsidP="002D465E">
      <w:pPr>
        <w:snapToGrid w:val="0"/>
        <w:spacing w:line="360" w:lineRule="auto"/>
        <w:ind w:firstLine="420"/>
        <w:jc w:val="center"/>
        <w:rPr>
          <w:sz w:val="24"/>
        </w:rPr>
      </w:pPr>
      <w:r w:rsidRPr="002D465E">
        <w:rPr>
          <w:sz w:val="24"/>
        </w:rPr>
        <w:t>（</w:t>
      </w:r>
      <w:r w:rsidRPr="002D465E">
        <w:rPr>
          <w:color w:val="000000"/>
          <w:sz w:val="24"/>
        </w:rPr>
        <w:t>2014</w:t>
      </w:r>
      <w:r w:rsidRPr="002D465E">
        <w:rPr>
          <w:color w:val="000000"/>
          <w:sz w:val="24"/>
        </w:rPr>
        <w:t>年</w:t>
      </w:r>
      <w:r w:rsidRPr="002D465E">
        <w:rPr>
          <w:color w:val="000000"/>
          <w:sz w:val="24"/>
        </w:rPr>
        <w:t>12</w:t>
      </w:r>
      <w:r w:rsidRPr="002D465E">
        <w:rPr>
          <w:color w:val="000000"/>
          <w:sz w:val="24"/>
        </w:rPr>
        <w:t>月</w:t>
      </w:r>
      <w:r w:rsidRPr="002D465E">
        <w:rPr>
          <w:color w:val="000000"/>
          <w:sz w:val="24"/>
        </w:rPr>
        <w:t>5</w:t>
      </w:r>
      <w:r w:rsidRPr="002D465E">
        <w:rPr>
          <w:color w:val="000000"/>
          <w:sz w:val="24"/>
        </w:rPr>
        <w:t>日</w:t>
      </w:r>
      <w:r w:rsidRPr="002D465E">
        <w:rPr>
          <w:sz w:val="24"/>
        </w:rPr>
        <w:t>至</w:t>
      </w:r>
      <w:r w:rsidRPr="002D465E">
        <w:rPr>
          <w:sz w:val="24"/>
        </w:rPr>
        <w:t>2019</w:t>
      </w:r>
      <w:r w:rsidRPr="002D465E">
        <w:rPr>
          <w:sz w:val="24"/>
        </w:rPr>
        <w:t>年</w:t>
      </w:r>
      <w:r w:rsidRPr="002D465E">
        <w:rPr>
          <w:sz w:val="24"/>
        </w:rPr>
        <w:t>9</w:t>
      </w:r>
      <w:r w:rsidRPr="002D465E">
        <w:rPr>
          <w:sz w:val="24"/>
        </w:rPr>
        <w:t>月</w:t>
      </w:r>
      <w:r w:rsidRPr="002D465E">
        <w:rPr>
          <w:sz w:val="24"/>
        </w:rPr>
        <w:t>30</w:t>
      </w:r>
      <w:r w:rsidRPr="002D465E">
        <w:rPr>
          <w:sz w:val="24"/>
        </w:rPr>
        <w:t>日）</w:t>
      </w:r>
    </w:p>
    <w:p w:rsidR="00EA3F40" w:rsidRPr="000A39AB" w:rsidRDefault="00EF4630" w:rsidP="00220437">
      <w:pPr>
        <w:autoSpaceDE w:val="0"/>
        <w:autoSpaceDN w:val="0"/>
        <w:adjustRightInd w:val="0"/>
        <w:spacing w:line="360" w:lineRule="auto"/>
        <w:jc w:val="center"/>
        <w:rPr>
          <w:rFonts w:ascii="宋体"/>
          <w:color w:val="000000"/>
          <w:sz w:val="24"/>
        </w:rPr>
      </w:pPr>
      <w:r>
        <w:rPr>
          <w:rFonts w:ascii="宋体"/>
          <w:noProof/>
          <w:color w:val="000000"/>
          <w:sz w:val="24"/>
        </w:rPr>
        <w:pict>
          <v:shape id="图片 6" o:spid="_x0000_i1027" type="#_x0000_t75" style="width:452.25pt;height:267pt;visibility:visible">
            <v:imagedata r:id="rId11" o:title=""/>
          </v:shape>
        </w:pict>
      </w:r>
    </w:p>
    <w:p w:rsidR="00A619F2" w:rsidRDefault="00EF4630">
      <w:pPr>
        <w:adjustRightInd w:val="0"/>
        <w:spacing w:line="360" w:lineRule="auto"/>
        <w:ind w:firstLineChars="200" w:firstLine="480"/>
        <w:rPr>
          <w:color w:val="000000"/>
          <w:sz w:val="24"/>
        </w:rPr>
      </w:pPr>
      <w:r>
        <w:rPr>
          <w:color w:val="000000"/>
          <w:sz w:val="24"/>
        </w:rPr>
        <w:t>注：</w:t>
      </w:r>
      <w:r>
        <w:rPr>
          <w:color w:val="000000"/>
          <w:sz w:val="24"/>
        </w:rPr>
        <w:t>1.</w:t>
      </w:r>
      <w:r>
        <w:rPr>
          <w:color w:val="000000"/>
          <w:sz w:val="24"/>
        </w:rPr>
        <w:t>自</w:t>
      </w:r>
      <w:r>
        <w:rPr>
          <w:color w:val="000000"/>
          <w:sz w:val="24"/>
        </w:rPr>
        <w:t>2014</w:t>
      </w:r>
      <w:r>
        <w:rPr>
          <w:color w:val="000000"/>
          <w:sz w:val="24"/>
        </w:rPr>
        <w:t>年</w:t>
      </w:r>
      <w:r>
        <w:rPr>
          <w:color w:val="000000"/>
          <w:sz w:val="24"/>
        </w:rPr>
        <w:t>12</w:t>
      </w:r>
      <w:r>
        <w:rPr>
          <w:color w:val="000000"/>
          <w:sz w:val="24"/>
        </w:rPr>
        <w:t>月</w:t>
      </w:r>
      <w:r>
        <w:rPr>
          <w:color w:val="000000"/>
          <w:sz w:val="24"/>
        </w:rPr>
        <w:t>3</w:t>
      </w:r>
      <w:r>
        <w:rPr>
          <w:color w:val="000000"/>
          <w:sz w:val="24"/>
        </w:rPr>
        <w:t>日起，本基金增设</w:t>
      </w:r>
      <w:r>
        <w:rPr>
          <w:color w:val="000000"/>
          <w:sz w:val="24"/>
        </w:rPr>
        <w:t>Y</w:t>
      </w:r>
      <w:r>
        <w:rPr>
          <w:color w:val="000000"/>
          <w:sz w:val="24"/>
        </w:rPr>
        <w:t>类份额类别，份额首次确认日为</w:t>
      </w:r>
      <w:r>
        <w:rPr>
          <w:color w:val="000000"/>
          <w:sz w:val="24"/>
        </w:rPr>
        <w:t>2014</w:t>
      </w:r>
      <w:r>
        <w:rPr>
          <w:color w:val="000000"/>
          <w:sz w:val="24"/>
        </w:rPr>
        <w:t>年</w:t>
      </w:r>
      <w:r>
        <w:rPr>
          <w:color w:val="000000"/>
          <w:sz w:val="24"/>
        </w:rPr>
        <w:t>12</w:t>
      </w:r>
      <w:r>
        <w:rPr>
          <w:color w:val="000000"/>
          <w:sz w:val="24"/>
        </w:rPr>
        <w:t>月</w:t>
      </w:r>
      <w:r>
        <w:rPr>
          <w:color w:val="000000"/>
          <w:sz w:val="24"/>
        </w:rPr>
        <w:t>5</w:t>
      </w:r>
      <w:r>
        <w:rPr>
          <w:color w:val="000000"/>
          <w:sz w:val="24"/>
        </w:rPr>
        <w:t>日，增设当期的相关数据和指标按实际存续期计算。</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2.</w:t>
      </w:r>
      <w:r w:rsidRPr="001752C7">
        <w:rPr>
          <w:color w:val="000000"/>
          <w:sz w:val="24"/>
        </w:rPr>
        <w:t>自基金合同生效至报告期末，</w:t>
      </w:r>
      <w:r w:rsidRPr="001752C7">
        <w:rPr>
          <w:color w:val="000000"/>
          <w:sz w:val="24"/>
        </w:rPr>
        <w:t>A</w:t>
      </w:r>
      <w:r w:rsidRPr="001752C7">
        <w:rPr>
          <w:color w:val="000000"/>
          <w:sz w:val="24"/>
        </w:rPr>
        <w:t>类基金份额净值收益率为</w:t>
      </w:r>
      <w:r w:rsidRPr="001752C7">
        <w:rPr>
          <w:color w:val="000000"/>
          <w:sz w:val="24"/>
        </w:rPr>
        <w:t>20.4228%</w:t>
      </w:r>
      <w:r w:rsidRPr="001752C7">
        <w:rPr>
          <w:color w:val="000000"/>
          <w:sz w:val="24"/>
        </w:rPr>
        <w:t>，</w:t>
      </w:r>
      <w:r w:rsidRPr="001752C7">
        <w:rPr>
          <w:color w:val="000000"/>
          <w:sz w:val="24"/>
        </w:rPr>
        <w:t>B</w:t>
      </w:r>
      <w:r w:rsidRPr="001752C7">
        <w:rPr>
          <w:color w:val="000000"/>
          <w:sz w:val="24"/>
        </w:rPr>
        <w:t>类基金份额净值收益率为</w:t>
      </w:r>
      <w:r w:rsidRPr="001752C7">
        <w:rPr>
          <w:color w:val="000000"/>
          <w:sz w:val="24"/>
        </w:rPr>
        <w:t>21.9602%</w:t>
      </w:r>
      <w:r w:rsidRPr="001752C7">
        <w:rPr>
          <w:color w:val="000000"/>
          <w:sz w:val="24"/>
        </w:rPr>
        <w:t>，同期业绩比较基准收益率为</w:t>
      </w:r>
      <w:r w:rsidRPr="001752C7">
        <w:rPr>
          <w:color w:val="000000"/>
          <w:sz w:val="24"/>
        </w:rPr>
        <w:t>7.5138%</w:t>
      </w:r>
      <w:r w:rsidRPr="001752C7">
        <w:rPr>
          <w:color w:val="000000"/>
          <w:sz w:val="24"/>
        </w:rPr>
        <w:t>。</w:t>
      </w:r>
      <w:r w:rsidRPr="001752C7">
        <w:rPr>
          <w:color w:val="000000"/>
          <w:sz w:val="24"/>
        </w:rPr>
        <w:t>Y</w:t>
      </w:r>
      <w:r w:rsidRPr="001752C7">
        <w:rPr>
          <w:color w:val="000000"/>
          <w:sz w:val="24"/>
        </w:rPr>
        <w:t>类基金份额净值收益率为</w:t>
      </w:r>
      <w:r w:rsidRPr="001752C7">
        <w:rPr>
          <w:color w:val="000000"/>
          <w:sz w:val="24"/>
        </w:rPr>
        <w:t>18.1450%</w:t>
      </w:r>
      <w:r w:rsidRPr="001752C7">
        <w:rPr>
          <w:color w:val="000000"/>
          <w:sz w:val="24"/>
        </w:rPr>
        <w:t>，同期业绩比较基准收益率为</w:t>
      </w:r>
      <w:r w:rsidRPr="001752C7">
        <w:rPr>
          <w:color w:val="000000"/>
          <w:sz w:val="24"/>
        </w:rPr>
        <w:t>6.8265%</w:t>
      </w:r>
      <w:r w:rsidRPr="001752C7">
        <w:rPr>
          <w:color w:val="000000"/>
          <w:sz w:val="24"/>
        </w:rPr>
        <w:t>。</w:t>
      </w:r>
    </w:p>
    <w:p w:rsidR="00EA3F40" w:rsidRPr="0097021E" w:rsidRDefault="00EA3F40" w:rsidP="00467ECA">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4  </w:t>
      </w:r>
      <w:r w:rsidRPr="0097021E">
        <w:rPr>
          <w:rFonts w:ascii="宋体" w:hAnsi="宋体" w:cs="Arial" w:hint="eastAsia"/>
          <w:color w:val="000000"/>
          <w:kern w:val="0"/>
          <w:sz w:val="24"/>
          <w:szCs w:val="24"/>
        </w:rPr>
        <w:t>管理人报告</w:t>
      </w:r>
    </w:p>
    <w:p w:rsidR="00467ECA" w:rsidRPr="0078105B" w:rsidRDefault="00EA3F40" w:rsidP="00467ECA">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4.1 </w:t>
      </w:r>
      <w:r w:rsidRPr="0097021E">
        <w:rPr>
          <w:rFonts w:ascii="宋体" w:hAnsi="宋体" w:cs="Arial" w:hint="eastAsia"/>
          <w:b/>
          <w:color w:val="000000"/>
          <w:kern w:val="0"/>
          <w:sz w:val="24"/>
        </w:rPr>
        <w:t>基金经理</w:t>
      </w:r>
      <w:r w:rsidR="007C3671">
        <w:rPr>
          <w:rFonts w:ascii="宋体" w:hAnsi="宋体" w:cs="Arial" w:hint="eastAsia"/>
          <w:b/>
          <w:color w:val="000000"/>
          <w:kern w:val="0"/>
          <w:sz w:val="24"/>
        </w:rPr>
        <w:t>（</w:t>
      </w:r>
      <w:r w:rsidR="007C3671" w:rsidRPr="0097021E">
        <w:rPr>
          <w:rFonts w:ascii="宋体" w:hAnsi="宋体" w:cs="Arial" w:hint="eastAsia"/>
          <w:b/>
          <w:color w:val="000000"/>
          <w:kern w:val="0"/>
          <w:sz w:val="24"/>
        </w:rPr>
        <w:t>或基金经理小组</w:t>
      </w:r>
      <w:r w:rsidR="007C3671">
        <w:rPr>
          <w:rFonts w:ascii="宋体" w:hAnsi="宋体" w:cs="Arial" w:hint="eastAsia"/>
          <w:b/>
          <w:color w:val="000000"/>
          <w:kern w:val="0"/>
          <w:sz w:val="24"/>
        </w:rPr>
        <w:t>）</w:t>
      </w:r>
      <w:r w:rsidRPr="0097021E">
        <w:rPr>
          <w:rFonts w:ascii="宋体" w:hAnsi="宋体" w:cs="Arial" w:hint="eastAsia"/>
          <w:b/>
          <w:color w:val="000000"/>
          <w:kern w:val="0"/>
          <w:sz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67ECA" w:rsidRPr="0078105B" w:rsidTr="00B7074C">
        <w:trPr>
          <w:cantSplit/>
        </w:trPr>
        <w:tc>
          <w:tcPr>
            <w:tcW w:w="567" w:type="dxa"/>
            <w:vMerge w:val="restart"/>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67ECA" w:rsidRPr="0078105B" w:rsidTr="00B7074C">
        <w:trPr>
          <w:cantSplit/>
        </w:trPr>
        <w:tc>
          <w:tcPr>
            <w:tcW w:w="567" w:type="dxa"/>
            <w:vMerge/>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p>
        </w:tc>
        <w:tc>
          <w:tcPr>
            <w:tcW w:w="2835" w:type="dxa"/>
            <w:vMerge/>
          </w:tcPr>
          <w:p w:rsidR="00467ECA" w:rsidRPr="00FA472B" w:rsidRDefault="00467ECA" w:rsidP="00B7074C">
            <w:pPr>
              <w:autoSpaceDE w:val="0"/>
              <w:autoSpaceDN w:val="0"/>
              <w:adjustRightInd w:val="0"/>
              <w:spacing w:before="29" w:line="288" w:lineRule="auto"/>
              <w:ind w:left="15"/>
              <w:jc w:val="center"/>
              <w:rPr>
                <w:color w:val="000000"/>
                <w:kern w:val="0"/>
                <w:sz w:val="24"/>
              </w:rPr>
            </w:pPr>
          </w:p>
        </w:tc>
        <w:tc>
          <w:tcPr>
            <w:tcW w:w="851" w:type="dxa"/>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p>
        </w:tc>
        <w:tc>
          <w:tcPr>
            <w:tcW w:w="2977" w:type="dxa"/>
            <w:vMerge/>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p>
        </w:tc>
      </w:tr>
      <w:tr w:rsidR="00A619F2">
        <w:tc>
          <w:tcPr>
            <w:tcW w:w="567" w:type="dxa"/>
            <w:vAlign w:val="center"/>
          </w:tcPr>
          <w:p w:rsidR="00A619F2" w:rsidRDefault="00EF4630">
            <w:pPr>
              <w:jc w:val="center"/>
            </w:pPr>
            <w:r>
              <w:rPr>
                <w:color w:val="000000"/>
                <w:sz w:val="24"/>
              </w:rPr>
              <w:t>石大怿</w:t>
            </w:r>
          </w:p>
        </w:tc>
        <w:tc>
          <w:tcPr>
            <w:tcW w:w="2835" w:type="dxa"/>
            <w:vAlign w:val="center"/>
          </w:tcPr>
          <w:p w:rsidR="00A619F2" w:rsidRDefault="00EF4630">
            <w:pPr>
              <w:jc w:val="center"/>
            </w:pPr>
            <w:r>
              <w:rPr>
                <w:color w:val="000000"/>
                <w:sz w:val="24"/>
              </w:rPr>
              <w:t>本基金的基金经理、易方达掌柜季季盈理财债券型证券投资基金的基金</w:t>
            </w:r>
            <w:r>
              <w:rPr>
                <w:color w:val="000000"/>
                <w:sz w:val="24"/>
              </w:rPr>
              <w:lastRenderedPageBreak/>
              <w:t>经理、易方达月月利理财债券型证券投资基金的基金经理、易方达易理财货币市场基金的基金经理、易方达现金增利货币市场基金的基金经理、易方达天天增利货币市场基金的基金经理、易方达天天理财货币市场基金的基金经理、易方达天天发货币市场基金的基金经理、易方达龙宝货币市场基金的基金经理、易方达货币市场基金的基金经理、易方达保证金收益货币市场基金的基金经理、易方达安瑞短债债券型证券投资基金的基金经理、易方达恒安定期开放债券型发起式证券投资基金的基金经理助理</w:t>
            </w:r>
          </w:p>
        </w:tc>
        <w:tc>
          <w:tcPr>
            <w:tcW w:w="851" w:type="dxa"/>
            <w:vAlign w:val="center"/>
          </w:tcPr>
          <w:p w:rsidR="00A619F2" w:rsidRDefault="00EF4630">
            <w:pPr>
              <w:jc w:val="center"/>
            </w:pPr>
            <w:r>
              <w:rPr>
                <w:color w:val="000000"/>
                <w:sz w:val="24"/>
              </w:rPr>
              <w:lastRenderedPageBreak/>
              <w:t>201</w:t>
            </w:r>
            <w:r>
              <w:rPr>
                <w:color w:val="000000"/>
                <w:sz w:val="24"/>
              </w:rPr>
              <w:t>4-06-17</w:t>
            </w:r>
          </w:p>
        </w:tc>
        <w:tc>
          <w:tcPr>
            <w:tcW w:w="850" w:type="dxa"/>
            <w:vAlign w:val="center"/>
          </w:tcPr>
          <w:p w:rsidR="00A619F2" w:rsidRDefault="00EF4630">
            <w:pPr>
              <w:jc w:val="center"/>
            </w:pPr>
            <w:r>
              <w:rPr>
                <w:color w:val="000000"/>
                <w:sz w:val="24"/>
              </w:rPr>
              <w:t>-</w:t>
            </w:r>
          </w:p>
        </w:tc>
        <w:tc>
          <w:tcPr>
            <w:tcW w:w="851" w:type="dxa"/>
            <w:vAlign w:val="center"/>
          </w:tcPr>
          <w:p w:rsidR="00A619F2" w:rsidRDefault="00EF4630">
            <w:pPr>
              <w:jc w:val="center"/>
            </w:pPr>
            <w:r>
              <w:rPr>
                <w:color w:val="000000"/>
                <w:sz w:val="24"/>
              </w:rPr>
              <w:t>10</w:t>
            </w:r>
            <w:r>
              <w:rPr>
                <w:color w:val="000000"/>
                <w:sz w:val="24"/>
              </w:rPr>
              <w:t>年</w:t>
            </w:r>
          </w:p>
        </w:tc>
        <w:tc>
          <w:tcPr>
            <w:tcW w:w="2977" w:type="dxa"/>
            <w:vAlign w:val="center"/>
          </w:tcPr>
          <w:p w:rsidR="00A619F2" w:rsidRDefault="00EF4630">
            <w:r>
              <w:rPr>
                <w:color w:val="000000"/>
                <w:sz w:val="24"/>
              </w:rPr>
              <w:t>硕士研究生，曾任南方基金管理有限公司交易管理部交易员，易方达基金管理有</w:t>
            </w:r>
            <w:r>
              <w:rPr>
                <w:color w:val="000000"/>
                <w:sz w:val="24"/>
              </w:rPr>
              <w:lastRenderedPageBreak/>
              <w:t>限公司集中交易室债券交易员、固定收益部基金经理助理、易方达双月利理财债券型证券投资基金基金经理、易方达新鑫灵活配置混合型证券投资基金基金经理助理。</w:t>
            </w:r>
          </w:p>
        </w:tc>
      </w:tr>
      <w:tr w:rsidR="00A619F2">
        <w:tc>
          <w:tcPr>
            <w:tcW w:w="567" w:type="dxa"/>
            <w:vAlign w:val="center"/>
          </w:tcPr>
          <w:p w:rsidR="00A619F2" w:rsidRDefault="00EF4630">
            <w:pPr>
              <w:jc w:val="center"/>
            </w:pPr>
            <w:r>
              <w:rPr>
                <w:color w:val="000000"/>
                <w:sz w:val="24"/>
              </w:rPr>
              <w:lastRenderedPageBreak/>
              <w:t>梁莹</w:t>
            </w:r>
          </w:p>
        </w:tc>
        <w:tc>
          <w:tcPr>
            <w:tcW w:w="2835" w:type="dxa"/>
            <w:vAlign w:val="center"/>
          </w:tcPr>
          <w:p w:rsidR="00A619F2" w:rsidRDefault="00EF4630">
            <w:pPr>
              <w:jc w:val="center"/>
            </w:pPr>
            <w:r>
              <w:rPr>
                <w:color w:val="000000"/>
                <w:sz w:val="24"/>
              </w:rPr>
              <w:t>本基金的基金经理、易方达掌柜季季盈理财债券型证券投资基金的基金经理、易方达增金宝货币市场基金的基金经理、易方达月月利理财债券型证券投资基金的基金经理、易方达现金增利货币市场基金的基金经理、易方达天天增利货币市场基金的基金经理、易方达龙宝货币市场基金的基金经理、易方达保证金收益货币市场基金的基金经理、易方达安悦超短债债券型证券投资基金的基金经理、易方达货币市场基金的基金经理助理、易方达易理财货币市场基金的基金经理助理、易方达天天理财货币市场</w:t>
            </w:r>
            <w:r>
              <w:rPr>
                <w:color w:val="000000"/>
                <w:sz w:val="24"/>
              </w:rPr>
              <w:lastRenderedPageBreak/>
              <w:t>基金的基金经理助理、投资经理</w:t>
            </w:r>
          </w:p>
        </w:tc>
        <w:tc>
          <w:tcPr>
            <w:tcW w:w="851" w:type="dxa"/>
            <w:vAlign w:val="center"/>
          </w:tcPr>
          <w:p w:rsidR="00A619F2" w:rsidRDefault="00EF4630">
            <w:pPr>
              <w:jc w:val="center"/>
            </w:pPr>
            <w:r>
              <w:rPr>
                <w:color w:val="000000"/>
                <w:sz w:val="24"/>
              </w:rPr>
              <w:lastRenderedPageBreak/>
              <w:t>2015-03-17</w:t>
            </w:r>
          </w:p>
        </w:tc>
        <w:tc>
          <w:tcPr>
            <w:tcW w:w="850" w:type="dxa"/>
            <w:vAlign w:val="center"/>
          </w:tcPr>
          <w:p w:rsidR="00A619F2" w:rsidRDefault="00EF4630">
            <w:pPr>
              <w:jc w:val="center"/>
            </w:pPr>
            <w:r>
              <w:rPr>
                <w:color w:val="000000"/>
                <w:sz w:val="24"/>
              </w:rPr>
              <w:t>-</w:t>
            </w:r>
          </w:p>
        </w:tc>
        <w:tc>
          <w:tcPr>
            <w:tcW w:w="851" w:type="dxa"/>
            <w:vAlign w:val="center"/>
          </w:tcPr>
          <w:p w:rsidR="00A619F2" w:rsidRDefault="00EF4630">
            <w:pPr>
              <w:jc w:val="center"/>
            </w:pPr>
            <w:r>
              <w:rPr>
                <w:color w:val="000000"/>
                <w:sz w:val="24"/>
              </w:rPr>
              <w:t>9</w:t>
            </w:r>
            <w:r>
              <w:rPr>
                <w:color w:val="000000"/>
                <w:sz w:val="24"/>
              </w:rPr>
              <w:t>年</w:t>
            </w:r>
          </w:p>
        </w:tc>
        <w:tc>
          <w:tcPr>
            <w:tcW w:w="2977" w:type="dxa"/>
            <w:vAlign w:val="center"/>
          </w:tcPr>
          <w:p w:rsidR="00A619F2" w:rsidRDefault="00EF4630">
            <w:r>
              <w:rPr>
                <w:color w:val="000000"/>
                <w:sz w:val="24"/>
              </w:rPr>
              <w:t>硕士研究</w:t>
            </w:r>
            <w:r>
              <w:rPr>
                <w:color w:val="000000"/>
                <w:sz w:val="24"/>
              </w:rPr>
              <w:t>生，曾任招商证券股份有限公司债券销售交易部交易员，易方达基金管理有限公司固定收益交易员、易方达保证金收益货币市场基金基金经理助理、易方达双月利理财债券型证券投资基金基金经理。</w:t>
            </w:r>
          </w:p>
        </w:tc>
      </w:tr>
      <w:tr w:rsidR="00A619F2">
        <w:tc>
          <w:tcPr>
            <w:tcW w:w="567" w:type="dxa"/>
            <w:vAlign w:val="center"/>
          </w:tcPr>
          <w:p w:rsidR="00A619F2" w:rsidRDefault="00EF4630">
            <w:pPr>
              <w:jc w:val="center"/>
            </w:pPr>
            <w:r>
              <w:rPr>
                <w:color w:val="000000"/>
                <w:sz w:val="24"/>
              </w:rPr>
              <w:t>刘朝阳</w:t>
            </w:r>
          </w:p>
        </w:tc>
        <w:tc>
          <w:tcPr>
            <w:tcW w:w="2835" w:type="dxa"/>
            <w:vAlign w:val="center"/>
          </w:tcPr>
          <w:p w:rsidR="00A619F2" w:rsidRDefault="00EF4630">
            <w:pPr>
              <w:jc w:val="center"/>
            </w:pPr>
            <w:r>
              <w:rPr>
                <w:color w:val="000000"/>
                <w:sz w:val="24"/>
              </w:rPr>
              <w:t>本基金的基金经理、易方达易理财货币市场基金的基金经理、易方达天天理财货币市场基金的基金经理、易方达安悦超短债债券型证券投资基金的基金经理、现金管理部总经理</w:t>
            </w:r>
          </w:p>
        </w:tc>
        <w:tc>
          <w:tcPr>
            <w:tcW w:w="851" w:type="dxa"/>
            <w:vAlign w:val="center"/>
          </w:tcPr>
          <w:p w:rsidR="00A619F2" w:rsidRDefault="00EF4630">
            <w:pPr>
              <w:jc w:val="center"/>
            </w:pPr>
            <w:r>
              <w:rPr>
                <w:color w:val="000000"/>
                <w:sz w:val="24"/>
              </w:rPr>
              <w:t>2016-01-30</w:t>
            </w:r>
          </w:p>
        </w:tc>
        <w:tc>
          <w:tcPr>
            <w:tcW w:w="850" w:type="dxa"/>
            <w:vAlign w:val="center"/>
          </w:tcPr>
          <w:p w:rsidR="00A619F2" w:rsidRDefault="00EF4630">
            <w:pPr>
              <w:jc w:val="center"/>
            </w:pPr>
            <w:r>
              <w:rPr>
                <w:color w:val="000000"/>
                <w:sz w:val="24"/>
              </w:rPr>
              <w:t>-</w:t>
            </w:r>
          </w:p>
        </w:tc>
        <w:tc>
          <w:tcPr>
            <w:tcW w:w="851" w:type="dxa"/>
            <w:vAlign w:val="center"/>
          </w:tcPr>
          <w:p w:rsidR="00A619F2" w:rsidRDefault="00EF4630">
            <w:pPr>
              <w:jc w:val="center"/>
            </w:pPr>
            <w:r>
              <w:rPr>
                <w:color w:val="000000"/>
                <w:sz w:val="24"/>
              </w:rPr>
              <w:t>12</w:t>
            </w:r>
            <w:r>
              <w:rPr>
                <w:color w:val="000000"/>
                <w:sz w:val="24"/>
              </w:rPr>
              <w:t>年</w:t>
            </w:r>
          </w:p>
        </w:tc>
        <w:tc>
          <w:tcPr>
            <w:tcW w:w="2977" w:type="dxa"/>
            <w:vAlign w:val="center"/>
          </w:tcPr>
          <w:p w:rsidR="00A619F2" w:rsidRDefault="00EF4630">
            <w:r>
              <w:rPr>
                <w:color w:val="000000"/>
                <w:sz w:val="24"/>
              </w:rPr>
              <w:t>硕士研究生，曾任南方基金管理有限公司固定收益部研究员、债券交易员、宏观策略高级研究员、基金经理。</w:t>
            </w:r>
          </w:p>
        </w:tc>
      </w:tr>
    </w:tbl>
    <w:p w:rsidR="00A619F2" w:rsidRDefault="00EF4630">
      <w:pPr>
        <w:autoSpaceDE w:val="0"/>
        <w:autoSpaceDN w:val="0"/>
        <w:adjustRightIn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EA3F40" w:rsidRPr="00613409" w:rsidRDefault="00467ECA" w:rsidP="00467ECA">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4.2 </w:t>
      </w:r>
      <w:r w:rsidRPr="0044342F">
        <w:rPr>
          <w:rFonts w:ascii="宋体" w:hAnsi="宋体" w:cs="Arial" w:hint="eastAsia"/>
          <w:b/>
          <w:color w:val="000000"/>
          <w:kern w:val="0"/>
          <w:sz w:val="24"/>
        </w:rPr>
        <w:t>管理人对报告期内本基金运作遵规守信情况的说明</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EA3F40" w:rsidRPr="0097021E" w:rsidRDefault="00EA3F40" w:rsidP="009A755D">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4.3 </w:t>
      </w:r>
      <w:r w:rsidRPr="0097021E">
        <w:rPr>
          <w:rFonts w:ascii="宋体" w:hAnsi="宋体" w:cs="Arial" w:hint="eastAsia"/>
          <w:b/>
          <w:color w:val="000000"/>
          <w:kern w:val="0"/>
          <w:sz w:val="24"/>
        </w:rPr>
        <w:t>公平交易专项说明</w:t>
      </w:r>
    </w:p>
    <w:p w:rsidR="00EA3F40" w:rsidRPr="0097021E" w:rsidRDefault="00EA3F40"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4.3.1</w:t>
        </w:r>
      </w:smartTag>
      <w:r w:rsidRPr="0097021E">
        <w:rPr>
          <w:rFonts w:ascii="宋体" w:hAnsi="宋体"/>
          <w:sz w:val="24"/>
        </w:rPr>
        <w:t xml:space="preserve"> </w:t>
      </w:r>
      <w:r w:rsidRPr="0097021E">
        <w:rPr>
          <w:rFonts w:ascii="宋体" w:hAnsi="宋体" w:hint="eastAsia"/>
          <w:sz w:val="24"/>
        </w:rPr>
        <w:t>公平交易制度的执行情况</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1752C7">
        <w:rPr>
          <w:color w:val="000000"/>
          <w:sz w:val="24"/>
        </w:rPr>
        <w:t>“</w:t>
      </w:r>
      <w:r w:rsidRPr="001752C7">
        <w:rPr>
          <w:color w:val="000000"/>
          <w:sz w:val="24"/>
        </w:rPr>
        <w:t>时间优先、价格优先</w:t>
      </w:r>
      <w:r w:rsidRPr="001752C7">
        <w:rPr>
          <w:color w:val="000000"/>
          <w:sz w:val="24"/>
        </w:rPr>
        <w:t>”</w:t>
      </w:r>
      <w:r w:rsidRPr="001752C7">
        <w:rPr>
          <w:color w:val="000000"/>
          <w:sz w:val="24"/>
        </w:rPr>
        <w:t>作为执行指令的基本原则，通过投资交易系统中的公平交易模块，以尽可能确保公平对待各投资组合。本报告期内，公平交易制度总体执行情况良好。</w:t>
      </w:r>
    </w:p>
    <w:p w:rsidR="00EA3F40" w:rsidRPr="0097021E" w:rsidRDefault="00EA3F40"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4.3.2</w:t>
        </w:r>
      </w:smartTag>
      <w:r w:rsidRPr="0097021E">
        <w:rPr>
          <w:rFonts w:ascii="宋体" w:hAnsi="宋体"/>
          <w:sz w:val="24"/>
        </w:rPr>
        <w:t xml:space="preserve"> </w:t>
      </w:r>
      <w:r w:rsidRPr="0097021E">
        <w:rPr>
          <w:rFonts w:ascii="宋体" w:hAnsi="宋体" w:hint="eastAsia"/>
          <w:sz w:val="24"/>
        </w:rPr>
        <w:t>异常交易行为的专项说明</w:t>
      </w:r>
    </w:p>
    <w:p w:rsidR="00A619F2" w:rsidRDefault="00EF4630">
      <w:pPr>
        <w:adjustRightInd w:val="0"/>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w:t>
      </w:r>
      <w:r>
        <w:rPr>
          <w:color w:val="000000"/>
          <w:sz w:val="24"/>
        </w:rPr>
        <w:lastRenderedPageBreak/>
        <w:t>组合因投资策略需要和其他组合发生的反向交易。</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本报告期内，未发现本基金有可能导致不公平交易和利益输送的异常交易。</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4.4 </w:t>
      </w:r>
      <w:r w:rsidRPr="0097021E">
        <w:rPr>
          <w:rFonts w:ascii="宋体" w:hAnsi="宋体" w:cs="Arial" w:hint="eastAsia"/>
          <w:b/>
          <w:color w:val="000000"/>
          <w:kern w:val="0"/>
          <w:sz w:val="24"/>
        </w:rPr>
        <w:t>报告期内基金的投资策略和业绩表现说明</w:t>
      </w:r>
    </w:p>
    <w:p w:rsidR="00EA3F40" w:rsidRPr="0097021E" w:rsidRDefault="00EA3F40"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4.4.1</w:t>
        </w:r>
      </w:smartTag>
      <w:r w:rsidRPr="0097021E">
        <w:rPr>
          <w:rFonts w:ascii="宋体" w:hAnsi="宋体" w:hint="eastAsia"/>
          <w:sz w:val="24"/>
        </w:rPr>
        <w:t>报告期内基金投资策略和运作分析</w:t>
      </w:r>
    </w:p>
    <w:p w:rsidR="00A619F2" w:rsidRDefault="00EF4630">
      <w:pPr>
        <w:adjustRightInd w:val="0"/>
        <w:spacing w:line="360" w:lineRule="auto"/>
        <w:ind w:firstLineChars="200" w:firstLine="480"/>
        <w:rPr>
          <w:color w:val="000000"/>
          <w:sz w:val="24"/>
        </w:rPr>
      </w:pPr>
      <w:r>
        <w:rPr>
          <w:color w:val="000000"/>
          <w:sz w:val="24"/>
        </w:rPr>
        <w:t>2019</w:t>
      </w:r>
      <w:r>
        <w:rPr>
          <w:color w:val="000000"/>
          <w:sz w:val="24"/>
        </w:rPr>
        <w:t>年三季度，经济基本面、通胀走势和政策预期变化是驱动债券市场收益率变化的核心因素。货币市场整体维持平稳，资金利率小幅上行；债券市场呈现先涨后跌的走势。</w:t>
      </w:r>
      <w:r>
        <w:rPr>
          <w:color w:val="000000"/>
          <w:sz w:val="24"/>
        </w:rPr>
        <w:t>7</w:t>
      </w:r>
      <w:r>
        <w:rPr>
          <w:color w:val="000000"/>
          <w:sz w:val="24"/>
        </w:rPr>
        <w:t>月，资金面波动加大，回购利率抬升显著。但是在海外市场货币政策宽松、国内制</w:t>
      </w:r>
      <w:r>
        <w:rPr>
          <w:color w:val="000000"/>
          <w:sz w:val="24"/>
        </w:rPr>
        <w:t>造业</w:t>
      </w:r>
      <w:r>
        <w:rPr>
          <w:color w:val="000000"/>
          <w:sz w:val="24"/>
        </w:rPr>
        <w:t>PMI</w:t>
      </w:r>
      <w:r>
        <w:rPr>
          <w:color w:val="000000"/>
          <w:sz w:val="24"/>
        </w:rPr>
        <w:t>持续低迷以及对降准降息存在预期等因素的影响下，债券市场长端收益率震荡下行。</w:t>
      </w:r>
      <w:r>
        <w:rPr>
          <w:color w:val="000000"/>
          <w:sz w:val="24"/>
        </w:rPr>
        <w:t>8</w:t>
      </w:r>
      <w:r>
        <w:rPr>
          <w:color w:val="000000"/>
          <w:sz w:val="24"/>
        </w:rPr>
        <w:t>月，资金面松紧适度，隔夜利率均值较上半年有所抬升。尽管有中美贸易摩擦加剧、基本面数据不及预期等利好因素，但受专项债扩容、货币政策宽松预期转弱、海外债券收益率反弹等因素影响，债券市场收益率仍出现小幅震荡上行的行情。</w:t>
      </w:r>
      <w:r>
        <w:rPr>
          <w:color w:val="000000"/>
          <w:sz w:val="24"/>
        </w:rPr>
        <w:t>9</w:t>
      </w:r>
      <w:r>
        <w:rPr>
          <w:color w:val="000000"/>
          <w:sz w:val="24"/>
        </w:rPr>
        <w:t>月，通胀预期升温、货币宽松预期下降、逆周期调节加码等因素导致债券市场延续了震荡调整的行情。</w:t>
      </w:r>
    </w:p>
    <w:p w:rsidR="00A619F2" w:rsidRDefault="00EF4630">
      <w:pPr>
        <w:adjustRightInd w:val="0"/>
        <w:spacing w:line="360" w:lineRule="auto"/>
        <w:ind w:firstLineChars="200" w:firstLine="480"/>
        <w:rPr>
          <w:color w:val="000000"/>
          <w:sz w:val="24"/>
        </w:rPr>
      </w:pPr>
      <w:r>
        <w:rPr>
          <w:color w:val="000000"/>
          <w:sz w:val="24"/>
        </w:rPr>
        <w:t>总体来看，三季度债券市场收益率整体仍是以下行为主。货币政策保持稳健，流动性松紧适度，货币市场利率没有进一步下行，但上行动</w:t>
      </w:r>
      <w:r>
        <w:rPr>
          <w:color w:val="000000"/>
          <w:sz w:val="24"/>
        </w:rPr>
        <w:t>力偏弱，保持了低位区间窄幅震荡的的格局。货币基金收益率整体较二季度仍然小幅下降。</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操作方面，报告期内基金以同业存单、同业存款、短期逆回购为主要配置资产。在三季度组合保持适中的剩余期限和杠杆率。总体来看，组合在三季度保持了较好的流动性和稳定的收益率。</w:t>
      </w:r>
    </w:p>
    <w:p w:rsidR="00EA3F40" w:rsidRPr="0097021E" w:rsidRDefault="00EA3F40"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4.4.2</w:t>
        </w:r>
      </w:smartTag>
      <w:r w:rsidRPr="0097021E">
        <w:rPr>
          <w:rFonts w:ascii="宋体" w:hAnsi="宋体" w:hint="eastAsia"/>
          <w:sz w:val="24"/>
        </w:rPr>
        <w:t>报告期内基金的业绩表现</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本基金本报告期内</w:t>
      </w:r>
      <w:r w:rsidRPr="001752C7">
        <w:rPr>
          <w:color w:val="000000"/>
          <w:sz w:val="24"/>
        </w:rPr>
        <w:t>A</w:t>
      </w:r>
      <w:r w:rsidRPr="001752C7">
        <w:rPr>
          <w:color w:val="000000"/>
          <w:sz w:val="24"/>
        </w:rPr>
        <w:t>类基金份额净值收益率为</w:t>
      </w:r>
      <w:r w:rsidRPr="001752C7">
        <w:rPr>
          <w:color w:val="000000"/>
          <w:sz w:val="24"/>
        </w:rPr>
        <w:t>0.6151%</w:t>
      </w:r>
      <w:r w:rsidRPr="001752C7">
        <w:rPr>
          <w:color w:val="000000"/>
          <w:sz w:val="24"/>
        </w:rPr>
        <w:t>；</w:t>
      </w:r>
      <w:r w:rsidRPr="001752C7">
        <w:rPr>
          <w:color w:val="000000"/>
          <w:sz w:val="24"/>
        </w:rPr>
        <w:t>B</w:t>
      </w:r>
      <w:r w:rsidRPr="001752C7">
        <w:rPr>
          <w:color w:val="000000"/>
          <w:sz w:val="24"/>
        </w:rPr>
        <w:t>类基金份额净值收益率为</w:t>
      </w:r>
      <w:r w:rsidRPr="001752C7">
        <w:rPr>
          <w:color w:val="000000"/>
          <w:sz w:val="24"/>
        </w:rPr>
        <w:t>0.6761%</w:t>
      </w:r>
      <w:r w:rsidRPr="001752C7">
        <w:rPr>
          <w:color w:val="000000"/>
          <w:sz w:val="24"/>
        </w:rPr>
        <w:t>；</w:t>
      </w:r>
      <w:r w:rsidRPr="001752C7">
        <w:rPr>
          <w:color w:val="000000"/>
          <w:sz w:val="24"/>
        </w:rPr>
        <w:t>Y</w:t>
      </w:r>
      <w:r w:rsidRPr="001752C7">
        <w:rPr>
          <w:color w:val="000000"/>
          <w:sz w:val="24"/>
        </w:rPr>
        <w:t>类基金份额净值收益率为</w:t>
      </w:r>
      <w:r w:rsidRPr="001752C7">
        <w:rPr>
          <w:color w:val="000000"/>
          <w:sz w:val="24"/>
        </w:rPr>
        <w:t>0.6151%</w:t>
      </w:r>
      <w:r w:rsidRPr="001752C7">
        <w:rPr>
          <w:color w:val="000000"/>
          <w:sz w:val="24"/>
        </w:rPr>
        <w:t>；同期业绩比较基准收益率为</w:t>
      </w:r>
      <w:r w:rsidRPr="001752C7">
        <w:rPr>
          <w:color w:val="000000"/>
          <w:sz w:val="24"/>
        </w:rPr>
        <w:t>0.3456%</w:t>
      </w:r>
      <w:r w:rsidRPr="001752C7">
        <w:rPr>
          <w:color w:val="000000"/>
          <w:sz w:val="24"/>
        </w:rPr>
        <w:t>。</w:t>
      </w:r>
    </w:p>
    <w:p w:rsidR="00EA3F40" w:rsidRPr="0097021E" w:rsidRDefault="00EA3F40" w:rsidP="00467ECA">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5  </w:t>
      </w:r>
      <w:r w:rsidRPr="0097021E">
        <w:rPr>
          <w:rFonts w:ascii="宋体" w:hAnsi="宋体" w:cs="Arial" w:hint="eastAsia"/>
          <w:color w:val="000000"/>
          <w:kern w:val="0"/>
          <w:sz w:val="24"/>
          <w:szCs w:val="24"/>
        </w:rPr>
        <w:t>投资组合报告</w:t>
      </w:r>
    </w:p>
    <w:p w:rsidR="00EA3F40" w:rsidRPr="0097021E" w:rsidRDefault="00EA3F40" w:rsidP="003A0EC1">
      <w:pPr>
        <w:spacing w:line="360" w:lineRule="auto"/>
        <w:rPr>
          <w:rFonts w:ascii="宋体" w:cs="Arial"/>
          <w:b/>
          <w:color w:val="000000"/>
          <w:kern w:val="0"/>
          <w:sz w:val="24"/>
        </w:rPr>
      </w:pPr>
      <w:r w:rsidRPr="0097021E">
        <w:rPr>
          <w:rFonts w:ascii="宋体" w:hAnsi="宋体" w:cs="Arial"/>
          <w:b/>
          <w:color w:val="000000"/>
          <w:kern w:val="0"/>
          <w:sz w:val="24"/>
        </w:rPr>
        <w:t xml:space="preserve">5.1 </w:t>
      </w:r>
      <w:r w:rsidRPr="0097021E">
        <w:rPr>
          <w:rFonts w:ascii="宋体" w:hAnsi="宋体" w:cs="Arial" w:hint="eastAsia"/>
          <w:b/>
          <w:color w:val="000000"/>
          <w:kern w:val="0"/>
          <w:sz w:val="24"/>
        </w:rPr>
        <w:t>报告期末基金资产组合情况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3119"/>
        <w:gridCol w:w="1843"/>
      </w:tblGrid>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序号</w:t>
            </w:r>
          </w:p>
        </w:tc>
        <w:tc>
          <w:tcPr>
            <w:tcW w:w="3357"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项目</w:t>
            </w:r>
          </w:p>
        </w:tc>
        <w:tc>
          <w:tcPr>
            <w:tcW w:w="3119" w:type="dxa"/>
            <w:vAlign w:val="center"/>
          </w:tcPr>
          <w:p w:rsidR="00EA3F40" w:rsidRPr="00613409" w:rsidRDefault="00EA3F40" w:rsidP="007C3671">
            <w:pPr>
              <w:spacing w:before="29" w:line="360" w:lineRule="auto"/>
              <w:ind w:left="17"/>
              <w:jc w:val="center"/>
              <w:rPr>
                <w:color w:val="000000"/>
                <w:sz w:val="24"/>
              </w:rPr>
            </w:pPr>
            <w:r w:rsidRPr="00613409">
              <w:rPr>
                <w:color w:val="000000"/>
                <w:sz w:val="24"/>
              </w:rPr>
              <w:t>金额</w:t>
            </w:r>
            <w:r w:rsidR="007C3671" w:rsidRPr="00613409">
              <w:rPr>
                <w:color w:val="000000"/>
                <w:sz w:val="24"/>
              </w:rPr>
              <w:t>（元）</w:t>
            </w:r>
          </w:p>
        </w:tc>
        <w:tc>
          <w:tcPr>
            <w:tcW w:w="1843" w:type="dxa"/>
            <w:vAlign w:val="center"/>
          </w:tcPr>
          <w:p w:rsidR="00EA3F40" w:rsidRPr="00613409" w:rsidRDefault="00EA3F40" w:rsidP="007C3671">
            <w:pPr>
              <w:spacing w:before="29" w:line="360" w:lineRule="auto"/>
              <w:ind w:left="17"/>
              <w:jc w:val="center"/>
              <w:rPr>
                <w:color w:val="000000"/>
                <w:sz w:val="24"/>
              </w:rPr>
            </w:pPr>
            <w:r w:rsidRPr="00613409">
              <w:rPr>
                <w:color w:val="000000"/>
                <w:sz w:val="24"/>
              </w:rPr>
              <w:t>占基金总资产的比例</w:t>
            </w:r>
            <w:r w:rsidR="007C3671" w:rsidRPr="00613409">
              <w:rPr>
                <w:color w:val="000000"/>
                <w:sz w:val="24"/>
              </w:rPr>
              <w:t>（</w:t>
            </w:r>
            <w:r w:rsidR="007C3671" w:rsidRPr="00613409">
              <w:rPr>
                <w:color w:val="000000"/>
                <w:sz w:val="24"/>
              </w:rPr>
              <w:t>%</w:t>
            </w:r>
            <w:r w:rsidR="007C3671" w:rsidRPr="00613409">
              <w:rPr>
                <w:color w:val="000000"/>
                <w:sz w:val="24"/>
              </w:rPr>
              <w:t>）</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lastRenderedPageBreak/>
              <w:t>1</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固定收益投资</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9,948,687,124.95</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40.11</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其中：债券</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9,416,677,710.26</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37.97</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9216A0">
            <w:pPr>
              <w:autoSpaceDE w:val="0"/>
              <w:autoSpaceDN w:val="0"/>
              <w:adjustRightInd w:val="0"/>
              <w:spacing w:before="29" w:line="360" w:lineRule="auto"/>
              <w:ind w:left="17" w:firstLineChars="300" w:firstLine="720"/>
              <w:jc w:val="left"/>
              <w:rPr>
                <w:color w:val="000000"/>
                <w:sz w:val="24"/>
              </w:rPr>
            </w:pPr>
            <w:r w:rsidRPr="00613409">
              <w:rPr>
                <w:color w:val="000000"/>
                <w:sz w:val="24"/>
              </w:rPr>
              <w:t>资产支持证券</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532,009,414.69</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2.15</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2</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买入返售金融资产</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6,789,518,091.59</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27.38</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其中：买断式回购的买入返售金融资产</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3</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银行存款和结算备付金合计</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7,869,597,303.27</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31.73</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4</w:t>
            </w:r>
          </w:p>
        </w:tc>
        <w:tc>
          <w:tcPr>
            <w:tcW w:w="3357" w:type="dxa"/>
            <w:vAlign w:val="center"/>
          </w:tcPr>
          <w:p w:rsidR="00EA3F40" w:rsidRPr="00613409" w:rsidRDefault="00EA3F40" w:rsidP="00196812">
            <w:pPr>
              <w:spacing w:line="360" w:lineRule="auto"/>
              <w:jc w:val="left"/>
              <w:rPr>
                <w:sz w:val="24"/>
              </w:rPr>
            </w:pPr>
            <w:r w:rsidRPr="00613409">
              <w:rPr>
                <w:color w:val="000000"/>
                <w:sz w:val="24"/>
              </w:rPr>
              <w:t>其他资产</w:t>
            </w:r>
          </w:p>
        </w:tc>
        <w:tc>
          <w:tcPr>
            <w:tcW w:w="3119" w:type="dxa"/>
            <w:vAlign w:val="center"/>
          </w:tcPr>
          <w:p w:rsidR="00EA3F40" w:rsidRPr="00613409" w:rsidRDefault="00EA3F40" w:rsidP="00196812">
            <w:pPr>
              <w:spacing w:line="360" w:lineRule="auto"/>
              <w:jc w:val="right"/>
              <w:rPr>
                <w:color w:val="000000"/>
                <w:sz w:val="24"/>
              </w:rPr>
            </w:pPr>
            <w:r w:rsidRPr="00613409">
              <w:rPr>
                <w:color w:val="000000"/>
                <w:sz w:val="24"/>
              </w:rPr>
              <w:t>194,089,856.76</w:t>
            </w:r>
          </w:p>
        </w:tc>
        <w:tc>
          <w:tcPr>
            <w:tcW w:w="1843" w:type="dxa"/>
            <w:vAlign w:val="center"/>
          </w:tcPr>
          <w:p w:rsidR="00EA3F40" w:rsidRPr="00613409" w:rsidRDefault="00EA3F40" w:rsidP="00196812">
            <w:pPr>
              <w:spacing w:line="360" w:lineRule="auto"/>
              <w:jc w:val="right"/>
              <w:rPr>
                <w:color w:val="000000"/>
                <w:sz w:val="24"/>
              </w:rPr>
            </w:pPr>
            <w:r w:rsidRPr="00613409">
              <w:rPr>
                <w:color w:val="000000"/>
                <w:sz w:val="24"/>
              </w:rPr>
              <w:t>0.78</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5</w:t>
            </w:r>
          </w:p>
        </w:tc>
        <w:tc>
          <w:tcPr>
            <w:tcW w:w="3357" w:type="dxa"/>
            <w:vAlign w:val="center"/>
          </w:tcPr>
          <w:p w:rsidR="00EA3F40" w:rsidRPr="00613409" w:rsidRDefault="00EA3F40" w:rsidP="00196812">
            <w:pPr>
              <w:spacing w:line="360" w:lineRule="auto"/>
              <w:jc w:val="left"/>
              <w:rPr>
                <w:sz w:val="24"/>
              </w:rPr>
            </w:pPr>
            <w:r w:rsidRPr="00613409">
              <w:rPr>
                <w:color w:val="000000"/>
                <w:sz w:val="24"/>
              </w:rPr>
              <w:t>合计</w:t>
            </w:r>
          </w:p>
        </w:tc>
        <w:tc>
          <w:tcPr>
            <w:tcW w:w="3119" w:type="dxa"/>
            <w:vAlign w:val="center"/>
          </w:tcPr>
          <w:p w:rsidR="00EA3F40" w:rsidRPr="00613409" w:rsidRDefault="00EA3F40" w:rsidP="00196812">
            <w:pPr>
              <w:spacing w:line="360" w:lineRule="auto"/>
              <w:jc w:val="right"/>
              <w:rPr>
                <w:color w:val="000000"/>
                <w:sz w:val="24"/>
              </w:rPr>
            </w:pPr>
            <w:r w:rsidRPr="00613409">
              <w:rPr>
                <w:color w:val="000000"/>
                <w:sz w:val="24"/>
              </w:rPr>
              <w:t>24,801,892,376.57</w:t>
            </w:r>
          </w:p>
        </w:tc>
        <w:tc>
          <w:tcPr>
            <w:tcW w:w="1843" w:type="dxa"/>
            <w:vAlign w:val="center"/>
          </w:tcPr>
          <w:p w:rsidR="00EA3F40" w:rsidRPr="00613409" w:rsidRDefault="00EA3F40" w:rsidP="00196812">
            <w:pPr>
              <w:spacing w:line="360" w:lineRule="auto"/>
              <w:jc w:val="right"/>
              <w:rPr>
                <w:color w:val="000000"/>
                <w:sz w:val="24"/>
              </w:rPr>
            </w:pPr>
            <w:r w:rsidRPr="00613409">
              <w:rPr>
                <w:color w:val="000000"/>
                <w:sz w:val="24"/>
              </w:rPr>
              <w:t>100.00</w:t>
            </w:r>
          </w:p>
        </w:tc>
      </w:tr>
    </w:tbl>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5.2 </w:t>
      </w:r>
      <w:r w:rsidRPr="0097021E">
        <w:rPr>
          <w:rFonts w:ascii="宋体" w:hAnsi="宋体" w:cs="Arial" w:hint="eastAsia"/>
          <w:b/>
          <w:color w:val="000000"/>
          <w:kern w:val="0"/>
          <w:sz w:val="24"/>
        </w:rPr>
        <w:t>报告期债券回购融资情况</w:t>
      </w:r>
    </w:p>
    <w:tbl>
      <w:tblPr>
        <w:tblW w:w="0" w:type="auto"/>
        <w:tblInd w:w="108" w:type="dxa"/>
        <w:tblLayout w:type="fixed"/>
        <w:tblLook w:val="0000" w:firstRow="0" w:lastRow="0" w:firstColumn="0" w:lastColumn="0" w:noHBand="0" w:noVBand="0"/>
      </w:tblPr>
      <w:tblGrid>
        <w:gridCol w:w="861"/>
        <w:gridCol w:w="3108"/>
        <w:gridCol w:w="2977"/>
        <w:gridCol w:w="2126"/>
      </w:tblGrid>
      <w:tr w:rsidR="00EA3F40" w:rsidRPr="0097021E" w:rsidTr="00F11244">
        <w:tc>
          <w:tcPr>
            <w:tcW w:w="861"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项目</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占基金资产净值的比例（％）</w:t>
            </w:r>
          </w:p>
        </w:tc>
      </w:tr>
      <w:tr w:rsidR="00EA3F40" w:rsidRPr="0097021E" w:rsidTr="00F11244">
        <w:tc>
          <w:tcPr>
            <w:tcW w:w="861" w:type="dxa"/>
            <w:tcBorders>
              <w:top w:val="single" w:sz="8" w:space="0" w:color="000000"/>
              <w:left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1</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报告期内债券回购融资余额</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7.14</w:t>
            </w:r>
          </w:p>
        </w:tc>
      </w:tr>
      <w:tr w:rsidR="00EA3F40" w:rsidRPr="0097021E" w:rsidTr="00F11244">
        <w:trPr>
          <w:trHeight w:val="712"/>
        </w:trPr>
        <w:tc>
          <w:tcPr>
            <w:tcW w:w="861" w:type="dxa"/>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其中：买断式回购融资</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r>
      <w:tr w:rsidR="00EA3F40" w:rsidRPr="0097021E" w:rsidTr="00F11244">
        <w:tc>
          <w:tcPr>
            <w:tcW w:w="861" w:type="dxa"/>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r w:rsidRPr="00613409">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项目</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金额</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color w:val="000000"/>
                <w:kern w:val="0"/>
                <w:sz w:val="24"/>
              </w:rPr>
              <w:t>占基金资产净值的比例（％）</w:t>
            </w:r>
          </w:p>
        </w:tc>
      </w:tr>
      <w:tr w:rsidR="00EA3F40" w:rsidRPr="0097021E" w:rsidTr="00F11244">
        <w:tc>
          <w:tcPr>
            <w:tcW w:w="861" w:type="dxa"/>
            <w:vMerge w:val="restart"/>
            <w:tcBorders>
              <w:top w:val="single" w:sz="8" w:space="0" w:color="000000"/>
              <w:left w:val="single" w:sz="8" w:space="0" w:color="000000"/>
              <w:right w:val="single" w:sz="8" w:space="0" w:color="000000"/>
            </w:tcBorders>
            <w:vAlign w:val="center"/>
          </w:tcPr>
          <w:p w:rsidR="00EA3F40" w:rsidRPr="00613409" w:rsidRDefault="00EA3F40" w:rsidP="00196812">
            <w:pPr>
              <w:spacing w:line="360" w:lineRule="auto"/>
              <w:rPr>
                <w:color w:val="000000"/>
                <w:sz w:val="24"/>
              </w:rPr>
            </w:pPr>
            <w:r w:rsidRPr="00613409">
              <w:rPr>
                <w:color w:val="000000"/>
                <w:sz w:val="24"/>
              </w:rPr>
              <w:t>2</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报告期末债券回购融资余额</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979,078,800.00</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4.11</w:t>
            </w:r>
          </w:p>
        </w:tc>
      </w:tr>
      <w:tr w:rsidR="00EA3F40" w:rsidRPr="0097021E" w:rsidTr="00F11244">
        <w:tc>
          <w:tcPr>
            <w:tcW w:w="861" w:type="dxa"/>
            <w:vMerge/>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其中：买断式回购融资</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r>
    </w:tbl>
    <w:p w:rsidR="00EA3F40" w:rsidRPr="00613409" w:rsidRDefault="00EA3F40" w:rsidP="00613409">
      <w:pPr>
        <w:adjustRightInd w:val="0"/>
        <w:spacing w:line="360" w:lineRule="auto"/>
        <w:ind w:firstLineChars="200" w:firstLine="480"/>
        <w:rPr>
          <w:color w:val="000000"/>
          <w:sz w:val="24"/>
        </w:rPr>
      </w:pPr>
      <w:r w:rsidRPr="001752C7">
        <w:rPr>
          <w:color w:val="000000"/>
          <w:sz w:val="24"/>
        </w:rPr>
        <w:t>注：上表中报告期内债券回购融资余额占基金资产净值的比例为报告期内每个交易日融资余额占基金资产净值比例的简单平均值。</w:t>
      </w:r>
    </w:p>
    <w:p w:rsidR="00EA3F40" w:rsidRPr="003A0EC1" w:rsidRDefault="00EA3F40" w:rsidP="00196812">
      <w:pPr>
        <w:spacing w:line="360" w:lineRule="auto"/>
        <w:rPr>
          <w:rFonts w:ascii="宋体" w:cs="Arial"/>
          <w:b/>
          <w:color w:val="000000"/>
          <w:kern w:val="0"/>
          <w:sz w:val="24"/>
        </w:rPr>
      </w:pPr>
      <w:r w:rsidRPr="003A0EC1">
        <w:rPr>
          <w:rFonts w:ascii="宋体" w:hAnsi="宋体" w:cs="Arial" w:hint="eastAsia"/>
          <w:b/>
          <w:color w:val="000000"/>
          <w:kern w:val="0"/>
          <w:sz w:val="24"/>
        </w:rPr>
        <w:t>债券正回购的资金余额超过基金资产净值的</w:t>
      </w:r>
      <w:r w:rsidRPr="003A0EC1">
        <w:rPr>
          <w:rFonts w:ascii="宋体" w:hAnsi="宋体" w:cs="Arial"/>
          <w:b/>
          <w:color w:val="000000"/>
          <w:kern w:val="0"/>
          <w:sz w:val="24"/>
        </w:rPr>
        <w:t>20</w:t>
      </w:r>
      <w:r w:rsidRPr="003A0EC1">
        <w:rPr>
          <w:rFonts w:ascii="宋体" w:hAnsi="宋体" w:cs="Arial" w:hint="eastAsia"/>
          <w:b/>
          <w:color w:val="000000"/>
          <w:kern w:val="0"/>
          <w:sz w:val="24"/>
        </w:rPr>
        <w:t>％的说明</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在本报告期内本货币市场基金债券正回购的资金余额未超过资产净值的</w:t>
      </w:r>
      <w:r w:rsidRPr="001752C7">
        <w:rPr>
          <w:color w:val="000000"/>
          <w:sz w:val="24"/>
        </w:rPr>
        <w:t>20%</w:t>
      </w:r>
      <w:r w:rsidRPr="001752C7">
        <w:rPr>
          <w:color w:val="000000"/>
          <w:sz w:val="24"/>
        </w:rPr>
        <w:t>。</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 </w:t>
      </w:r>
      <w:r w:rsidRPr="0097021E">
        <w:rPr>
          <w:rFonts w:ascii="宋体" w:hAnsi="宋体" w:cs="Arial" w:hint="eastAsia"/>
          <w:b/>
          <w:color w:val="000000"/>
          <w:kern w:val="0"/>
          <w:sz w:val="24"/>
        </w:rPr>
        <w:t>基金投资组合平均剩余期限</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5.3.1 </w:t>
      </w:r>
      <w:r w:rsidRPr="0097021E">
        <w:rPr>
          <w:rFonts w:ascii="宋体" w:hAnsi="宋体" w:cs="Arial" w:hint="eastAsia"/>
          <w:b/>
          <w:color w:val="000000"/>
          <w:kern w:val="0"/>
          <w:sz w:val="24"/>
        </w:rPr>
        <w:t>投资组合平均剩余期限基本情况</w:t>
      </w:r>
    </w:p>
    <w:tbl>
      <w:tblPr>
        <w:tblW w:w="0" w:type="auto"/>
        <w:tblInd w:w="108" w:type="dxa"/>
        <w:tblLayout w:type="fixed"/>
        <w:tblLook w:val="0000" w:firstRow="0" w:lastRow="0" w:firstColumn="0" w:lastColumn="0" w:noHBand="0" w:noVBand="0"/>
      </w:tblPr>
      <w:tblGrid>
        <w:gridCol w:w="4056"/>
        <w:gridCol w:w="5016"/>
      </w:tblGrid>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项目</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天数</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报告期末投资组合平均剩余期限</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ind w:right="120"/>
              <w:jc w:val="right"/>
              <w:rPr>
                <w:sz w:val="24"/>
              </w:rPr>
            </w:pPr>
            <w:r w:rsidRPr="00613409">
              <w:rPr>
                <w:sz w:val="24"/>
              </w:rPr>
              <w:t>110</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报告期内投资组合平均剩余期限最</w:t>
            </w:r>
            <w:r w:rsidRPr="00613409">
              <w:rPr>
                <w:color w:val="000000"/>
                <w:kern w:val="0"/>
                <w:sz w:val="24"/>
              </w:rPr>
              <w:lastRenderedPageBreak/>
              <w:t>高值</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jc w:val="right"/>
              <w:rPr>
                <w:sz w:val="24"/>
              </w:rPr>
            </w:pPr>
            <w:r w:rsidRPr="00613409">
              <w:rPr>
                <w:sz w:val="24"/>
              </w:rPr>
              <w:lastRenderedPageBreak/>
              <w:t>116</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报告期内投资组合平均剩余期限最低值</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ind w:right="120"/>
              <w:jc w:val="right"/>
              <w:rPr>
                <w:sz w:val="24"/>
              </w:rPr>
            </w:pPr>
            <w:r w:rsidRPr="00613409">
              <w:rPr>
                <w:sz w:val="24"/>
              </w:rPr>
              <w:t>96</w:t>
            </w:r>
          </w:p>
        </w:tc>
      </w:tr>
    </w:tbl>
    <w:p w:rsidR="00375F80" w:rsidRPr="00546492" w:rsidRDefault="00375F80" w:rsidP="00375F80">
      <w:pPr>
        <w:spacing w:line="360" w:lineRule="auto"/>
        <w:rPr>
          <w:rFonts w:ascii="宋体" w:hAnsi="宋体" w:cs="Arial"/>
          <w:b/>
          <w:color w:val="000000"/>
          <w:kern w:val="0"/>
          <w:sz w:val="24"/>
        </w:rPr>
      </w:pPr>
      <w:r w:rsidRPr="00546492">
        <w:rPr>
          <w:rFonts w:ascii="宋体" w:hAnsi="宋体" w:cs="Arial" w:hint="eastAsia"/>
          <w:b/>
          <w:color w:val="000000"/>
          <w:kern w:val="0"/>
          <w:sz w:val="24"/>
        </w:rPr>
        <w:t>报告期内投资组合平均剩余期限超过</w:t>
      </w:r>
      <w:r w:rsidRPr="00546492">
        <w:rPr>
          <w:rFonts w:ascii="宋体" w:hAnsi="宋体" w:cs="Arial"/>
          <w:b/>
          <w:color w:val="000000"/>
          <w:kern w:val="0"/>
          <w:sz w:val="24"/>
        </w:rPr>
        <w:t>1</w:t>
      </w:r>
      <w:r w:rsidRPr="00546492">
        <w:rPr>
          <w:rFonts w:ascii="宋体" w:hAnsi="宋体" w:cs="Arial" w:hint="eastAsia"/>
          <w:b/>
          <w:color w:val="000000"/>
          <w:kern w:val="0"/>
          <w:sz w:val="24"/>
        </w:rPr>
        <w:t>20天情况说明</w:t>
      </w:r>
    </w:p>
    <w:p w:rsidR="00EA3F40" w:rsidRPr="00830D98" w:rsidRDefault="00375F80" w:rsidP="00830D98">
      <w:pPr>
        <w:adjustRightInd w:val="0"/>
        <w:spacing w:line="360" w:lineRule="auto"/>
        <w:ind w:firstLineChars="200" w:firstLine="480"/>
        <w:rPr>
          <w:color w:val="000000"/>
          <w:sz w:val="24"/>
        </w:rPr>
      </w:pPr>
      <w:r w:rsidRPr="00546492">
        <w:rPr>
          <w:color w:val="000000"/>
          <w:sz w:val="24"/>
        </w:rPr>
        <w:t>本报告期内本货币市场基金投资组合平均剩余期限未超过</w:t>
      </w:r>
      <w:r w:rsidRPr="00546492">
        <w:rPr>
          <w:color w:val="000000"/>
          <w:sz w:val="24"/>
        </w:rPr>
        <w:t>120</w:t>
      </w:r>
      <w:r w:rsidRPr="00546492">
        <w:rPr>
          <w:color w:val="000000"/>
          <w:sz w:val="24"/>
        </w:rPr>
        <w:t>天。</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5.3.2 </w:t>
      </w:r>
      <w:r w:rsidRPr="0097021E">
        <w:rPr>
          <w:rFonts w:ascii="宋体" w:hAnsi="宋体" w:cs="Arial" w:hint="eastAsia"/>
          <w:b/>
          <w:color w:val="000000"/>
          <w:kern w:val="0"/>
          <w:sz w:val="24"/>
        </w:rPr>
        <w:t>报告期末投资组合平均剩余期限分布比例</w:t>
      </w:r>
    </w:p>
    <w:tbl>
      <w:tblPr>
        <w:tblW w:w="0" w:type="auto"/>
        <w:tblInd w:w="108" w:type="dxa"/>
        <w:tblLayout w:type="fixed"/>
        <w:tblLook w:val="0000" w:firstRow="0" w:lastRow="0" w:firstColumn="0" w:lastColumn="0" w:noHBand="0" w:noVBand="0"/>
      </w:tblPr>
      <w:tblGrid>
        <w:gridCol w:w="851"/>
        <w:gridCol w:w="3351"/>
        <w:gridCol w:w="2529"/>
        <w:gridCol w:w="2431"/>
      </w:tblGrid>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kern w:val="0"/>
                <w:sz w:val="24"/>
              </w:rPr>
            </w:pPr>
            <w:r w:rsidRPr="00AA07C5">
              <w:rPr>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kern w:val="0"/>
                <w:sz w:val="24"/>
              </w:rPr>
            </w:pPr>
            <w:r w:rsidRPr="00AA07C5">
              <w:rPr>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kern w:val="0"/>
                <w:sz w:val="24"/>
              </w:rPr>
            </w:pPr>
            <w:r w:rsidRPr="00AA07C5">
              <w:rPr>
                <w:color w:val="000000"/>
                <w:kern w:val="0"/>
                <w:sz w:val="24"/>
              </w:rPr>
              <w:t>各期限资产占基金资产净值的比例（</w:t>
            </w:r>
            <w:r w:rsidRPr="00AA07C5">
              <w:rPr>
                <w:color w:val="000000"/>
                <w:kern w:val="0"/>
                <w:sz w:val="24"/>
              </w:rPr>
              <w:t>%</w:t>
            </w:r>
            <w:r w:rsidRPr="00AA07C5">
              <w:rPr>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kern w:val="0"/>
                <w:sz w:val="24"/>
              </w:rPr>
            </w:pPr>
            <w:r w:rsidRPr="00AA07C5">
              <w:rPr>
                <w:color w:val="000000"/>
                <w:kern w:val="0"/>
                <w:sz w:val="24"/>
              </w:rPr>
              <w:t>各期限负债占基金资产净值的比例（％）</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kern w:val="0"/>
                <w:sz w:val="24"/>
              </w:rPr>
            </w:pPr>
            <w:r w:rsidRPr="00AA07C5">
              <w:rPr>
                <w:color w:val="000000"/>
                <w:sz w:val="24"/>
              </w:rPr>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kern w:val="0"/>
                <w:sz w:val="24"/>
              </w:rPr>
            </w:pPr>
            <w:r w:rsidRPr="00AA07C5">
              <w:rPr>
                <w:color w:val="000000"/>
                <w:sz w:val="24"/>
              </w:rPr>
              <w:t>30</w:t>
            </w:r>
            <w:r w:rsidRPr="00AA07C5">
              <w:rPr>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29.94</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4.11</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kern w:val="0"/>
                <w:sz w:val="24"/>
              </w:rPr>
            </w:pPr>
            <w:r w:rsidRPr="00AA07C5">
              <w:rPr>
                <w:color w:val="000000"/>
                <w:sz w:val="24"/>
              </w:rPr>
              <w:t>其中：剩余存续期超过</w:t>
            </w:r>
            <w:r w:rsidRPr="00AA07C5">
              <w:rPr>
                <w:color w:val="000000"/>
                <w:sz w:val="24"/>
              </w:rPr>
              <w:t>397</w:t>
            </w:r>
            <w:r w:rsidRPr="00AA07C5">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sz w:val="24"/>
              </w:rPr>
            </w:pPr>
            <w:r w:rsidRPr="00AA07C5">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kern w:val="0"/>
                <w:sz w:val="24"/>
              </w:rPr>
            </w:pPr>
            <w:r w:rsidRPr="00AA07C5">
              <w:rPr>
                <w:color w:val="000000"/>
                <w:sz w:val="24"/>
              </w:rPr>
              <w:t>30</w:t>
            </w:r>
            <w:r w:rsidRPr="00AA07C5">
              <w:rPr>
                <w:color w:val="000000"/>
                <w:sz w:val="24"/>
              </w:rPr>
              <w:t>天（含）</w:t>
            </w:r>
            <w:r w:rsidRPr="00AA07C5">
              <w:rPr>
                <w:color w:val="000000"/>
                <w:sz w:val="24"/>
              </w:rPr>
              <w:t>—60</w:t>
            </w:r>
            <w:r w:rsidRPr="00AA07C5">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11.37</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kern w:val="0"/>
                <w:sz w:val="24"/>
              </w:rPr>
            </w:pPr>
            <w:r w:rsidRPr="00AA07C5">
              <w:rPr>
                <w:color w:val="000000"/>
                <w:sz w:val="24"/>
              </w:rPr>
              <w:t>其中：剩余存续期超过</w:t>
            </w:r>
            <w:r w:rsidRPr="00AA07C5">
              <w:rPr>
                <w:color w:val="000000"/>
                <w:sz w:val="24"/>
              </w:rPr>
              <w:t>397</w:t>
            </w:r>
            <w:r w:rsidRPr="00AA07C5">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sz w:val="24"/>
              </w:rPr>
            </w:pPr>
            <w:r w:rsidRPr="00AA07C5">
              <w:rPr>
                <w:color w:val="000000"/>
                <w:sz w:val="24"/>
              </w:rPr>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sz w:val="24"/>
              </w:rPr>
            </w:pPr>
            <w:r w:rsidRPr="00AA07C5">
              <w:rPr>
                <w:color w:val="000000"/>
                <w:sz w:val="24"/>
              </w:rPr>
              <w:t>60</w:t>
            </w:r>
            <w:r w:rsidRPr="00AA07C5">
              <w:rPr>
                <w:color w:val="000000"/>
                <w:sz w:val="24"/>
              </w:rPr>
              <w:t>天（含）</w:t>
            </w:r>
            <w:r w:rsidRPr="00AA07C5">
              <w:rPr>
                <w:color w:val="000000"/>
                <w:sz w:val="24"/>
              </w:rPr>
              <w:t>—90</w:t>
            </w:r>
            <w:r w:rsidRPr="00AA07C5">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24.45</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sz w:val="24"/>
              </w:rPr>
            </w:pPr>
            <w:r w:rsidRPr="00AA07C5">
              <w:rPr>
                <w:color w:val="000000"/>
                <w:sz w:val="24"/>
              </w:rPr>
              <w:t>其中：剩余存续期超过</w:t>
            </w:r>
            <w:r w:rsidRPr="00AA07C5">
              <w:rPr>
                <w:color w:val="000000"/>
                <w:sz w:val="24"/>
              </w:rPr>
              <w:t>397</w:t>
            </w:r>
            <w:r w:rsidRPr="00AA07C5">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r>
      <w:tr w:rsidR="00AA07C5"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AA07C5" w:rsidRPr="00AA07C5" w:rsidRDefault="00AA07C5" w:rsidP="00196812">
            <w:pPr>
              <w:autoSpaceDE w:val="0"/>
              <w:autoSpaceDN w:val="0"/>
              <w:adjustRightInd w:val="0"/>
              <w:spacing w:before="29" w:line="360" w:lineRule="auto"/>
              <w:ind w:left="15"/>
              <w:jc w:val="center"/>
              <w:rPr>
                <w:color w:val="000000"/>
                <w:sz w:val="24"/>
              </w:rPr>
            </w:pPr>
            <w:r w:rsidRPr="00AA07C5">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left"/>
              <w:rPr>
                <w:color w:val="000000"/>
                <w:sz w:val="24"/>
              </w:rPr>
            </w:pPr>
            <w:r w:rsidRPr="007F3232">
              <w:rPr>
                <w:color w:val="000000"/>
                <w:sz w:val="24"/>
              </w:rPr>
              <w:t>90</w:t>
            </w:r>
            <w:r w:rsidRPr="007F3232">
              <w:rPr>
                <w:color w:val="000000"/>
                <w:sz w:val="24"/>
              </w:rPr>
              <w:t>天（含）</w:t>
            </w:r>
            <w:r w:rsidRPr="007F3232">
              <w:rPr>
                <w:color w:val="000000"/>
                <w:sz w:val="24"/>
              </w:rPr>
              <w:t>—120</w:t>
            </w:r>
            <w:r w:rsidRPr="007F3232">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1.90</w:t>
            </w:r>
          </w:p>
        </w:tc>
        <w:tc>
          <w:tcPr>
            <w:tcW w:w="243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r>
      <w:tr w:rsidR="00AA07C5"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AA07C5" w:rsidRPr="00AA07C5" w:rsidRDefault="00AA07C5"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left"/>
              <w:rPr>
                <w:color w:val="000000"/>
                <w:sz w:val="24"/>
              </w:rPr>
            </w:pPr>
            <w:r w:rsidRPr="007F3232">
              <w:rPr>
                <w:color w:val="000000"/>
                <w:sz w:val="24"/>
              </w:rPr>
              <w:t>其中：剩余存续期超过</w:t>
            </w:r>
            <w:r w:rsidRPr="007F3232">
              <w:rPr>
                <w:color w:val="000000"/>
                <w:sz w:val="24"/>
              </w:rPr>
              <w:t>397</w:t>
            </w:r>
            <w:r w:rsidRPr="007F3232">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r>
      <w:tr w:rsidR="00AA07C5"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AA07C5" w:rsidRPr="00AA07C5" w:rsidRDefault="00AA07C5" w:rsidP="00196812">
            <w:pPr>
              <w:autoSpaceDE w:val="0"/>
              <w:autoSpaceDN w:val="0"/>
              <w:adjustRightInd w:val="0"/>
              <w:spacing w:before="29" w:line="360" w:lineRule="auto"/>
              <w:ind w:left="15"/>
              <w:jc w:val="center"/>
              <w:rPr>
                <w:color w:val="000000"/>
                <w:sz w:val="24"/>
              </w:rPr>
            </w:pPr>
            <w:r w:rsidRPr="00AA07C5">
              <w:rPr>
                <w:color w:val="000000"/>
                <w:sz w:val="24"/>
              </w:rPr>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left"/>
              <w:rPr>
                <w:color w:val="000000"/>
                <w:sz w:val="24"/>
              </w:rPr>
            </w:pPr>
            <w:r w:rsidRPr="007F3232">
              <w:rPr>
                <w:color w:val="000000"/>
                <w:sz w:val="24"/>
              </w:rPr>
              <w:t>120</w:t>
            </w:r>
            <w:r w:rsidRPr="007F3232">
              <w:rPr>
                <w:color w:val="000000"/>
                <w:sz w:val="24"/>
              </w:rPr>
              <w:t>天（含）</w:t>
            </w:r>
            <w:r w:rsidRPr="007F3232">
              <w:rPr>
                <w:color w:val="000000"/>
                <w:sz w:val="24"/>
              </w:rPr>
              <w:t>—397</w:t>
            </w:r>
            <w:r w:rsidRPr="007F3232">
              <w:rPr>
                <w:color w:val="000000"/>
                <w:sz w:val="24"/>
              </w:rPr>
              <w:t>天（含）</w:t>
            </w:r>
          </w:p>
        </w:tc>
        <w:tc>
          <w:tcPr>
            <w:tcW w:w="2529"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35.69</w:t>
            </w:r>
          </w:p>
        </w:tc>
        <w:tc>
          <w:tcPr>
            <w:tcW w:w="243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r>
      <w:tr w:rsidR="00AA07C5"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AA07C5" w:rsidRPr="00AA07C5" w:rsidRDefault="00AA07C5"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left"/>
              <w:rPr>
                <w:color w:val="000000"/>
                <w:sz w:val="24"/>
              </w:rPr>
            </w:pPr>
            <w:r w:rsidRPr="007F3232">
              <w:rPr>
                <w:color w:val="000000"/>
                <w:sz w:val="24"/>
              </w:rPr>
              <w:t>其中：剩余存续期超过</w:t>
            </w:r>
            <w:r w:rsidRPr="007F3232">
              <w:rPr>
                <w:color w:val="000000"/>
                <w:sz w:val="24"/>
              </w:rPr>
              <w:t>397</w:t>
            </w:r>
            <w:r w:rsidRPr="007F3232">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r>
      <w:tr w:rsidR="00AA07C5" w:rsidRPr="0097021E" w:rsidTr="00F11244">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AA07C5" w:rsidRPr="00AA07C5" w:rsidRDefault="00AA07C5" w:rsidP="00196812">
            <w:pPr>
              <w:autoSpaceDE w:val="0"/>
              <w:autoSpaceDN w:val="0"/>
              <w:adjustRightInd w:val="0"/>
              <w:spacing w:before="29" w:line="360" w:lineRule="auto"/>
              <w:ind w:left="15"/>
              <w:jc w:val="center"/>
              <w:rPr>
                <w:color w:val="000000"/>
                <w:sz w:val="24"/>
              </w:rPr>
            </w:pPr>
            <w:r w:rsidRPr="00AA07C5">
              <w:rPr>
                <w:color w:val="00000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103.35</w:t>
            </w:r>
          </w:p>
        </w:tc>
        <w:tc>
          <w:tcPr>
            <w:tcW w:w="243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4.11</w:t>
            </w:r>
          </w:p>
        </w:tc>
      </w:tr>
    </w:tbl>
    <w:p w:rsidR="004B4602" w:rsidRPr="004B4602" w:rsidRDefault="004B4602" w:rsidP="004B4602">
      <w:pPr>
        <w:spacing w:line="360" w:lineRule="auto"/>
        <w:rPr>
          <w:rFonts w:ascii="宋体" w:hAnsi="宋体" w:cs="Arial"/>
          <w:b/>
          <w:color w:val="000000"/>
          <w:kern w:val="0"/>
          <w:sz w:val="24"/>
        </w:rPr>
      </w:pPr>
      <w:r w:rsidRPr="004B4602">
        <w:rPr>
          <w:rFonts w:ascii="宋体" w:hAnsi="宋体" w:cs="Arial" w:hint="eastAsia"/>
          <w:b/>
          <w:color w:val="000000"/>
          <w:kern w:val="0"/>
          <w:sz w:val="24"/>
        </w:rPr>
        <w:t>5.4</w:t>
      </w:r>
      <w:r>
        <w:rPr>
          <w:rFonts w:ascii="宋体" w:hAnsi="宋体" w:hint="eastAsia"/>
          <w:b/>
          <w:color w:val="000000"/>
          <w:sz w:val="24"/>
        </w:rPr>
        <w:t>报告期内投资组合平均剩余存续期超过240天情况说明</w:t>
      </w:r>
    </w:p>
    <w:p w:rsidR="004B4602" w:rsidRPr="004B4602" w:rsidRDefault="004B4602" w:rsidP="00613409">
      <w:pPr>
        <w:adjustRightInd w:val="0"/>
        <w:spacing w:line="360" w:lineRule="auto"/>
        <w:ind w:firstLineChars="200" w:firstLine="480"/>
        <w:rPr>
          <w:color w:val="000000"/>
          <w:sz w:val="24"/>
        </w:rPr>
      </w:pPr>
      <w:r w:rsidRPr="004B4602">
        <w:rPr>
          <w:color w:val="000000"/>
          <w:sz w:val="24"/>
        </w:rPr>
        <w:t>本报告期内本货币市场基金投资组合平均剩余存续期未超过</w:t>
      </w:r>
      <w:r w:rsidRPr="004B4602">
        <w:rPr>
          <w:color w:val="000000"/>
          <w:sz w:val="24"/>
        </w:rPr>
        <w:t>240</w:t>
      </w:r>
      <w:r w:rsidRPr="004B4602">
        <w:rPr>
          <w:color w:val="000000"/>
          <w:sz w:val="24"/>
        </w:rPr>
        <w:t>天。</w:t>
      </w:r>
    </w:p>
    <w:p w:rsidR="00675D72" w:rsidRPr="00675D72" w:rsidRDefault="00EA3F40" w:rsidP="00675D72">
      <w:pPr>
        <w:spacing w:line="360" w:lineRule="auto"/>
        <w:rPr>
          <w:b/>
          <w:color w:val="000000"/>
          <w:kern w:val="0"/>
          <w:sz w:val="24"/>
        </w:rPr>
      </w:pPr>
      <w:r w:rsidRPr="0097021E">
        <w:rPr>
          <w:rFonts w:ascii="宋体" w:hAnsi="宋体" w:cs="Arial"/>
          <w:b/>
          <w:color w:val="000000"/>
          <w:kern w:val="0"/>
          <w:sz w:val="24"/>
        </w:rPr>
        <w:lastRenderedPageBreak/>
        <w:t>5.</w:t>
      </w:r>
      <w:r w:rsidR="00BD5A0B">
        <w:rPr>
          <w:rFonts w:ascii="宋体" w:hAnsi="宋体" w:cs="Arial" w:hint="eastAsia"/>
          <w:b/>
          <w:color w:val="000000"/>
          <w:kern w:val="0"/>
          <w:sz w:val="24"/>
        </w:rPr>
        <w:t>5</w:t>
      </w:r>
      <w:r w:rsidRPr="0097021E">
        <w:rPr>
          <w:rFonts w:ascii="宋体" w:hAnsi="宋体" w:cs="Arial"/>
          <w:b/>
          <w:color w:val="000000"/>
          <w:kern w:val="0"/>
          <w:sz w:val="24"/>
        </w:rPr>
        <w:t xml:space="preserve"> </w:t>
      </w:r>
      <w:r w:rsidRPr="0097021E">
        <w:rPr>
          <w:rFonts w:ascii="宋体" w:hAnsi="宋体" w:cs="Arial" w:hint="eastAsia"/>
          <w:b/>
          <w:color w:val="000000"/>
          <w:kern w:val="0"/>
          <w:sz w:val="24"/>
        </w:rPr>
        <w:t>报告期末按债券品种分类的债券投资组合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3119"/>
        <w:gridCol w:w="1984"/>
      </w:tblGrid>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序号</w:t>
            </w:r>
          </w:p>
        </w:tc>
        <w:tc>
          <w:tcPr>
            <w:tcW w:w="3260"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债券品种</w:t>
            </w:r>
          </w:p>
        </w:tc>
        <w:tc>
          <w:tcPr>
            <w:tcW w:w="3119"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摊余成本（元）</w:t>
            </w:r>
          </w:p>
        </w:tc>
        <w:tc>
          <w:tcPr>
            <w:tcW w:w="1984"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占基金资产净值比例</w:t>
            </w:r>
            <w:r w:rsidRPr="00675D72">
              <w:rPr>
                <w:color w:val="000000"/>
                <w:sz w:val="24"/>
              </w:rPr>
              <w:t>(</w:t>
            </w:r>
            <w:r w:rsidRPr="00675D72">
              <w:rPr>
                <w:color w:val="000000"/>
                <w:sz w:val="24"/>
              </w:rPr>
              <w:t>％</w:t>
            </w:r>
            <w:r w:rsidRPr="00675D72">
              <w:rPr>
                <w:color w:val="000000"/>
                <w:sz w:val="24"/>
              </w:rPr>
              <w:t>)</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1</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国家债券</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99,986,703.88</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0.42</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2</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央行票据</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3</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金融债券</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1,101,092,842.36</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4.62</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其中：政策性金融债</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1,101,092,842.36</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4.62</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4</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企业债券</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5</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企业短期融资券</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989,981,113.71</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4.16</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6</w:t>
            </w:r>
          </w:p>
        </w:tc>
        <w:tc>
          <w:tcPr>
            <w:tcW w:w="3260" w:type="dxa"/>
            <w:vAlign w:val="center"/>
          </w:tcPr>
          <w:p w:rsidR="00675D72" w:rsidRPr="00675D72" w:rsidRDefault="00675D72" w:rsidP="00115954">
            <w:pPr>
              <w:spacing w:before="29" w:line="360" w:lineRule="auto"/>
              <w:ind w:left="17"/>
              <w:jc w:val="left"/>
              <w:rPr>
                <w:color w:val="000000"/>
                <w:sz w:val="24"/>
              </w:rPr>
            </w:pPr>
            <w:r w:rsidRPr="00675D72">
              <w:rPr>
                <w:color w:val="000000"/>
                <w:sz w:val="24"/>
              </w:rPr>
              <w:t>中期票据</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100,140,476.41</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0.42</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7</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同业存单</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7,125,476,573.90</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29.93</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8</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其他</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9</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合计</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9,416,677,710.26</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39.55</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10</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剩余存续期超过</w:t>
            </w:r>
            <w:r w:rsidRPr="00675D72">
              <w:rPr>
                <w:color w:val="000000"/>
                <w:sz w:val="24"/>
              </w:rPr>
              <w:t>397</w:t>
            </w:r>
            <w:r w:rsidRPr="00675D72">
              <w:rPr>
                <w:color w:val="000000"/>
                <w:sz w:val="24"/>
              </w:rPr>
              <w:t>天的浮动利率债券</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r>
    </w:tbl>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5.</w:t>
      </w:r>
      <w:r w:rsidR="00BD5A0B">
        <w:rPr>
          <w:rFonts w:ascii="宋体" w:hAnsi="宋体" w:cs="Arial" w:hint="eastAsia"/>
          <w:b/>
          <w:color w:val="000000"/>
          <w:kern w:val="0"/>
          <w:sz w:val="24"/>
        </w:rPr>
        <w:t>6</w:t>
      </w:r>
      <w:r w:rsidRPr="0097021E">
        <w:rPr>
          <w:rFonts w:ascii="宋体" w:hAnsi="宋体" w:cs="Arial"/>
          <w:b/>
          <w:color w:val="000000"/>
          <w:kern w:val="0"/>
          <w:sz w:val="24"/>
        </w:rPr>
        <w:t xml:space="preserve"> </w:t>
      </w:r>
      <w:r w:rsidR="00A270ED">
        <w:rPr>
          <w:rFonts w:ascii="宋体" w:hAnsi="宋体" w:cs="Arial" w:hint="eastAsia"/>
          <w:b/>
          <w:color w:val="000000"/>
          <w:kern w:val="0"/>
          <w:sz w:val="24"/>
        </w:rPr>
        <w:t>报告期末按摊余成本占基金资产净值比例大小排名</w:t>
      </w:r>
      <w:r w:rsidRPr="0097021E">
        <w:rPr>
          <w:rFonts w:ascii="宋体" w:hAnsi="宋体" w:cs="Arial" w:hint="eastAsia"/>
          <w:b/>
          <w:color w:val="000000"/>
          <w:kern w:val="0"/>
          <w:sz w:val="24"/>
        </w:rPr>
        <w:t>的前十名债券投资明细</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9"/>
        <w:gridCol w:w="1279"/>
        <w:gridCol w:w="2089"/>
        <w:gridCol w:w="1794"/>
        <w:gridCol w:w="1763"/>
        <w:gridCol w:w="1373"/>
      </w:tblGrid>
      <w:tr w:rsidR="00EA3F40" w:rsidRPr="0097021E" w:rsidTr="00053472">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序号</w:t>
            </w:r>
          </w:p>
        </w:tc>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债券代码</w:t>
            </w:r>
          </w:p>
        </w:tc>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债券名称</w:t>
            </w:r>
          </w:p>
        </w:tc>
        <w:tc>
          <w:tcPr>
            <w:tcW w:w="2119"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债券数量</w:t>
            </w:r>
          </w:p>
          <w:p w:rsidR="00EA3F40" w:rsidRPr="00613409" w:rsidRDefault="007C3671"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（张）</w:t>
            </w:r>
          </w:p>
        </w:tc>
        <w:tc>
          <w:tcPr>
            <w:tcW w:w="1787" w:type="dxa"/>
            <w:vAlign w:val="center"/>
          </w:tcPr>
          <w:p w:rsidR="00EA3F40" w:rsidRPr="00613409" w:rsidRDefault="00EA3F40"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摊余成本</w:t>
            </w:r>
            <w:r w:rsidR="007C3671" w:rsidRPr="00613409">
              <w:rPr>
                <w:color w:val="000000"/>
                <w:kern w:val="0"/>
                <w:sz w:val="24"/>
              </w:rPr>
              <w:t>（元）</w:t>
            </w:r>
          </w:p>
        </w:tc>
        <w:tc>
          <w:tcPr>
            <w:tcW w:w="1595"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占基金资产净值比例（％）</w:t>
            </w:r>
          </w:p>
        </w:tc>
      </w:tr>
      <w:tr w:rsidR="00A619F2">
        <w:tc>
          <w:tcPr>
            <w:tcW w:w="0" w:type="auto"/>
            <w:vAlign w:val="center"/>
          </w:tcPr>
          <w:p w:rsidR="00A619F2" w:rsidRDefault="00EF4630">
            <w:pPr>
              <w:jc w:val="center"/>
            </w:pPr>
            <w:r>
              <w:rPr>
                <w:color w:val="000000"/>
                <w:sz w:val="24"/>
              </w:rPr>
              <w:t>1</w:t>
            </w:r>
          </w:p>
        </w:tc>
        <w:tc>
          <w:tcPr>
            <w:tcW w:w="0" w:type="auto"/>
            <w:vAlign w:val="center"/>
          </w:tcPr>
          <w:p w:rsidR="00A619F2" w:rsidRDefault="00EF4630">
            <w:pPr>
              <w:jc w:val="center"/>
            </w:pPr>
            <w:r>
              <w:rPr>
                <w:color w:val="000000"/>
                <w:sz w:val="24"/>
              </w:rPr>
              <w:t>190302</w:t>
            </w:r>
          </w:p>
        </w:tc>
        <w:tc>
          <w:tcPr>
            <w:tcW w:w="0" w:type="auto"/>
            <w:vAlign w:val="center"/>
          </w:tcPr>
          <w:p w:rsidR="00A619F2" w:rsidRDefault="00EF4630">
            <w:pPr>
              <w:jc w:val="center"/>
            </w:pPr>
            <w:r>
              <w:rPr>
                <w:color w:val="000000"/>
                <w:sz w:val="24"/>
              </w:rPr>
              <w:t>19</w:t>
            </w:r>
            <w:r>
              <w:rPr>
                <w:color w:val="000000"/>
                <w:sz w:val="24"/>
              </w:rPr>
              <w:t>进出</w:t>
            </w:r>
            <w:r>
              <w:rPr>
                <w:color w:val="000000"/>
                <w:sz w:val="24"/>
              </w:rPr>
              <w:t>02</w:t>
            </w:r>
          </w:p>
        </w:tc>
        <w:tc>
          <w:tcPr>
            <w:tcW w:w="0" w:type="auto"/>
            <w:vAlign w:val="center"/>
          </w:tcPr>
          <w:p w:rsidR="00A619F2" w:rsidRDefault="00EF4630">
            <w:pPr>
              <w:jc w:val="right"/>
            </w:pPr>
            <w:r>
              <w:rPr>
                <w:color w:val="000000"/>
                <w:sz w:val="24"/>
              </w:rPr>
              <w:t>7,700,000</w:t>
            </w:r>
          </w:p>
        </w:tc>
        <w:tc>
          <w:tcPr>
            <w:tcW w:w="0" w:type="auto"/>
            <w:vAlign w:val="center"/>
          </w:tcPr>
          <w:p w:rsidR="00A619F2" w:rsidRDefault="00EF4630">
            <w:pPr>
              <w:jc w:val="right"/>
            </w:pPr>
            <w:r>
              <w:rPr>
                <w:color w:val="000000"/>
                <w:sz w:val="24"/>
              </w:rPr>
              <w:t>769,847,932.29</w:t>
            </w:r>
          </w:p>
        </w:tc>
        <w:tc>
          <w:tcPr>
            <w:tcW w:w="0" w:type="auto"/>
            <w:vAlign w:val="center"/>
          </w:tcPr>
          <w:p w:rsidR="00A619F2" w:rsidRDefault="00EF4630">
            <w:pPr>
              <w:jc w:val="right"/>
            </w:pPr>
            <w:r>
              <w:rPr>
                <w:color w:val="000000"/>
                <w:sz w:val="24"/>
              </w:rPr>
              <w:t>3.23</w:t>
            </w:r>
          </w:p>
        </w:tc>
      </w:tr>
      <w:tr w:rsidR="00A619F2">
        <w:tc>
          <w:tcPr>
            <w:tcW w:w="0" w:type="auto"/>
            <w:vAlign w:val="center"/>
          </w:tcPr>
          <w:p w:rsidR="00A619F2" w:rsidRDefault="00EF4630">
            <w:pPr>
              <w:jc w:val="center"/>
            </w:pPr>
            <w:r>
              <w:rPr>
                <w:color w:val="000000"/>
                <w:sz w:val="24"/>
              </w:rPr>
              <w:t>2</w:t>
            </w:r>
          </w:p>
        </w:tc>
        <w:tc>
          <w:tcPr>
            <w:tcW w:w="0" w:type="auto"/>
            <w:vAlign w:val="center"/>
          </w:tcPr>
          <w:p w:rsidR="00A619F2" w:rsidRDefault="00EF4630">
            <w:pPr>
              <w:jc w:val="center"/>
            </w:pPr>
            <w:r>
              <w:rPr>
                <w:color w:val="000000"/>
                <w:sz w:val="24"/>
              </w:rPr>
              <w:t>111907103</w:t>
            </w:r>
          </w:p>
        </w:tc>
        <w:tc>
          <w:tcPr>
            <w:tcW w:w="0" w:type="auto"/>
            <w:vAlign w:val="center"/>
          </w:tcPr>
          <w:p w:rsidR="00A619F2" w:rsidRDefault="00EF4630">
            <w:pPr>
              <w:jc w:val="center"/>
            </w:pPr>
            <w:r>
              <w:rPr>
                <w:color w:val="000000"/>
                <w:sz w:val="24"/>
              </w:rPr>
              <w:t>19</w:t>
            </w:r>
            <w:r>
              <w:rPr>
                <w:color w:val="000000"/>
                <w:sz w:val="24"/>
              </w:rPr>
              <w:t>招商银行</w:t>
            </w:r>
            <w:r>
              <w:rPr>
                <w:color w:val="000000"/>
                <w:sz w:val="24"/>
              </w:rPr>
              <w:t>CD103</w:t>
            </w:r>
          </w:p>
        </w:tc>
        <w:tc>
          <w:tcPr>
            <w:tcW w:w="0" w:type="auto"/>
            <w:vAlign w:val="center"/>
          </w:tcPr>
          <w:p w:rsidR="00A619F2" w:rsidRDefault="00EF4630">
            <w:pPr>
              <w:jc w:val="right"/>
            </w:pPr>
            <w:r>
              <w:rPr>
                <w:color w:val="000000"/>
                <w:sz w:val="24"/>
              </w:rPr>
              <w:t>3,500,000</w:t>
            </w:r>
          </w:p>
        </w:tc>
        <w:tc>
          <w:tcPr>
            <w:tcW w:w="0" w:type="auto"/>
            <w:vAlign w:val="center"/>
          </w:tcPr>
          <w:p w:rsidR="00A619F2" w:rsidRDefault="00EF4630">
            <w:pPr>
              <w:jc w:val="right"/>
            </w:pPr>
            <w:r>
              <w:rPr>
                <w:color w:val="000000"/>
                <w:sz w:val="24"/>
              </w:rPr>
              <w:t>344,985,249.95</w:t>
            </w:r>
          </w:p>
        </w:tc>
        <w:tc>
          <w:tcPr>
            <w:tcW w:w="0" w:type="auto"/>
            <w:vAlign w:val="center"/>
          </w:tcPr>
          <w:p w:rsidR="00A619F2" w:rsidRDefault="00EF4630">
            <w:pPr>
              <w:jc w:val="right"/>
            </w:pPr>
            <w:r>
              <w:rPr>
                <w:color w:val="000000"/>
                <w:sz w:val="24"/>
              </w:rPr>
              <w:t>1.45</w:t>
            </w:r>
          </w:p>
        </w:tc>
      </w:tr>
      <w:tr w:rsidR="00A619F2">
        <w:tc>
          <w:tcPr>
            <w:tcW w:w="0" w:type="auto"/>
            <w:vAlign w:val="center"/>
          </w:tcPr>
          <w:p w:rsidR="00A619F2" w:rsidRDefault="00EF4630">
            <w:pPr>
              <w:jc w:val="center"/>
            </w:pPr>
            <w:r>
              <w:rPr>
                <w:color w:val="000000"/>
                <w:sz w:val="24"/>
              </w:rPr>
              <w:t>3</w:t>
            </w:r>
          </w:p>
        </w:tc>
        <w:tc>
          <w:tcPr>
            <w:tcW w:w="0" w:type="auto"/>
            <w:vAlign w:val="center"/>
          </w:tcPr>
          <w:p w:rsidR="00A619F2" w:rsidRDefault="00EF4630">
            <w:pPr>
              <w:jc w:val="center"/>
            </w:pPr>
            <w:r>
              <w:rPr>
                <w:color w:val="000000"/>
                <w:sz w:val="24"/>
              </w:rPr>
              <w:t>111916249</w:t>
            </w:r>
          </w:p>
        </w:tc>
        <w:tc>
          <w:tcPr>
            <w:tcW w:w="0" w:type="auto"/>
            <w:vAlign w:val="center"/>
          </w:tcPr>
          <w:p w:rsidR="00A619F2" w:rsidRDefault="00EF4630">
            <w:pPr>
              <w:jc w:val="center"/>
            </w:pPr>
            <w:r>
              <w:rPr>
                <w:color w:val="000000"/>
                <w:sz w:val="24"/>
              </w:rPr>
              <w:t>19</w:t>
            </w:r>
            <w:r>
              <w:rPr>
                <w:color w:val="000000"/>
                <w:sz w:val="24"/>
              </w:rPr>
              <w:t>上海银行</w:t>
            </w:r>
            <w:r>
              <w:rPr>
                <w:color w:val="000000"/>
                <w:sz w:val="24"/>
              </w:rPr>
              <w:t>CD249</w:t>
            </w:r>
          </w:p>
        </w:tc>
        <w:tc>
          <w:tcPr>
            <w:tcW w:w="0" w:type="auto"/>
            <w:vAlign w:val="center"/>
          </w:tcPr>
          <w:p w:rsidR="00A619F2" w:rsidRDefault="00EF4630">
            <w:pPr>
              <w:jc w:val="right"/>
            </w:pPr>
            <w:r>
              <w:rPr>
                <w:color w:val="000000"/>
                <w:sz w:val="24"/>
              </w:rPr>
              <w:t>3,000,000</w:t>
            </w:r>
          </w:p>
        </w:tc>
        <w:tc>
          <w:tcPr>
            <w:tcW w:w="0" w:type="auto"/>
            <w:vAlign w:val="center"/>
          </w:tcPr>
          <w:p w:rsidR="00A619F2" w:rsidRDefault="00EF4630">
            <w:pPr>
              <w:jc w:val="right"/>
            </w:pPr>
            <w:r>
              <w:rPr>
                <w:color w:val="000000"/>
                <w:sz w:val="24"/>
              </w:rPr>
              <w:t>298,835,882.72</w:t>
            </w:r>
          </w:p>
        </w:tc>
        <w:tc>
          <w:tcPr>
            <w:tcW w:w="0" w:type="auto"/>
            <w:vAlign w:val="center"/>
          </w:tcPr>
          <w:p w:rsidR="00A619F2" w:rsidRDefault="00EF4630">
            <w:pPr>
              <w:jc w:val="right"/>
            </w:pPr>
            <w:r>
              <w:rPr>
                <w:color w:val="000000"/>
                <w:sz w:val="24"/>
              </w:rPr>
              <w:t>1.26</w:t>
            </w:r>
          </w:p>
        </w:tc>
      </w:tr>
      <w:tr w:rsidR="00A619F2">
        <w:tc>
          <w:tcPr>
            <w:tcW w:w="0" w:type="auto"/>
            <w:vAlign w:val="center"/>
          </w:tcPr>
          <w:p w:rsidR="00A619F2" w:rsidRDefault="00EF4630">
            <w:pPr>
              <w:jc w:val="center"/>
            </w:pPr>
            <w:r>
              <w:rPr>
                <w:color w:val="000000"/>
                <w:sz w:val="24"/>
              </w:rPr>
              <w:t>4</w:t>
            </w:r>
          </w:p>
        </w:tc>
        <w:tc>
          <w:tcPr>
            <w:tcW w:w="0" w:type="auto"/>
            <w:vAlign w:val="center"/>
          </w:tcPr>
          <w:p w:rsidR="00A619F2" w:rsidRDefault="00EF4630">
            <w:pPr>
              <w:jc w:val="center"/>
            </w:pPr>
            <w:r>
              <w:rPr>
                <w:color w:val="000000"/>
                <w:sz w:val="24"/>
              </w:rPr>
              <w:t>111903072</w:t>
            </w:r>
          </w:p>
        </w:tc>
        <w:tc>
          <w:tcPr>
            <w:tcW w:w="0" w:type="auto"/>
            <w:vAlign w:val="center"/>
          </w:tcPr>
          <w:p w:rsidR="00A619F2" w:rsidRDefault="00EF4630">
            <w:pPr>
              <w:jc w:val="center"/>
            </w:pPr>
            <w:r>
              <w:rPr>
                <w:color w:val="000000"/>
                <w:sz w:val="24"/>
              </w:rPr>
              <w:t>19</w:t>
            </w:r>
            <w:r>
              <w:rPr>
                <w:color w:val="000000"/>
                <w:sz w:val="24"/>
              </w:rPr>
              <w:t>农业银行</w:t>
            </w:r>
            <w:r>
              <w:rPr>
                <w:color w:val="000000"/>
                <w:sz w:val="24"/>
              </w:rPr>
              <w:t>CD072</w:t>
            </w:r>
          </w:p>
        </w:tc>
        <w:tc>
          <w:tcPr>
            <w:tcW w:w="0" w:type="auto"/>
            <w:vAlign w:val="center"/>
          </w:tcPr>
          <w:p w:rsidR="00A619F2" w:rsidRDefault="00EF4630">
            <w:pPr>
              <w:jc w:val="right"/>
            </w:pPr>
            <w:r>
              <w:rPr>
                <w:color w:val="000000"/>
                <w:sz w:val="24"/>
              </w:rPr>
              <w:t>3,000,000</w:t>
            </w:r>
          </w:p>
        </w:tc>
        <w:tc>
          <w:tcPr>
            <w:tcW w:w="0" w:type="auto"/>
            <w:vAlign w:val="center"/>
          </w:tcPr>
          <w:p w:rsidR="00A619F2" w:rsidRDefault="00EF4630">
            <w:pPr>
              <w:jc w:val="right"/>
            </w:pPr>
            <w:r>
              <w:rPr>
                <w:color w:val="000000"/>
                <w:sz w:val="24"/>
              </w:rPr>
              <w:t>297,947,807.07</w:t>
            </w:r>
          </w:p>
        </w:tc>
        <w:tc>
          <w:tcPr>
            <w:tcW w:w="0" w:type="auto"/>
            <w:vAlign w:val="center"/>
          </w:tcPr>
          <w:p w:rsidR="00A619F2" w:rsidRDefault="00EF4630">
            <w:pPr>
              <w:jc w:val="right"/>
            </w:pPr>
            <w:r>
              <w:rPr>
                <w:color w:val="000000"/>
                <w:sz w:val="24"/>
              </w:rPr>
              <w:t>1.25</w:t>
            </w:r>
          </w:p>
        </w:tc>
      </w:tr>
      <w:tr w:rsidR="00A619F2">
        <w:tc>
          <w:tcPr>
            <w:tcW w:w="0" w:type="auto"/>
            <w:vAlign w:val="center"/>
          </w:tcPr>
          <w:p w:rsidR="00A619F2" w:rsidRDefault="00EF4630">
            <w:pPr>
              <w:jc w:val="center"/>
            </w:pPr>
            <w:r>
              <w:rPr>
                <w:color w:val="000000"/>
                <w:sz w:val="24"/>
              </w:rPr>
              <w:t>5</w:t>
            </w:r>
          </w:p>
        </w:tc>
        <w:tc>
          <w:tcPr>
            <w:tcW w:w="0" w:type="auto"/>
            <w:vAlign w:val="center"/>
          </w:tcPr>
          <w:p w:rsidR="00A619F2" w:rsidRDefault="00EF4630">
            <w:pPr>
              <w:jc w:val="center"/>
            </w:pPr>
            <w:r>
              <w:rPr>
                <w:color w:val="000000"/>
                <w:sz w:val="24"/>
              </w:rPr>
              <w:t>111906099</w:t>
            </w:r>
          </w:p>
        </w:tc>
        <w:tc>
          <w:tcPr>
            <w:tcW w:w="0" w:type="auto"/>
            <w:vAlign w:val="center"/>
          </w:tcPr>
          <w:p w:rsidR="00A619F2" w:rsidRDefault="00EF4630">
            <w:pPr>
              <w:jc w:val="center"/>
            </w:pPr>
            <w:r>
              <w:rPr>
                <w:color w:val="000000"/>
                <w:sz w:val="24"/>
              </w:rPr>
              <w:t>19</w:t>
            </w:r>
            <w:r>
              <w:rPr>
                <w:color w:val="000000"/>
                <w:sz w:val="24"/>
              </w:rPr>
              <w:t>交通银行</w:t>
            </w:r>
            <w:r>
              <w:rPr>
                <w:color w:val="000000"/>
                <w:sz w:val="24"/>
              </w:rPr>
              <w:t>CD099</w:t>
            </w:r>
          </w:p>
        </w:tc>
        <w:tc>
          <w:tcPr>
            <w:tcW w:w="0" w:type="auto"/>
            <w:vAlign w:val="center"/>
          </w:tcPr>
          <w:p w:rsidR="00A619F2" w:rsidRDefault="00EF4630">
            <w:pPr>
              <w:jc w:val="right"/>
            </w:pPr>
            <w:r>
              <w:rPr>
                <w:color w:val="000000"/>
                <w:sz w:val="24"/>
              </w:rPr>
              <w:t>3,000,000</w:t>
            </w:r>
          </w:p>
        </w:tc>
        <w:tc>
          <w:tcPr>
            <w:tcW w:w="0" w:type="auto"/>
            <w:vAlign w:val="center"/>
          </w:tcPr>
          <w:p w:rsidR="00A619F2" w:rsidRDefault="00EF4630">
            <w:pPr>
              <w:jc w:val="right"/>
            </w:pPr>
            <w:r>
              <w:rPr>
                <w:color w:val="000000"/>
                <w:sz w:val="24"/>
              </w:rPr>
              <w:t>295,745,057.37</w:t>
            </w:r>
          </w:p>
        </w:tc>
        <w:tc>
          <w:tcPr>
            <w:tcW w:w="0" w:type="auto"/>
            <w:vAlign w:val="center"/>
          </w:tcPr>
          <w:p w:rsidR="00A619F2" w:rsidRDefault="00EF4630">
            <w:pPr>
              <w:jc w:val="right"/>
            </w:pPr>
            <w:r>
              <w:rPr>
                <w:color w:val="000000"/>
                <w:sz w:val="24"/>
              </w:rPr>
              <w:t>1.24</w:t>
            </w:r>
          </w:p>
        </w:tc>
      </w:tr>
      <w:tr w:rsidR="00A619F2">
        <w:tc>
          <w:tcPr>
            <w:tcW w:w="0" w:type="auto"/>
            <w:vAlign w:val="center"/>
          </w:tcPr>
          <w:p w:rsidR="00A619F2" w:rsidRDefault="00EF4630">
            <w:pPr>
              <w:jc w:val="center"/>
            </w:pPr>
            <w:r>
              <w:rPr>
                <w:color w:val="000000"/>
                <w:sz w:val="24"/>
              </w:rPr>
              <w:t>6</w:t>
            </w:r>
          </w:p>
        </w:tc>
        <w:tc>
          <w:tcPr>
            <w:tcW w:w="0" w:type="auto"/>
            <w:vAlign w:val="center"/>
          </w:tcPr>
          <w:p w:rsidR="00A619F2" w:rsidRDefault="00EF4630">
            <w:pPr>
              <w:jc w:val="center"/>
            </w:pPr>
            <w:r>
              <w:rPr>
                <w:color w:val="000000"/>
                <w:sz w:val="24"/>
              </w:rPr>
              <w:t>111918211</w:t>
            </w:r>
          </w:p>
        </w:tc>
        <w:tc>
          <w:tcPr>
            <w:tcW w:w="0" w:type="auto"/>
            <w:vAlign w:val="center"/>
          </w:tcPr>
          <w:p w:rsidR="00A619F2" w:rsidRDefault="00EF4630">
            <w:pPr>
              <w:jc w:val="center"/>
            </w:pPr>
            <w:r>
              <w:rPr>
                <w:color w:val="000000"/>
                <w:sz w:val="24"/>
              </w:rPr>
              <w:t>19</w:t>
            </w:r>
            <w:r>
              <w:rPr>
                <w:color w:val="000000"/>
                <w:sz w:val="24"/>
              </w:rPr>
              <w:t>华夏银行</w:t>
            </w:r>
            <w:r>
              <w:rPr>
                <w:color w:val="000000"/>
                <w:sz w:val="24"/>
              </w:rPr>
              <w:t>CD211</w:t>
            </w:r>
          </w:p>
        </w:tc>
        <w:tc>
          <w:tcPr>
            <w:tcW w:w="0" w:type="auto"/>
            <w:vAlign w:val="center"/>
          </w:tcPr>
          <w:p w:rsidR="00A619F2" w:rsidRDefault="00EF4630">
            <w:pPr>
              <w:jc w:val="right"/>
            </w:pPr>
            <w:r>
              <w:rPr>
                <w:color w:val="000000"/>
                <w:sz w:val="24"/>
              </w:rPr>
              <w:t>3,000,000</w:t>
            </w:r>
          </w:p>
        </w:tc>
        <w:tc>
          <w:tcPr>
            <w:tcW w:w="0" w:type="auto"/>
            <w:vAlign w:val="center"/>
          </w:tcPr>
          <w:p w:rsidR="00A619F2" w:rsidRDefault="00EF4630">
            <w:pPr>
              <w:jc w:val="right"/>
            </w:pPr>
            <w:r>
              <w:rPr>
                <w:color w:val="000000"/>
                <w:sz w:val="24"/>
              </w:rPr>
              <w:t>295,663,822.30</w:t>
            </w:r>
          </w:p>
        </w:tc>
        <w:tc>
          <w:tcPr>
            <w:tcW w:w="0" w:type="auto"/>
            <w:vAlign w:val="center"/>
          </w:tcPr>
          <w:p w:rsidR="00A619F2" w:rsidRDefault="00EF4630">
            <w:pPr>
              <w:jc w:val="right"/>
            </w:pPr>
            <w:r>
              <w:rPr>
                <w:color w:val="000000"/>
                <w:sz w:val="24"/>
              </w:rPr>
              <w:t>1.24</w:t>
            </w:r>
          </w:p>
        </w:tc>
      </w:tr>
      <w:tr w:rsidR="00A619F2">
        <w:tc>
          <w:tcPr>
            <w:tcW w:w="0" w:type="auto"/>
            <w:vAlign w:val="center"/>
          </w:tcPr>
          <w:p w:rsidR="00A619F2" w:rsidRDefault="00EF4630">
            <w:pPr>
              <w:jc w:val="center"/>
            </w:pPr>
            <w:r>
              <w:rPr>
                <w:color w:val="000000"/>
                <w:sz w:val="24"/>
              </w:rPr>
              <w:lastRenderedPageBreak/>
              <w:t>7</w:t>
            </w:r>
          </w:p>
        </w:tc>
        <w:tc>
          <w:tcPr>
            <w:tcW w:w="0" w:type="auto"/>
            <w:vAlign w:val="center"/>
          </w:tcPr>
          <w:p w:rsidR="00A619F2" w:rsidRDefault="00EF4630">
            <w:pPr>
              <w:jc w:val="center"/>
            </w:pPr>
            <w:r>
              <w:rPr>
                <w:color w:val="000000"/>
                <w:sz w:val="24"/>
              </w:rPr>
              <w:t>111915240</w:t>
            </w:r>
          </w:p>
        </w:tc>
        <w:tc>
          <w:tcPr>
            <w:tcW w:w="0" w:type="auto"/>
            <w:vAlign w:val="center"/>
          </w:tcPr>
          <w:p w:rsidR="00A619F2" w:rsidRDefault="00EF4630">
            <w:pPr>
              <w:jc w:val="center"/>
            </w:pPr>
            <w:r>
              <w:rPr>
                <w:color w:val="000000"/>
                <w:sz w:val="24"/>
              </w:rPr>
              <w:t>19</w:t>
            </w:r>
            <w:r>
              <w:rPr>
                <w:color w:val="000000"/>
                <w:sz w:val="24"/>
              </w:rPr>
              <w:t>民生银行</w:t>
            </w:r>
            <w:r>
              <w:rPr>
                <w:color w:val="000000"/>
                <w:sz w:val="24"/>
              </w:rPr>
              <w:t>CD240</w:t>
            </w:r>
          </w:p>
        </w:tc>
        <w:tc>
          <w:tcPr>
            <w:tcW w:w="0" w:type="auto"/>
            <w:vAlign w:val="center"/>
          </w:tcPr>
          <w:p w:rsidR="00A619F2" w:rsidRDefault="00EF4630">
            <w:pPr>
              <w:jc w:val="right"/>
            </w:pPr>
            <w:r>
              <w:rPr>
                <w:color w:val="000000"/>
                <w:sz w:val="24"/>
              </w:rPr>
              <w:t>3,000,000</w:t>
            </w:r>
          </w:p>
        </w:tc>
        <w:tc>
          <w:tcPr>
            <w:tcW w:w="0" w:type="auto"/>
            <w:vAlign w:val="center"/>
          </w:tcPr>
          <w:p w:rsidR="00A619F2" w:rsidRDefault="00EF4630">
            <w:pPr>
              <w:jc w:val="right"/>
            </w:pPr>
            <w:r>
              <w:rPr>
                <w:color w:val="000000"/>
                <w:sz w:val="24"/>
              </w:rPr>
              <w:t>294,445,610.11</w:t>
            </w:r>
          </w:p>
        </w:tc>
        <w:tc>
          <w:tcPr>
            <w:tcW w:w="0" w:type="auto"/>
            <w:vAlign w:val="center"/>
          </w:tcPr>
          <w:p w:rsidR="00A619F2" w:rsidRDefault="00EF4630">
            <w:pPr>
              <w:jc w:val="right"/>
            </w:pPr>
            <w:r>
              <w:rPr>
                <w:color w:val="000000"/>
                <w:sz w:val="24"/>
              </w:rPr>
              <w:t>1.24</w:t>
            </w:r>
          </w:p>
        </w:tc>
      </w:tr>
      <w:tr w:rsidR="00A619F2">
        <w:tc>
          <w:tcPr>
            <w:tcW w:w="0" w:type="auto"/>
            <w:vAlign w:val="center"/>
          </w:tcPr>
          <w:p w:rsidR="00A619F2" w:rsidRDefault="00EF4630">
            <w:pPr>
              <w:jc w:val="center"/>
            </w:pPr>
            <w:r>
              <w:rPr>
                <w:color w:val="000000"/>
                <w:sz w:val="24"/>
              </w:rPr>
              <w:t>8</w:t>
            </w:r>
          </w:p>
        </w:tc>
        <w:tc>
          <w:tcPr>
            <w:tcW w:w="0" w:type="auto"/>
            <w:vAlign w:val="center"/>
          </w:tcPr>
          <w:p w:rsidR="00A619F2" w:rsidRDefault="00EF4630">
            <w:pPr>
              <w:jc w:val="center"/>
            </w:pPr>
            <w:r>
              <w:rPr>
                <w:color w:val="000000"/>
                <w:sz w:val="24"/>
              </w:rPr>
              <w:t>111917028</w:t>
            </w:r>
          </w:p>
        </w:tc>
        <w:tc>
          <w:tcPr>
            <w:tcW w:w="0" w:type="auto"/>
            <w:vAlign w:val="center"/>
          </w:tcPr>
          <w:p w:rsidR="00A619F2" w:rsidRDefault="00EF4630">
            <w:pPr>
              <w:jc w:val="center"/>
            </w:pPr>
            <w:r>
              <w:rPr>
                <w:color w:val="000000"/>
                <w:sz w:val="24"/>
              </w:rPr>
              <w:t>19</w:t>
            </w:r>
            <w:r>
              <w:rPr>
                <w:color w:val="000000"/>
                <w:sz w:val="24"/>
              </w:rPr>
              <w:t>光大银行</w:t>
            </w:r>
            <w:r>
              <w:rPr>
                <w:color w:val="000000"/>
                <w:sz w:val="24"/>
              </w:rPr>
              <w:t>CD028</w:t>
            </w:r>
          </w:p>
        </w:tc>
        <w:tc>
          <w:tcPr>
            <w:tcW w:w="0" w:type="auto"/>
            <w:vAlign w:val="center"/>
          </w:tcPr>
          <w:p w:rsidR="00A619F2" w:rsidRDefault="00EF4630">
            <w:pPr>
              <w:jc w:val="right"/>
            </w:pPr>
            <w:r>
              <w:rPr>
                <w:color w:val="000000"/>
                <w:sz w:val="24"/>
              </w:rPr>
              <w:t>3,000,000</w:t>
            </w:r>
          </w:p>
        </w:tc>
        <w:tc>
          <w:tcPr>
            <w:tcW w:w="0" w:type="auto"/>
            <w:vAlign w:val="center"/>
          </w:tcPr>
          <w:p w:rsidR="00A619F2" w:rsidRDefault="00EF4630">
            <w:pPr>
              <w:jc w:val="right"/>
            </w:pPr>
            <w:r>
              <w:rPr>
                <w:color w:val="000000"/>
                <w:sz w:val="24"/>
              </w:rPr>
              <w:t>293,085,904.76</w:t>
            </w:r>
          </w:p>
        </w:tc>
        <w:tc>
          <w:tcPr>
            <w:tcW w:w="0" w:type="auto"/>
            <w:vAlign w:val="center"/>
          </w:tcPr>
          <w:p w:rsidR="00A619F2" w:rsidRDefault="00EF4630">
            <w:pPr>
              <w:jc w:val="right"/>
            </w:pPr>
            <w:r>
              <w:rPr>
                <w:color w:val="000000"/>
                <w:sz w:val="24"/>
              </w:rPr>
              <w:t>1.23</w:t>
            </w:r>
          </w:p>
        </w:tc>
      </w:tr>
      <w:tr w:rsidR="00A619F2">
        <w:tc>
          <w:tcPr>
            <w:tcW w:w="0" w:type="auto"/>
            <w:vAlign w:val="center"/>
          </w:tcPr>
          <w:p w:rsidR="00A619F2" w:rsidRDefault="00EF4630">
            <w:pPr>
              <w:jc w:val="center"/>
            </w:pPr>
            <w:r>
              <w:rPr>
                <w:color w:val="000000"/>
                <w:sz w:val="24"/>
              </w:rPr>
              <w:t>9</w:t>
            </w:r>
          </w:p>
        </w:tc>
        <w:tc>
          <w:tcPr>
            <w:tcW w:w="0" w:type="auto"/>
            <w:vAlign w:val="center"/>
          </w:tcPr>
          <w:p w:rsidR="00A619F2" w:rsidRDefault="00EF4630">
            <w:pPr>
              <w:jc w:val="center"/>
            </w:pPr>
            <w:r>
              <w:rPr>
                <w:color w:val="000000"/>
                <w:sz w:val="24"/>
              </w:rPr>
              <w:t>111904089</w:t>
            </w:r>
          </w:p>
        </w:tc>
        <w:tc>
          <w:tcPr>
            <w:tcW w:w="0" w:type="auto"/>
            <w:vAlign w:val="center"/>
          </w:tcPr>
          <w:p w:rsidR="00A619F2" w:rsidRDefault="00EF4630">
            <w:pPr>
              <w:jc w:val="center"/>
            </w:pPr>
            <w:r>
              <w:rPr>
                <w:color w:val="000000"/>
                <w:sz w:val="24"/>
              </w:rPr>
              <w:t>19</w:t>
            </w:r>
            <w:r>
              <w:rPr>
                <w:color w:val="000000"/>
                <w:sz w:val="24"/>
              </w:rPr>
              <w:t>中国银行</w:t>
            </w:r>
            <w:r>
              <w:rPr>
                <w:color w:val="000000"/>
                <w:sz w:val="24"/>
              </w:rPr>
              <w:t>CD089</w:t>
            </w:r>
          </w:p>
        </w:tc>
        <w:tc>
          <w:tcPr>
            <w:tcW w:w="0" w:type="auto"/>
            <w:vAlign w:val="center"/>
          </w:tcPr>
          <w:p w:rsidR="00A619F2" w:rsidRDefault="00EF4630">
            <w:pPr>
              <w:jc w:val="right"/>
            </w:pPr>
            <w:r>
              <w:rPr>
                <w:color w:val="000000"/>
                <w:sz w:val="24"/>
              </w:rPr>
              <w:t>3,000,000</w:t>
            </w:r>
          </w:p>
        </w:tc>
        <w:tc>
          <w:tcPr>
            <w:tcW w:w="0" w:type="auto"/>
            <w:vAlign w:val="center"/>
          </w:tcPr>
          <w:p w:rsidR="00A619F2" w:rsidRDefault="00EF4630">
            <w:pPr>
              <w:jc w:val="right"/>
            </w:pPr>
            <w:r>
              <w:rPr>
                <w:color w:val="000000"/>
                <w:sz w:val="24"/>
              </w:rPr>
              <w:t>290,214,291.12</w:t>
            </w:r>
          </w:p>
        </w:tc>
        <w:tc>
          <w:tcPr>
            <w:tcW w:w="0" w:type="auto"/>
            <w:vAlign w:val="center"/>
          </w:tcPr>
          <w:p w:rsidR="00A619F2" w:rsidRDefault="00EF4630">
            <w:pPr>
              <w:jc w:val="right"/>
            </w:pPr>
            <w:r>
              <w:rPr>
                <w:color w:val="000000"/>
                <w:sz w:val="24"/>
              </w:rPr>
              <w:t>1.22</w:t>
            </w:r>
          </w:p>
        </w:tc>
      </w:tr>
      <w:tr w:rsidR="00A619F2">
        <w:tc>
          <w:tcPr>
            <w:tcW w:w="0" w:type="auto"/>
            <w:vAlign w:val="center"/>
          </w:tcPr>
          <w:p w:rsidR="00A619F2" w:rsidRDefault="00EF4630">
            <w:pPr>
              <w:jc w:val="center"/>
            </w:pPr>
            <w:r>
              <w:rPr>
                <w:color w:val="000000"/>
                <w:sz w:val="24"/>
              </w:rPr>
              <w:t>10</w:t>
            </w:r>
          </w:p>
        </w:tc>
        <w:tc>
          <w:tcPr>
            <w:tcW w:w="0" w:type="auto"/>
            <w:vAlign w:val="center"/>
          </w:tcPr>
          <w:p w:rsidR="00A619F2" w:rsidRDefault="00EF4630">
            <w:pPr>
              <w:jc w:val="center"/>
            </w:pPr>
            <w:r>
              <w:rPr>
                <w:color w:val="000000"/>
                <w:sz w:val="24"/>
              </w:rPr>
              <w:t>111980456</w:t>
            </w:r>
          </w:p>
        </w:tc>
        <w:tc>
          <w:tcPr>
            <w:tcW w:w="0" w:type="auto"/>
            <w:vAlign w:val="center"/>
          </w:tcPr>
          <w:p w:rsidR="00A619F2" w:rsidRDefault="00EF4630">
            <w:pPr>
              <w:jc w:val="center"/>
            </w:pPr>
            <w:r>
              <w:rPr>
                <w:color w:val="000000"/>
                <w:sz w:val="24"/>
              </w:rPr>
              <w:t>19</w:t>
            </w:r>
            <w:r>
              <w:rPr>
                <w:color w:val="000000"/>
                <w:sz w:val="24"/>
              </w:rPr>
              <w:t>华融湘江银行</w:t>
            </w:r>
            <w:r>
              <w:rPr>
                <w:color w:val="000000"/>
                <w:sz w:val="24"/>
              </w:rPr>
              <w:t>CD054</w:t>
            </w:r>
          </w:p>
        </w:tc>
        <w:tc>
          <w:tcPr>
            <w:tcW w:w="0" w:type="auto"/>
            <w:vAlign w:val="center"/>
          </w:tcPr>
          <w:p w:rsidR="00A619F2" w:rsidRDefault="00EF4630">
            <w:pPr>
              <w:jc w:val="right"/>
            </w:pPr>
            <w:r>
              <w:rPr>
                <w:color w:val="000000"/>
                <w:sz w:val="24"/>
              </w:rPr>
              <w:t>2,500,000</w:t>
            </w:r>
          </w:p>
        </w:tc>
        <w:tc>
          <w:tcPr>
            <w:tcW w:w="0" w:type="auto"/>
            <w:vAlign w:val="center"/>
          </w:tcPr>
          <w:p w:rsidR="00A619F2" w:rsidRDefault="00EF4630">
            <w:pPr>
              <w:jc w:val="right"/>
            </w:pPr>
            <w:r>
              <w:rPr>
                <w:color w:val="000000"/>
                <w:sz w:val="24"/>
              </w:rPr>
              <w:t>248,303,315.32</w:t>
            </w:r>
          </w:p>
        </w:tc>
        <w:tc>
          <w:tcPr>
            <w:tcW w:w="0" w:type="auto"/>
            <w:vAlign w:val="center"/>
          </w:tcPr>
          <w:p w:rsidR="00A619F2" w:rsidRDefault="00EF4630">
            <w:pPr>
              <w:jc w:val="right"/>
            </w:pPr>
            <w:r>
              <w:rPr>
                <w:color w:val="000000"/>
                <w:sz w:val="24"/>
              </w:rPr>
              <w:t>1.04</w:t>
            </w:r>
          </w:p>
        </w:tc>
      </w:tr>
    </w:tbl>
    <w:p w:rsidR="00EA3F40" w:rsidRPr="0097021E" w:rsidRDefault="00EA3F40" w:rsidP="003A0EC1">
      <w:pPr>
        <w:spacing w:line="360" w:lineRule="auto"/>
        <w:rPr>
          <w:rFonts w:ascii="宋体" w:cs="Arial"/>
          <w:b/>
          <w:color w:val="000000"/>
          <w:kern w:val="0"/>
          <w:sz w:val="24"/>
        </w:rPr>
      </w:pPr>
      <w:r w:rsidRPr="0097021E">
        <w:rPr>
          <w:rFonts w:ascii="宋体" w:hAnsi="宋体" w:cs="Arial"/>
          <w:b/>
          <w:color w:val="000000"/>
          <w:kern w:val="0"/>
          <w:sz w:val="24"/>
        </w:rPr>
        <w:t>5.</w:t>
      </w:r>
      <w:r w:rsidR="00BD5A0B">
        <w:rPr>
          <w:rFonts w:ascii="宋体" w:hAnsi="宋体" w:cs="Arial" w:hint="eastAsia"/>
          <w:b/>
          <w:color w:val="000000"/>
          <w:kern w:val="0"/>
          <w:sz w:val="24"/>
        </w:rPr>
        <w:t>7</w:t>
      </w:r>
      <w:r w:rsidRPr="0097021E">
        <w:rPr>
          <w:rFonts w:ascii="宋体" w:hAnsi="宋体" w:cs="Arial" w:hint="eastAsia"/>
          <w:b/>
          <w:color w:val="000000"/>
          <w:kern w:val="0"/>
          <w:sz w:val="24"/>
        </w:rPr>
        <w:t>“影子定价”与“摊余成本法”确定的基金资产净值的偏离</w:t>
      </w:r>
    </w:p>
    <w:tbl>
      <w:tblPr>
        <w:tblW w:w="0" w:type="auto"/>
        <w:tblInd w:w="108" w:type="dxa"/>
        <w:tblLayout w:type="fixed"/>
        <w:tblLook w:val="0000" w:firstRow="0" w:lastRow="0" w:firstColumn="0" w:lastColumn="0" w:noHBand="0" w:noVBand="0"/>
      </w:tblPr>
      <w:tblGrid>
        <w:gridCol w:w="5812"/>
        <w:gridCol w:w="3382"/>
      </w:tblGrid>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项目</w:t>
            </w:r>
          </w:p>
        </w:tc>
        <w:tc>
          <w:tcPr>
            <w:tcW w:w="338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偏离情况</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报告期内偏离度的绝对值在</w:t>
            </w:r>
            <w:r w:rsidRPr="00613409">
              <w:rPr>
                <w:color w:val="000000"/>
                <w:kern w:val="0"/>
                <w:sz w:val="24"/>
              </w:rPr>
              <w:t>0.25(</w:t>
            </w:r>
            <w:r w:rsidRPr="00613409">
              <w:rPr>
                <w:color w:val="000000"/>
                <w:kern w:val="0"/>
                <w:sz w:val="24"/>
              </w:rPr>
              <w:t>含</w:t>
            </w:r>
            <w:r w:rsidRPr="00613409">
              <w:rPr>
                <w:color w:val="000000"/>
                <w:kern w:val="0"/>
                <w:sz w:val="24"/>
              </w:rPr>
              <w:t>)-0.5%</w:t>
            </w:r>
            <w:r w:rsidRPr="00613409">
              <w:rPr>
                <w:color w:val="000000"/>
                <w:kern w:val="0"/>
                <w:sz w:val="24"/>
              </w:rPr>
              <w:t>间的次数</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w:t>
            </w:r>
            <w:r w:rsidRPr="00613409">
              <w:rPr>
                <w:color w:val="000000"/>
                <w:sz w:val="24"/>
              </w:rPr>
              <w:t>次</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0.1093%</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0.0752%</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BD0F36">
            <w:pPr>
              <w:autoSpaceDE w:val="0"/>
              <w:autoSpaceDN w:val="0"/>
              <w:adjustRightInd w:val="0"/>
              <w:spacing w:before="29" w:line="360" w:lineRule="auto"/>
              <w:ind w:left="15"/>
              <w:jc w:val="left"/>
              <w:rPr>
                <w:color w:val="000000"/>
                <w:kern w:val="0"/>
                <w:sz w:val="24"/>
              </w:rPr>
            </w:pPr>
            <w:r w:rsidRPr="00613409">
              <w:rPr>
                <w:color w:val="000000"/>
                <w:kern w:val="0"/>
                <w:sz w:val="24"/>
              </w:rPr>
              <w:t>报告期内每个工作日偏离度的绝对值的简单平均值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0.0898%</w:t>
            </w:r>
          </w:p>
        </w:tc>
      </w:tr>
    </w:tbl>
    <w:p w:rsidR="00BD5A0B" w:rsidRPr="00BD5A0B" w:rsidRDefault="00BD5A0B" w:rsidP="00BD5A0B">
      <w:pPr>
        <w:spacing w:line="360" w:lineRule="auto"/>
        <w:rPr>
          <w:b/>
          <w:color w:val="000000"/>
          <w:kern w:val="0"/>
          <w:sz w:val="24"/>
        </w:rPr>
      </w:pPr>
      <w:r w:rsidRPr="00BD5A0B">
        <w:rPr>
          <w:b/>
          <w:color w:val="000000"/>
          <w:sz w:val="24"/>
        </w:rPr>
        <w:t>报告期内负偏离度的绝对值达到</w:t>
      </w:r>
      <w:r w:rsidRPr="00BD5A0B">
        <w:rPr>
          <w:b/>
          <w:color w:val="000000"/>
          <w:sz w:val="24"/>
        </w:rPr>
        <w:t>0.25%</w:t>
      </w:r>
      <w:r w:rsidRPr="00BD5A0B">
        <w:rPr>
          <w:b/>
          <w:color w:val="000000"/>
          <w:sz w:val="24"/>
        </w:rPr>
        <w:t>情况说明</w:t>
      </w:r>
    </w:p>
    <w:p w:rsidR="00BD5A0B" w:rsidRPr="00BD5A0B" w:rsidRDefault="00BD5A0B" w:rsidP="00BD5A0B">
      <w:pPr>
        <w:adjustRightInd w:val="0"/>
        <w:spacing w:line="360" w:lineRule="auto"/>
        <w:ind w:firstLineChars="200" w:firstLine="480"/>
        <w:rPr>
          <w:color w:val="000000"/>
          <w:sz w:val="24"/>
        </w:rPr>
      </w:pPr>
      <w:r w:rsidRPr="00BD5A0B">
        <w:rPr>
          <w:color w:val="000000"/>
          <w:sz w:val="24"/>
        </w:rPr>
        <w:t>本基金本报告期内不存在负偏离度的绝对值达到</w:t>
      </w:r>
      <w:r w:rsidRPr="00BD5A0B">
        <w:rPr>
          <w:color w:val="000000"/>
          <w:sz w:val="24"/>
        </w:rPr>
        <w:t>0.25%</w:t>
      </w:r>
      <w:r w:rsidRPr="00BD5A0B">
        <w:rPr>
          <w:color w:val="000000"/>
          <w:sz w:val="24"/>
        </w:rPr>
        <w:t>的情况。</w:t>
      </w:r>
    </w:p>
    <w:p w:rsidR="00BD5A0B" w:rsidRPr="00BD5A0B" w:rsidRDefault="00BD5A0B" w:rsidP="00BD5A0B">
      <w:pPr>
        <w:spacing w:line="360" w:lineRule="auto"/>
        <w:rPr>
          <w:b/>
          <w:color w:val="000000"/>
          <w:kern w:val="0"/>
          <w:sz w:val="24"/>
        </w:rPr>
      </w:pPr>
      <w:r w:rsidRPr="00BD5A0B">
        <w:rPr>
          <w:b/>
          <w:color w:val="000000"/>
          <w:sz w:val="24"/>
        </w:rPr>
        <w:t>报告期内正偏离度的绝对值达到</w:t>
      </w:r>
      <w:r w:rsidRPr="00BD5A0B">
        <w:rPr>
          <w:b/>
          <w:color w:val="000000"/>
          <w:sz w:val="24"/>
        </w:rPr>
        <w:t>0.5%</w:t>
      </w:r>
      <w:r w:rsidRPr="00BD5A0B">
        <w:rPr>
          <w:b/>
          <w:color w:val="000000"/>
          <w:sz w:val="24"/>
        </w:rPr>
        <w:t>情况说明</w:t>
      </w:r>
    </w:p>
    <w:p w:rsidR="00BD5A0B" w:rsidRPr="00BD5A0B" w:rsidRDefault="00BD5A0B" w:rsidP="00613409">
      <w:pPr>
        <w:adjustRightInd w:val="0"/>
        <w:spacing w:line="360" w:lineRule="auto"/>
        <w:ind w:firstLineChars="200" w:firstLine="480"/>
        <w:rPr>
          <w:color w:val="000000"/>
          <w:sz w:val="24"/>
        </w:rPr>
      </w:pPr>
      <w:r w:rsidRPr="00BD5A0B">
        <w:rPr>
          <w:color w:val="000000"/>
          <w:sz w:val="24"/>
        </w:rPr>
        <w:t>本基金本报告期内不存在正偏离度的绝对值达到</w:t>
      </w:r>
      <w:r w:rsidRPr="00BD5A0B">
        <w:rPr>
          <w:color w:val="000000"/>
          <w:sz w:val="24"/>
        </w:rPr>
        <w:t>0.5%</w:t>
      </w:r>
      <w:r w:rsidRPr="00BD5A0B">
        <w:rPr>
          <w:color w:val="000000"/>
          <w:sz w:val="24"/>
        </w:rPr>
        <w:t>的情况。</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5.</w:t>
      </w:r>
      <w:r w:rsidR="00BD5A0B">
        <w:rPr>
          <w:rFonts w:ascii="宋体" w:hAnsi="宋体" w:cs="Arial" w:hint="eastAsia"/>
          <w:b/>
          <w:color w:val="000000"/>
          <w:kern w:val="0"/>
          <w:sz w:val="24"/>
        </w:rPr>
        <w:t>8</w:t>
      </w:r>
      <w:r w:rsidR="00A270ED">
        <w:rPr>
          <w:rFonts w:ascii="宋体" w:hAnsi="宋体" w:cs="Arial" w:hint="eastAsia"/>
          <w:b/>
          <w:color w:val="000000"/>
          <w:kern w:val="0"/>
          <w:sz w:val="24"/>
        </w:rPr>
        <w:t>报告期末按公允价值占基金资产净值比例大小排名</w:t>
      </w:r>
      <w:r w:rsidRPr="0097021E">
        <w:rPr>
          <w:rFonts w:ascii="宋体" w:hAnsi="宋体" w:cs="Arial" w:hint="eastAsia"/>
          <w:b/>
          <w:color w:val="000000"/>
          <w:kern w:val="0"/>
          <w:sz w:val="24"/>
        </w:rPr>
        <w:t>的前十名资产支持证券投资明细</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3"/>
        <w:gridCol w:w="1540"/>
        <w:gridCol w:w="1537"/>
        <w:gridCol w:w="1541"/>
        <w:gridCol w:w="1596"/>
        <w:gridCol w:w="1540"/>
      </w:tblGrid>
      <w:tr w:rsidR="00EA3F40" w:rsidRPr="0097021E" w:rsidTr="00841A22">
        <w:tc>
          <w:tcPr>
            <w:tcW w:w="1547"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序号</w:t>
            </w:r>
          </w:p>
        </w:tc>
        <w:tc>
          <w:tcPr>
            <w:tcW w:w="1548"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证券代码</w:t>
            </w:r>
          </w:p>
        </w:tc>
        <w:tc>
          <w:tcPr>
            <w:tcW w:w="1548"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证券名称</w:t>
            </w:r>
          </w:p>
        </w:tc>
        <w:tc>
          <w:tcPr>
            <w:tcW w:w="1548" w:type="dxa"/>
            <w:vAlign w:val="center"/>
          </w:tcPr>
          <w:p w:rsidR="00EA3F40" w:rsidRPr="00613409" w:rsidRDefault="00EA3F40"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数量</w:t>
            </w:r>
            <w:r w:rsidR="007C3671" w:rsidRPr="00613409">
              <w:rPr>
                <w:color w:val="000000"/>
                <w:kern w:val="0"/>
                <w:sz w:val="24"/>
              </w:rPr>
              <w:t>（份）</w:t>
            </w:r>
          </w:p>
        </w:tc>
        <w:tc>
          <w:tcPr>
            <w:tcW w:w="1548" w:type="dxa"/>
            <w:vAlign w:val="center"/>
          </w:tcPr>
          <w:p w:rsidR="00EA3F40" w:rsidRPr="00613409" w:rsidRDefault="00EA3F40"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公允价值</w:t>
            </w:r>
            <w:r w:rsidR="007C3671" w:rsidRPr="00613409">
              <w:rPr>
                <w:color w:val="000000"/>
                <w:kern w:val="0"/>
                <w:sz w:val="24"/>
              </w:rPr>
              <w:t>（元）</w:t>
            </w:r>
          </w:p>
        </w:tc>
        <w:tc>
          <w:tcPr>
            <w:tcW w:w="1548"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占基金资产净值比例（％）</w:t>
            </w:r>
          </w:p>
        </w:tc>
      </w:tr>
      <w:tr w:rsidR="00A619F2">
        <w:tc>
          <w:tcPr>
            <w:tcW w:w="0" w:type="auto"/>
            <w:vAlign w:val="center"/>
          </w:tcPr>
          <w:p w:rsidR="00A619F2" w:rsidRDefault="00EF4630">
            <w:pPr>
              <w:jc w:val="center"/>
            </w:pPr>
            <w:r>
              <w:rPr>
                <w:color w:val="000000"/>
                <w:sz w:val="24"/>
              </w:rPr>
              <w:t>1</w:t>
            </w:r>
          </w:p>
        </w:tc>
        <w:tc>
          <w:tcPr>
            <w:tcW w:w="0" w:type="auto"/>
            <w:vAlign w:val="center"/>
          </w:tcPr>
          <w:p w:rsidR="00A619F2" w:rsidRDefault="00EF4630">
            <w:pPr>
              <w:jc w:val="center"/>
            </w:pPr>
            <w:r>
              <w:rPr>
                <w:color w:val="000000"/>
                <w:sz w:val="24"/>
              </w:rPr>
              <w:t>139369</w:t>
            </w:r>
          </w:p>
        </w:tc>
        <w:tc>
          <w:tcPr>
            <w:tcW w:w="0" w:type="auto"/>
            <w:vAlign w:val="center"/>
          </w:tcPr>
          <w:p w:rsidR="00A619F2" w:rsidRDefault="00EF4630">
            <w:pPr>
              <w:jc w:val="center"/>
            </w:pPr>
            <w:r>
              <w:rPr>
                <w:color w:val="000000"/>
                <w:sz w:val="24"/>
              </w:rPr>
              <w:t>万科</w:t>
            </w:r>
            <w:r>
              <w:rPr>
                <w:color w:val="000000"/>
                <w:sz w:val="24"/>
              </w:rPr>
              <w:t>33A1</w:t>
            </w:r>
          </w:p>
        </w:tc>
        <w:tc>
          <w:tcPr>
            <w:tcW w:w="0" w:type="auto"/>
            <w:vAlign w:val="center"/>
          </w:tcPr>
          <w:p w:rsidR="00A619F2" w:rsidRDefault="00EF4630">
            <w:pPr>
              <w:jc w:val="right"/>
            </w:pPr>
            <w:r>
              <w:rPr>
                <w:color w:val="000000"/>
                <w:sz w:val="24"/>
              </w:rPr>
              <w:t>400,000</w:t>
            </w:r>
          </w:p>
        </w:tc>
        <w:tc>
          <w:tcPr>
            <w:tcW w:w="0" w:type="auto"/>
            <w:vAlign w:val="center"/>
          </w:tcPr>
          <w:p w:rsidR="00A619F2" w:rsidRDefault="00EF4630">
            <w:pPr>
              <w:jc w:val="right"/>
            </w:pPr>
            <w:r>
              <w:rPr>
                <w:color w:val="000000"/>
                <w:sz w:val="24"/>
              </w:rPr>
              <w:t>40,000,000.00</w:t>
            </w:r>
          </w:p>
        </w:tc>
        <w:tc>
          <w:tcPr>
            <w:tcW w:w="0" w:type="auto"/>
            <w:vAlign w:val="center"/>
          </w:tcPr>
          <w:p w:rsidR="00A619F2" w:rsidRDefault="00EF4630">
            <w:pPr>
              <w:jc w:val="right"/>
            </w:pPr>
            <w:r>
              <w:rPr>
                <w:color w:val="000000"/>
                <w:sz w:val="24"/>
              </w:rPr>
              <w:t>0.17</w:t>
            </w:r>
          </w:p>
        </w:tc>
      </w:tr>
      <w:tr w:rsidR="00A619F2">
        <w:tc>
          <w:tcPr>
            <w:tcW w:w="0" w:type="auto"/>
            <w:vAlign w:val="center"/>
          </w:tcPr>
          <w:p w:rsidR="00A619F2" w:rsidRDefault="00EF4630">
            <w:pPr>
              <w:jc w:val="center"/>
            </w:pPr>
            <w:r>
              <w:rPr>
                <w:color w:val="000000"/>
                <w:sz w:val="24"/>
              </w:rPr>
              <w:t>1</w:t>
            </w:r>
          </w:p>
        </w:tc>
        <w:tc>
          <w:tcPr>
            <w:tcW w:w="0" w:type="auto"/>
            <w:vAlign w:val="center"/>
          </w:tcPr>
          <w:p w:rsidR="00A619F2" w:rsidRDefault="00EF4630">
            <w:pPr>
              <w:jc w:val="center"/>
            </w:pPr>
            <w:r>
              <w:rPr>
                <w:color w:val="000000"/>
                <w:sz w:val="24"/>
              </w:rPr>
              <w:t>139479</w:t>
            </w:r>
          </w:p>
        </w:tc>
        <w:tc>
          <w:tcPr>
            <w:tcW w:w="0" w:type="auto"/>
            <w:vAlign w:val="center"/>
          </w:tcPr>
          <w:p w:rsidR="00A619F2" w:rsidRDefault="00EF4630">
            <w:pPr>
              <w:jc w:val="center"/>
            </w:pPr>
            <w:r>
              <w:rPr>
                <w:color w:val="000000"/>
                <w:sz w:val="24"/>
              </w:rPr>
              <w:t>链融</w:t>
            </w:r>
            <w:r>
              <w:rPr>
                <w:color w:val="000000"/>
                <w:sz w:val="24"/>
              </w:rPr>
              <w:t>09A1</w:t>
            </w:r>
          </w:p>
        </w:tc>
        <w:tc>
          <w:tcPr>
            <w:tcW w:w="0" w:type="auto"/>
            <w:vAlign w:val="center"/>
          </w:tcPr>
          <w:p w:rsidR="00A619F2" w:rsidRDefault="00EF4630">
            <w:pPr>
              <w:jc w:val="right"/>
            </w:pPr>
            <w:r>
              <w:rPr>
                <w:color w:val="000000"/>
                <w:sz w:val="24"/>
              </w:rPr>
              <w:t>400,000</w:t>
            </w:r>
          </w:p>
        </w:tc>
        <w:tc>
          <w:tcPr>
            <w:tcW w:w="0" w:type="auto"/>
            <w:vAlign w:val="center"/>
          </w:tcPr>
          <w:p w:rsidR="00A619F2" w:rsidRDefault="00EF4630">
            <w:pPr>
              <w:jc w:val="right"/>
            </w:pPr>
            <w:r>
              <w:rPr>
                <w:color w:val="000000"/>
                <w:sz w:val="24"/>
              </w:rPr>
              <w:t>40,000,000.00</w:t>
            </w:r>
          </w:p>
        </w:tc>
        <w:tc>
          <w:tcPr>
            <w:tcW w:w="0" w:type="auto"/>
            <w:vAlign w:val="center"/>
          </w:tcPr>
          <w:p w:rsidR="00A619F2" w:rsidRDefault="00EF4630">
            <w:pPr>
              <w:jc w:val="right"/>
            </w:pPr>
            <w:r>
              <w:rPr>
                <w:color w:val="000000"/>
                <w:sz w:val="24"/>
              </w:rPr>
              <w:t>0.17</w:t>
            </w:r>
          </w:p>
        </w:tc>
      </w:tr>
      <w:tr w:rsidR="00A619F2">
        <w:tc>
          <w:tcPr>
            <w:tcW w:w="0" w:type="auto"/>
            <w:vAlign w:val="center"/>
          </w:tcPr>
          <w:p w:rsidR="00A619F2" w:rsidRDefault="00EF4630">
            <w:pPr>
              <w:jc w:val="center"/>
            </w:pPr>
            <w:r>
              <w:rPr>
                <w:color w:val="000000"/>
                <w:sz w:val="24"/>
              </w:rPr>
              <w:t>3</w:t>
            </w:r>
          </w:p>
        </w:tc>
        <w:tc>
          <w:tcPr>
            <w:tcW w:w="0" w:type="auto"/>
            <w:vAlign w:val="center"/>
          </w:tcPr>
          <w:p w:rsidR="00A619F2" w:rsidRDefault="00EF4630">
            <w:pPr>
              <w:jc w:val="center"/>
            </w:pPr>
            <w:r>
              <w:rPr>
                <w:color w:val="000000"/>
                <w:sz w:val="24"/>
              </w:rPr>
              <w:t>139416</w:t>
            </w:r>
          </w:p>
        </w:tc>
        <w:tc>
          <w:tcPr>
            <w:tcW w:w="0" w:type="auto"/>
            <w:vAlign w:val="center"/>
          </w:tcPr>
          <w:p w:rsidR="00A619F2" w:rsidRDefault="00EF4630">
            <w:pPr>
              <w:jc w:val="center"/>
            </w:pPr>
            <w:r>
              <w:rPr>
                <w:color w:val="000000"/>
                <w:sz w:val="24"/>
              </w:rPr>
              <w:t>链融</w:t>
            </w:r>
            <w:r>
              <w:rPr>
                <w:color w:val="000000"/>
                <w:sz w:val="24"/>
              </w:rPr>
              <w:t>05A1</w:t>
            </w:r>
          </w:p>
        </w:tc>
        <w:tc>
          <w:tcPr>
            <w:tcW w:w="0" w:type="auto"/>
            <w:vAlign w:val="center"/>
          </w:tcPr>
          <w:p w:rsidR="00A619F2" w:rsidRDefault="00EF4630">
            <w:pPr>
              <w:jc w:val="right"/>
            </w:pPr>
            <w:r>
              <w:rPr>
                <w:color w:val="000000"/>
                <w:sz w:val="24"/>
              </w:rPr>
              <w:t>300,000</w:t>
            </w:r>
          </w:p>
        </w:tc>
        <w:tc>
          <w:tcPr>
            <w:tcW w:w="0" w:type="auto"/>
            <w:vAlign w:val="center"/>
          </w:tcPr>
          <w:p w:rsidR="00A619F2" w:rsidRDefault="00EF4630">
            <w:pPr>
              <w:jc w:val="right"/>
            </w:pPr>
            <w:r>
              <w:rPr>
                <w:color w:val="000000"/>
                <w:sz w:val="24"/>
              </w:rPr>
              <w:t>30,000,000.00</w:t>
            </w:r>
          </w:p>
        </w:tc>
        <w:tc>
          <w:tcPr>
            <w:tcW w:w="0" w:type="auto"/>
            <w:vAlign w:val="center"/>
          </w:tcPr>
          <w:p w:rsidR="00A619F2" w:rsidRDefault="00EF4630">
            <w:pPr>
              <w:jc w:val="right"/>
            </w:pPr>
            <w:r>
              <w:rPr>
                <w:color w:val="000000"/>
                <w:sz w:val="24"/>
              </w:rPr>
              <w:t>0.13</w:t>
            </w:r>
          </w:p>
        </w:tc>
      </w:tr>
      <w:tr w:rsidR="00A619F2">
        <w:tc>
          <w:tcPr>
            <w:tcW w:w="0" w:type="auto"/>
            <w:vAlign w:val="center"/>
          </w:tcPr>
          <w:p w:rsidR="00A619F2" w:rsidRDefault="00EF4630">
            <w:pPr>
              <w:jc w:val="center"/>
            </w:pPr>
            <w:r>
              <w:rPr>
                <w:color w:val="000000"/>
                <w:sz w:val="24"/>
              </w:rPr>
              <w:t>3</w:t>
            </w:r>
          </w:p>
        </w:tc>
        <w:tc>
          <w:tcPr>
            <w:tcW w:w="0" w:type="auto"/>
            <w:vAlign w:val="center"/>
          </w:tcPr>
          <w:p w:rsidR="00A619F2" w:rsidRDefault="00EF4630">
            <w:pPr>
              <w:jc w:val="center"/>
            </w:pPr>
            <w:r>
              <w:rPr>
                <w:color w:val="000000"/>
                <w:sz w:val="24"/>
              </w:rPr>
              <w:t>139419</w:t>
            </w:r>
          </w:p>
        </w:tc>
        <w:tc>
          <w:tcPr>
            <w:tcW w:w="0" w:type="auto"/>
            <w:vAlign w:val="center"/>
          </w:tcPr>
          <w:p w:rsidR="00A619F2" w:rsidRDefault="00EF4630">
            <w:pPr>
              <w:jc w:val="center"/>
            </w:pPr>
            <w:r>
              <w:rPr>
                <w:color w:val="000000"/>
                <w:sz w:val="24"/>
              </w:rPr>
              <w:t>万科</w:t>
            </w:r>
            <w:r>
              <w:rPr>
                <w:color w:val="000000"/>
                <w:sz w:val="24"/>
              </w:rPr>
              <w:t>37A1</w:t>
            </w:r>
          </w:p>
        </w:tc>
        <w:tc>
          <w:tcPr>
            <w:tcW w:w="0" w:type="auto"/>
            <w:vAlign w:val="center"/>
          </w:tcPr>
          <w:p w:rsidR="00A619F2" w:rsidRDefault="00EF4630">
            <w:pPr>
              <w:jc w:val="right"/>
            </w:pPr>
            <w:r>
              <w:rPr>
                <w:color w:val="000000"/>
                <w:sz w:val="24"/>
              </w:rPr>
              <w:t>300,000</w:t>
            </w:r>
          </w:p>
        </w:tc>
        <w:tc>
          <w:tcPr>
            <w:tcW w:w="0" w:type="auto"/>
            <w:vAlign w:val="center"/>
          </w:tcPr>
          <w:p w:rsidR="00A619F2" w:rsidRDefault="00EF4630">
            <w:pPr>
              <w:jc w:val="right"/>
            </w:pPr>
            <w:r>
              <w:rPr>
                <w:color w:val="000000"/>
                <w:sz w:val="24"/>
              </w:rPr>
              <w:t>30,000,000.00</w:t>
            </w:r>
          </w:p>
        </w:tc>
        <w:tc>
          <w:tcPr>
            <w:tcW w:w="0" w:type="auto"/>
            <w:vAlign w:val="center"/>
          </w:tcPr>
          <w:p w:rsidR="00A619F2" w:rsidRDefault="00EF4630">
            <w:pPr>
              <w:jc w:val="right"/>
            </w:pPr>
            <w:r>
              <w:rPr>
                <w:color w:val="000000"/>
                <w:sz w:val="24"/>
              </w:rPr>
              <w:t>0.13</w:t>
            </w:r>
          </w:p>
        </w:tc>
      </w:tr>
      <w:tr w:rsidR="00A619F2">
        <w:tc>
          <w:tcPr>
            <w:tcW w:w="0" w:type="auto"/>
            <w:vAlign w:val="center"/>
          </w:tcPr>
          <w:p w:rsidR="00A619F2" w:rsidRDefault="00EF4630">
            <w:pPr>
              <w:jc w:val="center"/>
            </w:pPr>
            <w:r>
              <w:rPr>
                <w:color w:val="000000"/>
                <w:sz w:val="24"/>
              </w:rPr>
              <w:t>3</w:t>
            </w:r>
          </w:p>
        </w:tc>
        <w:tc>
          <w:tcPr>
            <w:tcW w:w="0" w:type="auto"/>
            <w:vAlign w:val="center"/>
          </w:tcPr>
          <w:p w:rsidR="00A619F2" w:rsidRDefault="00EF4630">
            <w:pPr>
              <w:jc w:val="center"/>
            </w:pPr>
            <w:r>
              <w:rPr>
                <w:color w:val="000000"/>
                <w:sz w:val="24"/>
              </w:rPr>
              <w:t>139446</w:t>
            </w:r>
          </w:p>
        </w:tc>
        <w:tc>
          <w:tcPr>
            <w:tcW w:w="0" w:type="auto"/>
            <w:vAlign w:val="center"/>
          </w:tcPr>
          <w:p w:rsidR="00A619F2" w:rsidRDefault="00EF4630">
            <w:pPr>
              <w:jc w:val="center"/>
            </w:pPr>
            <w:r>
              <w:rPr>
                <w:color w:val="000000"/>
                <w:sz w:val="24"/>
              </w:rPr>
              <w:t>恒融二</w:t>
            </w:r>
            <w:r>
              <w:rPr>
                <w:color w:val="000000"/>
                <w:sz w:val="24"/>
              </w:rPr>
              <w:t>7A</w:t>
            </w:r>
          </w:p>
        </w:tc>
        <w:tc>
          <w:tcPr>
            <w:tcW w:w="0" w:type="auto"/>
            <w:vAlign w:val="center"/>
          </w:tcPr>
          <w:p w:rsidR="00A619F2" w:rsidRDefault="00EF4630">
            <w:pPr>
              <w:jc w:val="right"/>
            </w:pPr>
            <w:r>
              <w:rPr>
                <w:color w:val="000000"/>
                <w:sz w:val="24"/>
              </w:rPr>
              <w:t>300,000</w:t>
            </w:r>
          </w:p>
        </w:tc>
        <w:tc>
          <w:tcPr>
            <w:tcW w:w="0" w:type="auto"/>
            <w:vAlign w:val="center"/>
          </w:tcPr>
          <w:p w:rsidR="00A619F2" w:rsidRDefault="00EF4630">
            <w:pPr>
              <w:jc w:val="right"/>
            </w:pPr>
            <w:r>
              <w:rPr>
                <w:color w:val="000000"/>
                <w:sz w:val="24"/>
              </w:rPr>
              <w:t>30,000,000.00</w:t>
            </w:r>
          </w:p>
        </w:tc>
        <w:tc>
          <w:tcPr>
            <w:tcW w:w="0" w:type="auto"/>
            <w:vAlign w:val="center"/>
          </w:tcPr>
          <w:p w:rsidR="00A619F2" w:rsidRDefault="00EF4630">
            <w:pPr>
              <w:jc w:val="right"/>
            </w:pPr>
            <w:r>
              <w:rPr>
                <w:color w:val="000000"/>
                <w:sz w:val="24"/>
              </w:rPr>
              <w:t>0.13</w:t>
            </w:r>
          </w:p>
        </w:tc>
      </w:tr>
      <w:tr w:rsidR="00A619F2">
        <w:tc>
          <w:tcPr>
            <w:tcW w:w="0" w:type="auto"/>
            <w:vAlign w:val="center"/>
          </w:tcPr>
          <w:p w:rsidR="00A619F2" w:rsidRDefault="00EF4630">
            <w:pPr>
              <w:jc w:val="center"/>
            </w:pPr>
            <w:r>
              <w:rPr>
                <w:color w:val="000000"/>
                <w:sz w:val="24"/>
              </w:rPr>
              <w:t>3</w:t>
            </w:r>
          </w:p>
        </w:tc>
        <w:tc>
          <w:tcPr>
            <w:tcW w:w="0" w:type="auto"/>
            <w:vAlign w:val="center"/>
          </w:tcPr>
          <w:p w:rsidR="00A619F2" w:rsidRDefault="00EF4630">
            <w:pPr>
              <w:jc w:val="center"/>
            </w:pPr>
            <w:r>
              <w:rPr>
                <w:color w:val="000000"/>
                <w:sz w:val="24"/>
              </w:rPr>
              <w:t>139469</w:t>
            </w:r>
          </w:p>
        </w:tc>
        <w:tc>
          <w:tcPr>
            <w:tcW w:w="0" w:type="auto"/>
            <w:vAlign w:val="center"/>
          </w:tcPr>
          <w:p w:rsidR="00A619F2" w:rsidRDefault="00EF4630">
            <w:pPr>
              <w:jc w:val="center"/>
            </w:pPr>
            <w:r>
              <w:rPr>
                <w:color w:val="000000"/>
                <w:sz w:val="24"/>
              </w:rPr>
              <w:t>链融</w:t>
            </w:r>
            <w:r>
              <w:rPr>
                <w:color w:val="000000"/>
                <w:sz w:val="24"/>
              </w:rPr>
              <w:t>08A1</w:t>
            </w:r>
          </w:p>
        </w:tc>
        <w:tc>
          <w:tcPr>
            <w:tcW w:w="0" w:type="auto"/>
            <w:vAlign w:val="center"/>
          </w:tcPr>
          <w:p w:rsidR="00A619F2" w:rsidRDefault="00EF4630">
            <w:pPr>
              <w:jc w:val="right"/>
            </w:pPr>
            <w:r>
              <w:rPr>
                <w:color w:val="000000"/>
                <w:sz w:val="24"/>
              </w:rPr>
              <w:t>300,000</w:t>
            </w:r>
          </w:p>
        </w:tc>
        <w:tc>
          <w:tcPr>
            <w:tcW w:w="0" w:type="auto"/>
            <w:vAlign w:val="center"/>
          </w:tcPr>
          <w:p w:rsidR="00A619F2" w:rsidRDefault="00EF4630">
            <w:pPr>
              <w:jc w:val="right"/>
            </w:pPr>
            <w:r>
              <w:rPr>
                <w:color w:val="000000"/>
                <w:sz w:val="24"/>
              </w:rPr>
              <w:t>30,000,000.00</w:t>
            </w:r>
          </w:p>
        </w:tc>
        <w:tc>
          <w:tcPr>
            <w:tcW w:w="0" w:type="auto"/>
            <w:vAlign w:val="center"/>
          </w:tcPr>
          <w:p w:rsidR="00A619F2" w:rsidRDefault="00EF4630">
            <w:pPr>
              <w:jc w:val="right"/>
            </w:pPr>
            <w:r>
              <w:rPr>
                <w:color w:val="000000"/>
                <w:sz w:val="24"/>
              </w:rPr>
              <w:t>0.13</w:t>
            </w:r>
          </w:p>
        </w:tc>
      </w:tr>
      <w:tr w:rsidR="00A619F2">
        <w:tc>
          <w:tcPr>
            <w:tcW w:w="0" w:type="auto"/>
            <w:vAlign w:val="center"/>
          </w:tcPr>
          <w:p w:rsidR="00A619F2" w:rsidRDefault="00EF4630">
            <w:pPr>
              <w:jc w:val="center"/>
            </w:pPr>
            <w:r>
              <w:rPr>
                <w:color w:val="000000"/>
                <w:sz w:val="24"/>
              </w:rPr>
              <w:t>3</w:t>
            </w:r>
          </w:p>
        </w:tc>
        <w:tc>
          <w:tcPr>
            <w:tcW w:w="0" w:type="auto"/>
            <w:vAlign w:val="center"/>
          </w:tcPr>
          <w:p w:rsidR="00A619F2" w:rsidRDefault="00EF4630">
            <w:pPr>
              <w:jc w:val="center"/>
            </w:pPr>
            <w:r>
              <w:rPr>
                <w:color w:val="000000"/>
                <w:sz w:val="24"/>
              </w:rPr>
              <w:t>139926</w:t>
            </w:r>
          </w:p>
        </w:tc>
        <w:tc>
          <w:tcPr>
            <w:tcW w:w="0" w:type="auto"/>
            <w:vAlign w:val="center"/>
          </w:tcPr>
          <w:p w:rsidR="00A619F2" w:rsidRDefault="00EF4630">
            <w:pPr>
              <w:jc w:val="center"/>
            </w:pPr>
            <w:r>
              <w:rPr>
                <w:color w:val="000000"/>
                <w:sz w:val="24"/>
              </w:rPr>
              <w:t>国链</w:t>
            </w:r>
            <w:r>
              <w:rPr>
                <w:color w:val="000000"/>
                <w:sz w:val="24"/>
              </w:rPr>
              <w:t>12A1</w:t>
            </w:r>
          </w:p>
        </w:tc>
        <w:tc>
          <w:tcPr>
            <w:tcW w:w="0" w:type="auto"/>
            <w:vAlign w:val="center"/>
          </w:tcPr>
          <w:p w:rsidR="00A619F2" w:rsidRDefault="00EF4630">
            <w:pPr>
              <w:jc w:val="right"/>
            </w:pPr>
            <w:r>
              <w:rPr>
                <w:color w:val="000000"/>
                <w:sz w:val="24"/>
              </w:rPr>
              <w:t>300,000</w:t>
            </w:r>
          </w:p>
        </w:tc>
        <w:tc>
          <w:tcPr>
            <w:tcW w:w="0" w:type="auto"/>
            <w:vAlign w:val="center"/>
          </w:tcPr>
          <w:p w:rsidR="00A619F2" w:rsidRDefault="00EF4630">
            <w:pPr>
              <w:jc w:val="right"/>
            </w:pPr>
            <w:r>
              <w:rPr>
                <w:color w:val="000000"/>
                <w:sz w:val="24"/>
              </w:rPr>
              <w:t>30,000,000.00</w:t>
            </w:r>
          </w:p>
        </w:tc>
        <w:tc>
          <w:tcPr>
            <w:tcW w:w="0" w:type="auto"/>
            <w:vAlign w:val="center"/>
          </w:tcPr>
          <w:p w:rsidR="00A619F2" w:rsidRDefault="00EF4630">
            <w:pPr>
              <w:jc w:val="right"/>
            </w:pPr>
            <w:r>
              <w:rPr>
                <w:color w:val="000000"/>
                <w:sz w:val="24"/>
              </w:rPr>
              <w:t>0.13</w:t>
            </w:r>
          </w:p>
        </w:tc>
      </w:tr>
      <w:tr w:rsidR="00A619F2">
        <w:tc>
          <w:tcPr>
            <w:tcW w:w="0" w:type="auto"/>
            <w:vAlign w:val="center"/>
          </w:tcPr>
          <w:p w:rsidR="00A619F2" w:rsidRDefault="00EF4630">
            <w:pPr>
              <w:jc w:val="center"/>
            </w:pPr>
            <w:r>
              <w:rPr>
                <w:color w:val="000000"/>
                <w:sz w:val="24"/>
              </w:rPr>
              <w:t>8</w:t>
            </w:r>
          </w:p>
        </w:tc>
        <w:tc>
          <w:tcPr>
            <w:tcW w:w="0" w:type="auto"/>
            <w:vAlign w:val="center"/>
          </w:tcPr>
          <w:p w:rsidR="00A619F2" w:rsidRDefault="00EF4630">
            <w:pPr>
              <w:jc w:val="center"/>
            </w:pPr>
            <w:r>
              <w:rPr>
                <w:color w:val="000000"/>
                <w:sz w:val="24"/>
              </w:rPr>
              <w:t>139381</w:t>
            </w:r>
          </w:p>
        </w:tc>
        <w:tc>
          <w:tcPr>
            <w:tcW w:w="0" w:type="auto"/>
            <w:vAlign w:val="center"/>
          </w:tcPr>
          <w:p w:rsidR="00A619F2" w:rsidRDefault="00EF4630">
            <w:pPr>
              <w:jc w:val="center"/>
            </w:pPr>
            <w:r>
              <w:rPr>
                <w:color w:val="000000"/>
                <w:sz w:val="24"/>
              </w:rPr>
              <w:t>链融</w:t>
            </w:r>
            <w:r>
              <w:rPr>
                <w:color w:val="000000"/>
                <w:sz w:val="24"/>
              </w:rPr>
              <w:t>03A1</w:t>
            </w:r>
          </w:p>
        </w:tc>
        <w:tc>
          <w:tcPr>
            <w:tcW w:w="0" w:type="auto"/>
            <w:vAlign w:val="center"/>
          </w:tcPr>
          <w:p w:rsidR="00A619F2" w:rsidRDefault="00EF4630">
            <w:pPr>
              <w:jc w:val="right"/>
            </w:pPr>
            <w:r>
              <w:rPr>
                <w:color w:val="000000"/>
                <w:sz w:val="24"/>
              </w:rPr>
              <w:t>290,000</w:t>
            </w:r>
          </w:p>
        </w:tc>
        <w:tc>
          <w:tcPr>
            <w:tcW w:w="0" w:type="auto"/>
            <w:vAlign w:val="center"/>
          </w:tcPr>
          <w:p w:rsidR="00A619F2" w:rsidRDefault="00EF4630">
            <w:pPr>
              <w:jc w:val="right"/>
            </w:pPr>
            <w:r>
              <w:rPr>
                <w:color w:val="000000"/>
                <w:sz w:val="24"/>
              </w:rPr>
              <w:t>29,000,000.00</w:t>
            </w:r>
          </w:p>
        </w:tc>
        <w:tc>
          <w:tcPr>
            <w:tcW w:w="0" w:type="auto"/>
            <w:vAlign w:val="center"/>
          </w:tcPr>
          <w:p w:rsidR="00A619F2" w:rsidRDefault="00EF4630">
            <w:pPr>
              <w:jc w:val="right"/>
            </w:pPr>
            <w:r>
              <w:rPr>
                <w:color w:val="000000"/>
                <w:sz w:val="24"/>
              </w:rPr>
              <w:t>0.12</w:t>
            </w:r>
          </w:p>
        </w:tc>
      </w:tr>
      <w:tr w:rsidR="00A619F2">
        <w:tc>
          <w:tcPr>
            <w:tcW w:w="0" w:type="auto"/>
            <w:vAlign w:val="center"/>
          </w:tcPr>
          <w:p w:rsidR="00A619F2" w:rsidRDefault="00EF4630">
            <w:pPr>
              <w:jc w:val="center"/>
            </w:pPr>
            <w:r>
              <w:rPr>
                <w:color w:val="000000"/>
                <w:sz w:val="24"/>
              </w:rPr>
              <w:t>9</w:t>
            </w:r>
          </w:p>
        </w:tc>
        <w:tc>
          <w:tcPr>
            <w:tcW w:w="0" w:type="auto"/>
            <w:vAlign w:val="center"/>
          </w:tcPr>
          <w:p w:rsidR="00A619F2" w:rsidRDefault="00EF4630">
            <w:pPr>
              <w:jc w:val="center"/>
            </w:pPr>
            <w:r>
              <w:rPr>
                <w:color w:val="000000"/>
                <w:sz w:val="24"/>
              </w:rPr>
              <w:t>139435</w:t>
            </w:r>
          </w:p>
        </w:tc>
        <w:tc>
          <w:tcPr>
            <w:tcW w:w="0" w:type="auto"/>
            <w:vAlign w:val="center"/>
          </w:tcPr>
          <w:p w:rsidR="00A619F2" w:rsidRDefault="00EF4630">
            <w:pPr>
              <w:jc w:val="center"/>
            </w:pPr>
            <w:r>
              <w:rPr>
                <w:color w:val="000000"/>
                <w:sz w:val="24"/>
              </w:rPr>
              <w:t>万科</w:t>
            </w:r>
            <w:r>
              <w:rPr>
                <w:color w:val="000000"/>
                <w:sz w:val="24"/>
              </w:rPr>
              <w:t>38A1</w:t>
            </w:r>
          </w:p>
        </w:tc>
        <w:tc>
          <w:tcPr>
            <w:tcW w:w="0" w:type="auto"/>
            <w:vAlign w:val="center"/>
          </w:tcPr>
          <w:p w:rsidR="00A619F2" w:rsidRDefault="00EF4630">
            <w:pPr>
              <w:jc w:val="right"/>
            </w:pPr>
            <w:r>
              <w:rPr>
                <w:color w:val="000000"/>
                <w:sz w:val="24"/>
              </w:rPr>
              <w:t>280,000</w:t>
            </w:r>
          </w:p>
        </w:tc>
        <w:tc>
          <w:tcPr>
            <w:tcW w:w="0" w:type="auto"/>
            <w:vAlign w:val="center"/>
          </w:tcPr>
          <w:p w:rsidR="00A619F2" w:rsidRDefault="00EF4630">
            <w:pPr>
              <w:jc w:val="right"/>
            </w:pPr>
            <w:r>
              <w:rPr>
                <w:color w:val="000000"/>
                <w:sz w:val="24"/>
              </w:rPr>
              <w:t>28,000,000.00</w:t>
            </w:r>
          </w:p>
        </w:tc>
        <w:tc>
          <w:tcPr>
            <w:tcW w:w="0" w:type="auto"/>
            <w:vAlign w:val="center"/>
          </w:tcPr>
          <w:p w:rsidR="00A619F2" w:rsidRDefault="00EF4630">
            <w:pPr>
              <w:jc w:val="right"/>
            </w:pPr>
            <w:r>
              <w:rPr>
                <w:color w:val="000000"/>
                <w:sz w:val="24"/>
              </w:rPr>
              <w:t>0.12</w:t>
            </w:r>
          </w:p>
        </w:tc>
      </w:tr>
      <w:tr w:rsidR="00A619F2">
        <w:tc>
          <w:tcPr>
            <w:tcW w:w="0" w:type="auto"/>
            <w:vAlign w:val="center"/>
          </w:tcPr>
          <w:p w:rsidR="00A619F2" w:rsidRDefault="00EF4630">
            <w:pPr>
              <w:jc w:val="center"/>
            </w:pPr>
            <w:r>
              <w:rPr>
                <w:color w:val="000000"/>
                <w:sz w:val="24"/>
              </w:rPr>
              <w:t>10</w:t>
            </w:r>
          </w:p>
        </w:tc>
        <w:tc>
          <w:tcPr>
            <w:tcW w:w="0" w:type="auto"/>
            <w:vAlign w:val="center"/>
          </w:tcPr>
          <w:p w:rsidR="00A619F2" w:rsidRDefault="00EF4630">
            <w:pPr>
              <w:jc w:val="center"/>
            </w:pPr>
            <w:r>
              <w:rPr>
                <w:color w:val="000000"/>
                <w:sz w:val="24"/>
              </w:rPr>
              <w:t>139886</w:t>
            </w:r>
          </w:p>
        </w:tc>
        <w:tc>
          <w:tcPr>
            <w:tcW w:w="0" w:type="auto"/>
            <w:vAlign w:val="center"/>
          </w:tcPr>
          <w:p w:rsidR="00A619F2" w:rsidRDefault="00EF4630">
            <w:pPr>
              <w:jc w:val="center"/>
            </w:pPr>
            <w:r>
              <w:rPr>
                <w:color w:val="000000"/>
                <w:sz w:val="24"/>
              </w:rPr>
              <w:t>永熙优</w:t>
            </w:r>
            <w:r>
              <w:rPr>
                <w:color w:val="000000"/>
                <w:sz w:val="24"/>
              </w:rPr>
              <w:t>11</w:t>
            </w:r>
          </w:p>
        </w:tc>
        <w:tc>
          <w:tcPr>
            <w:tcW w:w="0" w:type="auto"/>
            <w:vAlign w:val="center"/>
          </w:tcPr>
          <w:p w:rsidR="00A619F2" w:rsidRDefault="00EF4630">
            <w:pPr>
              <w:jc w:val="right"/>
            </w:pPr>
            <w:r>
              <w:rPr>
                <w:color w:val="000000"/>
                <w:sz w:val="24"/>
              </w:rPr>
              <w:t>270,000</w:t>
            </w:r>
          </w:p>
        </w:tc>
        <w:tc>
          <w:tcPr>
            <w:tcW w:w="0" w:type="auto"/>
            <w:vAlign w:val="center"/>
          </w:tcPr>
          <w:p w:rsidR="00A619F2" w:rsidRDefault="00EF4630">
            <w:pPr>
              <w:jc w:val="right"/>
            </w:pPr>
            <w:r>
              <w:rPr>
                <w:color w:val="000000"/>
                <w:sz w:val="24"/>
              </w:rPr>
              <w:t>27,000,000.00</w:t>
            </w:r>
          </w:p>
        </w:tc>
        <w:tc>
          <w:tcPr>
            <w:tcW w:w="0" w:type="auto"/>
            <w:vAlign w:val="center"/>
          </w:tcPr>
          <w:p w:rsidR="00A619F2" w:rsidRDefault="00EF4630">
            <w:pPr>
              <w:jc w:val="right"/>
            </w:pPr>
            <w:r>
              <w:rPr>
                <w:color w:val="000000"/>
                <w:sz w:val="24"/>
              </w:rPr>
              <w:t>0.11</w:t>
            </w:r>
          </w:p>
        </w:tc>
      </w:tr>
    </w:tbl>
    <w:p w:rsidR="00BD5A0B" w:rsidRPr="006662B2" w:rsidRDefault="00BD5A0B" w:rsidP="00BD5A0B">
      <w:pPr>
        <w:spacing w:line="360" w:lineRule="auto"/>
        <w:rPr>
          <w:rFonts w:ascii="宋体" w:cs="Arial"/>
          <w:b/>
          <w:color w:val="000000"/>
          <w:kern w:val="0"/>
          <w:sz w:val="24"/>
        </w:rPr>
      </w:pPr>
      <w:r>
        <w:rPr>
          <w:rFonts w:ascii="宋体" w:hAnsi="宋体" w:cs="Arial"/>
          <w:b/>
          <w:color w:val="000000"/>
          <w:kern w:val="0"/>
          <w:sz w:val="24"/>
        </w:rPr>
        <w:t>5</w:t>
      </w:r>
      <w:r w:rsidRPr="006662B2">
        <w:rPr>
          <w:rFonts w:ascii="宋体" w:hAnsi="宋体" w:cs="Arial"/>
          <w:b/>
          <w:color w:val="000000"/>
          <w:kern w:val="0"/>
          <w:sz w:val="24"/>
        </w:rPr>
        <w:t>.</w:t>
      </w:r>
      <w:r>
        <w:rPr>
          <w:rFonts w:ascii="宋体" w:hAnsi="宋体" w:cs="Arial"/>
          <w:b/>
          <w:color w:val="000000"/>
          <w:kern w:val="0"/>
          <w:sz w:val="24"/>
        </w:rPr>
        <w:t>9</w:t>
      </w:r>
      <w:r w:rsidRPr="006662B2">
        <w:rPr>
          <w:rFonts w:ascii="宋体" w:hAnsi="宋体" w:cs="Arial" w:hint="eastAsia"/>
          <w:b/>
          <w:color w:val="000000"/>
          <w:kern w:val="0"/>
          <w:sz w:val="24"/>
        </w:rPr>
        <w:t>投资组合报告附注</w:t>
      </w:r>
    </w:p>
    <w:p w:rsidR="00BD5A0B" w:rsidRPr="007A1ACF" w:rsidRDefault="00BD5A0B" w:rsidP="00BD5A0B">
      <w:pPr>
        <w:spacing w:line="360" w:lineRule="auto"/>
        <w:rPr>
          <w:color w:val="000000"/>
          <w:sz w:val="24"/>
        </w:rPr>
      </w:pPr>
      <w:r w:rsidRPr="007A1ACF">
        <w:rPr>
          <w:color w:val="000000"/>
          <w:sz w:val="24"/>
        </w:rPr>
        <w:lastRenderedPageBreak/>
        <w:t>5.9.1</w:t>
      </w:r>
      <w:r w:rsidRPr="007A1ACF">
        <w:rPr>
          <w:color w:val="000000"/>
          <w:sz w:val="24"/>
        </w:rPr>
        <w:t>基金计价方法说明</w:t>
      </w:r>
    </w:p>
    <w:p w:rsidR="00A619F2" w:rsidRDefault="00EF4630">
      <w:pPr>
        <w:spacing w:line="360" w:lineRule="auto"/>
        <w:ind w:firstLineChars="200" w:firstLine="480"/>
        <w:rPr>
          <w:color w:val="000000"/>
          <w:sz w:val="24"/>
        </w:rPr>
      </w:pPr>
      <w:r>
        <w:rPr>
          <w:color w:val="000000"/>
          <w:sz w:val="24"/>
        </w:rPr>
        <w:t>本基金目前投资工具的估值方法如下：</w:t>
      </w:r>
    </w:p>
    <w:p w:rsidR="00A619F2" w:rsidRDefault="00EF4630">
      <w:pPr>
        <w:spacing w:line="360" w:lineRule="auto"/>
        <w:ind w:firstLineChars="200" w:firstLine="480"/>
        <w:rPr>
          <w:color w:val="000000"/>
          <w:sz w:val="24"/>
        </w:rPr>
      </w:pPr>
      <w:r>
        <w:rPr>
          <w:color w:val="000000"/>
          <w:sz w:val="24"/>
        </w:rPr>
        <w:t>（</w:t>
      </w:r>
      <w:r>
        <w:rPr>
          <w:color w:val="000000"/>
          <w:sz w:val="24"/>
        </w:rPr>
        <w:t>1</w:t>
      </w:r>
      <w:r>
        <w:rPr>
          <w:color w:val="000000"/>
          <w:sz w:val="24"/>
        </w:rPr>
        <w:t>）基金持有的债券（包括票据）购买时采用实际支付价款（包含交易费用）确定初始成本，按实际利率计算其摊余成本及各期利息收入，每日计提收益；</w:t>
      </w:r>
    </w:p>
    <w:p w:rsidR="00A619F2" w:rsidRDefault="00EF4630">
      <w:pPr>
        <w:spacing w:line="360" w:lineRule="auto"/>
        <w:ind w:firstLineChars="200" w:firstLine="480"/>
        <w:rPr>
          <w:color w:val="000000"/>
          <w:sz w:val="24"/>
        </w:rPr>
      </w:pPr>
      <w:r>
        <w:rPr>
          <w:color w:val="000000"/>
          <w:sz w:val="24"/>
        </w:rPr>
        <w:t>（</w:t>
      </w:r>
      <w:r>
        <w:rPr>
          <w:color w:val="000000"/>
          <w:sz w:val="24"/>
        </w:rPr>
        <w:t>2</w:t>
      </w:r>
      <w:r>
        <w:rPr>
          <w:color w:val="000000"/>
          <w:sz w:val="24"/>
        </w:rPr>
        <w:t>）基金持有的回购以成本列示，按实际利率在实际持有期间内逐日计提利息；合同利率与实际利率差异较小的，也可采用合同利率计算确定利息收入；</w:t>
      </w:r>
    </w:p>
    <w:p w:rsidR="00A619F2" w:rsidRDefault="00EF4630">
      <w:pPr>
        <w:spacing w:line="360" w:lineRule="auto"/>
        <w:ind w:firstLineChars="200" w:firstLine="480"/>
        <w:rPr>
          <w:color w:val="000000"/>
          <w:sz w:val="24"/>
        </w:rPr>
      </w:pPr>
      <w:r>
        <w:rPr>
          <w:color w:val="000000"/>
          <w:sz w:val="24"/>
        </w:rPr>
        <w:t>（</w:t>
      </w:r>
      <w:r>
        <w:rPr>
          <w:color w:val="000000"/>
          <w:sz w:val="24"/>
        </w:rPr>
        <w:t>3</w:t>
      </w:r>
      <w:r>
        <w:rPr>
          <w:color w:val="000000"/>
          <w:sz w:val="24"/>
        </w:rPr>
        <w:t>）基金持有的银行存款以本金列示，按实际协议利率逐日计提利息。</w:t>
      </w:r>
    </w:p>
    <w:p w:rsidR="00A619F2" w:rsidRDefault="00EF4630">
      <w:pPr>
        <w:spacing w:line="360" w:lineRule="auto"/>
        <w:ind w:firstLineChars="200" w:firstLine="480"/>
        <w:rPr>
          <w:color w:val="000000"/>
          <w:sz w:val="24"/>
        </w:rPr>
      </w:pPr>
      <w:r>
        <w:rPr>
          <w:color w:val="000000"/>
          <w:sz w:val="24"/>
        </w:rPr>
        <w:t>如有确凿证据表明按上述方法进行估值不能客观反映其公允价值的，基金管理人可根据具体情况与基金托管人商定后，按最能反映公允价值的方法估值。</w:t>
      </w:r>
    </w:p>
    <w:p w:rsidR="00BD5A0B" w:rsidRPr="007A1ACF" w:rsidRDefault="00BD5A0B" w:rsidP="00BD5A0B">
      <w:pPr>
        <w:spacing w:line="360" w:lineRule="auto"/>
        <w:ind w:firstLineChars="200" w:firstLine="480"/>
        <w:rPr>
          <w:color w:val="000000"/>
          <w:sz w:val="24"/>
        </w:rPr>
      </w:pPr>
      <w:r w:rsidRPr="007A1ACF">
        <w:rPr>
          <w:color w:val="000000"/>
          <w:sz w:val="24"/>
        </w:rPr>
        <w:t>如有新增事项，按国家最新规定估值。</w:t>
      </w:r>
    </w:p>
    <w:p w:rsidR="00BD5A0B" w:rsidRPr="007A1ACF" w:rsidRDefault="00BD5A0B" w:rsidP="00BD5A0B">
      <w:pPr>
        <w:widowControl/>
        <w:spacing w:line="360" w:lineRule="auto"/>
        <w:rPr>
          <w:color w:val="000000"/>
          <w:sz w:val="24"/>
        </w:rPr>
      </w:pPr>
      <w:r w:rsidRPr="007A1ACF">
        <w:rPr>
          <w:color w:val="000000"/>
          <w:sz w:val="24"/>
        </w:rPr>
        <w:t>5.9.219</w:t>
      </w:r>
      <w:r w:rsidRPr="007A1ACF">
        <w:rPr>
          <w:color w:val="000000"/>
          <w:sz w:val="24"/>
        </w:rPr>
        <w:t>招商银行</w:t>
      </w:r>
      <w:r w:rsidRPr="007A1ACF">
        <w:rPr>
          <w:color w:val="000000"/>
          <w:sz w:val="24"/>
        </w:rPr>
        <w:t>CD103</w:t>
      </w:r>
      <w:r w:rsidRPr="007A1ACF">
        <w:rPr>
          <w:color w:val="000000"/>
          <w:sz w:val="24"/>
        </w:rPr>
        <w:t>（代码：</w:t>
      </w:r>
      <w:r w:rsidRPr="007A1ACF">
        <w:rPr>
          <w:color w:val="000000"/>
          <w:sz w:val="24"/>
        </w:rPr>
        <w:t>111907103</w:t>
      </w:r>
      <w:r w:rsidRPr="007A1ACF">
        <w:rPr>
          <w:color w:val="000000"/>
          <w:sz w:val="24"/>
        </w:rPr>
        <w:t>）是易方达财富快线货币市场基金的前十大持仓证券。</w:t>
      </w:r>
      <w:r w:rsidRPr="007A1ACF">
        <w:rPr>
          <w:color w:val="000000"/>
          <w:sz w:val="24"/>
        </w:rPr>
        <w:t>2019</w:t>
      </w:r>
      <w:r w:rsidRPr="007A1ACF">
        <w:rPr>
          <w:color w:val="000000"/>
          <w:sz w:val="24"/>
        </w:rPr>
        <w:t>年</w:t>
      </w:r>
      <w:r w:rsidRPr="007A1ACF">
        <w:rPr>
          <w:color w:val="000000"/>
          <w:sz w:val="24"/>
        </w:rPr>
        <w:t>7</w:t>
      </w:r>
      <w:r w:rsidRPr="007A1ACF">
        <w:rPr>
          <w:color w:val="000000"/>
          <w:sz w:val="24"/>
        </w:rPr>
        <w:t>月</w:t>
      </w:r>
      <w:r w:rsidRPr="007A1ACF">
        <w:rPr>
          <w:color w:val="000000"/>
          <w:sz w:val="24"/>
        </w:rPr>
        <w:t>8</w:t>
      </w:r>
      <w:r w:rsidRPr="007A1ACF">
        <w:rPr>
          <w:color w:val="000000"/>
          <w:sz w:val="24"/>
        </w:rPr>
        <w:t>日，中国银行保险监督管理委员会上海监管局针对招商银行股份有限公司信用卡中心在为部分客户办理信用卡业务时未遵守总授信额度管理制度的行为，对招商银行股份有限公司处以责令改正，并处罚款</w:t>
      </w:r>
      <w:r w:rsidRPr="007A1ACF">
        <w:rPr>
          <w:color w:val="000000"/>
          <w:sz w:val="24"/>
        </w:rPr>
        <w:t>20</w:t>
      </w:r>
      <w:r w:rsidRPr="007A1ACF">
        <w:rPr>
          <w:color w:val="000000"/>
          <w:sz w:val="24"/>
        </w:rPr>
        <w:t>万元。</w:t>
      </w:r>
    </w:p>
    <w:p w:rsidR="00A619F2" w:rsidRDefault="00EF4630">
      <w:pPr>
        <w:widowControl/>
        <w:spacing w:line="360" w:lineRule="auto"/>
        <w:rPr>
          <w:color w:val="000000"/>
          <w:sz w:val="24"/>
        </w:rPr>
      </w:pPr>
      <w:r>
        <w:rPr>
          <w:color w:val="000000"/>
          <w:sz w:val="24"/>
        </w:rPr>
        <w:t>19</w:t>
      </w:r>
      <w:r>
        <w:rPr>
          <w:color w:val="000000"/>
          <w:sz w:val="24"/>
        </w:rPr>
        <w:t>上海银行</w:t>
      </w:r>
      <w:r>
        <w:rPr>
          <w:color w:val="000000"/>
          <w:sz w:val="24"/>
        </w:rPr>
        <w:t>CD249</w:t>
      </w:r>
      <w:r>
        <w:rPr>
          <w:color w:val="000000"/>
          <w:sz w:val="24"/>
        </w:rPr>
        <w:t>（代码：</w:t>
      </w:r>
      <w:r>
        <w:rPr>
          <w:color w:val="000000"/>
          <w:sz w:val="24"/>
        </w:rPr>
        <w:t>111916249</w:t>
      </w:r>
      <w:r>
        <w:rPr>
          <w:color w:val="000000"/>
          <w:sz w:val="24"/>
        </w:rPr>
        <w:t>）是易方达财富快线货币市场基金的前十大持仓证券。</w:t>
      </w:r>
      <w:r>
        <w:rPr>
          <w:color w:val="000000"/>
          <w:sz w:val="24"/>
        </w:rPr>
        <w:t>2018</w:t>
      </w:r>
      <w:r>
        <w:rPr>
          <w:color w:val="000000"/>
          <w:sz w:val="24"/>
        </w:rPr>
        <w:t>年</w:t>
      </w:r>
      <w:r>
        <w:rPr>
          <w:color w:val="000000"/>
          <w:sz w:val="24"/>
        </w:rPr>
        <w:t>10</w:t>
      </w:r>
      <w:r>
        <w:rPr>
          <w:color w:val="000000"/>
          <w:sz w:val="24"/>
        </w:rPr>
        <w:t>月</w:t>
      </w:r>
      <w:r>
        <w:rPr>
          <w:color w:val="000000"/>
          <w:sz w:val="24"/>
        </w:rPr>
        <w:t>8</w:t>
      </w:r>
      <w:r>
        <w:rPr>
          <w:color w:val="000000"/>
          <w:sz w:val="24"/>
        </w:rPr>
        <w:t>日，中国银保监会上海监管局对上海银行股份有限公司违规向其关系人发放信用贷款的行为，作出</w:t>
      </w:r>
      <w:r>
        <w:rPr>
          <w:color w:val="000000"/>
          <w:sz w:val="24"/>
        </w:rPr>
        <w:t>“</w:t>
      </w:r>
      <w:r>
        <w:rPr>
          <w:color w:val="000000"/>
          <w:sz w:val="24"/>
        </w:rPr>
        <w:t>责令改正，罚没合计</w:t>
      </w:r>
      <w:r>
        <w:rPr>
          <w:color w:val="000000"/>
          <w:sz w:val="24"/>
        </w:rPr>
        <w:t>1091460.03</w:t>
      </w:r>
      <w:r>
        <w:rPr>
          <w:color w:val="000000"/>
          <w:sz w:val="24"/>
        </w:rPr>
        <w:t>元</w:t>
      </w:r>
      <w:r>
        <w:rPr>
          <w:color w:val="000000"/>
          <w:sz w:val="24"/>
        </w:rPr>
        <w:t>”</w:t>
      </w:r>
      <w:r>
        <w:rPr>
          <w:color w:val="000000"/>
          <w:sz w:val="24"/>
        </w:rPr>
        <w:t>的行政处罚。</w:t>
      </w:r>
      <w:r>
        <w:rPr>
          <w:color w:val="000000"/>
          <w:sz w:val="24"/>
        </w:rPr>
        <w:t>2018</w:t>
      </w:r>
      <w:r>
        <w:rPr>
          <w:color w:val="000000"/>
          <w:sz w:val="24"/>
        </w:rPr>
        <w:t>年</w:t>
      </w:r>
      <w:r>
        <w:rPr>
          <w:color w:val="000000"/>
          <w:sz w:val="24"/>
        </w:rPr>
        <w:t>10</w:t>
      </w:r>
      <w:r>
        <w:rPr>
          <w:color w:val="000000"/>
          <w:sz w:val="24"/>
        </w:rPr>
        <w:t>月</w:t>
      </w:r>
      <w:r>
        <w:rPr>
          <w:color w:val="000000"/>
          <w:sz w:val="24"/>
        </w:rPr>
        <w:t>8</w:t>
      </w:r>
      <w:r>
        <w:rPr>
          <w:color w:val="000000"/>
          <w:sz w:val="24"/>
        </w:rPr>
        <w:t>日，中国银保监会上海监管局针对上海银行股份有限公司对某同业资金违规投向资本金不足的房地产项目合规性审查未尽职的行为，作出</w:t>
      </w:r>
      <w:r>
        <w:rPr>
          <w:color w:val="000000"/>
          <w:sz w:val="24"/>
        </w:rPr>
        <w:t>“</w:t>
      </w:r>
      <w:r>
        <w:rPr>
          <w:color w:val="000000"/>
          <w:sz w:val="24"/>
        </w:rPr>
        <w:t>责令改正，并处罚款</w:t>
      </w:r>
      <w:r>
        <w:rPr>
          <w:color w:val="000000"/>
          <w:sz w:val="24"/>
        </w:rPr>
        <w:t>50</w:t>
      </w:r>
      <w:r>
        <w:rPr>
          <w:color w:val="000000"/>
          <w:sz w:val="24"/>
        </w:rPr>
        <w:t>万元</w:t>
      </w:r>
      <w:r>
        <w:rPr>
          <w:color w:val="000000"/>
          <w:sz w:val="24"/>
        </w:rPr>
        <w:t>”</w:t>
      </w:r>
      <w:r>
        <w:rPr>
          <w:color w:val="000000"/>
          <w:sz w:val="24"/>
        </w:rPr>
        <w:t>的行政处罚。</w:t>
      </w:r>
      <w:r>
        <w:rPr>
          <w:color w:val="000000"/>
          <w:sz w:val="24"/>
        </w:rPr>
        <w:t>2018</w:t>
      </w:r>
      <w:r>
        <w:rPr>
          <w:color w:val="000000"/>
          <w:sz w:val="24"/>
        </w:rPr>
        <w:t>年</w:t>
      </w:r>
      <w:r>
        <w:rPr>
          <w:color w:val="000000"/>
          <w:sz w:val="24"/>
        </w:rPr>
        <w:t>9</w:t>
      </w:r>
      <w:r>
        <w:rPr>
          <w:color w:val="000000"/>
          <w:sz w:val="24"/>
        </w:rPr>
        <w:t>月</w:t>
      </w:r>
      <w:r>
        <w:rPr>
          <w:color w:val="000000"/>
          <w:sz w:val="24"/>
        </w:rPr>
        <w:t>27</w:t>
      </w:r>
      <w:r>
        <w:rPr>
          <w:color w:val="000000"/>
          <w:sz w:val="24"/>
        </w:rPr>
        <w:t>日，中国银行业监督管理委员会上海监管局对上海银行股份有限公司信用卡中心的如下违法违规行为作出</w:t>
      </w:r>
      <w:r>
        <w:rPr>
          <w:color w:val="000000"/>
          <w:sz w:val="24"/>
        </w:rPr>
        <w:t>“</w:t>
      </w:r>
      <w:r>
        <w:rPr>
          <w:color w:val="000000"/>
          <w:sz w:val="24"/>
        </w:rPr>
        <w:t>责令改正，并处罚款共计</w:t>
      </w:r>
      <w:r>
        <w:rPr>
          <w:color w:val="000000"/>
          <w:sz w:val="24"/>
        </w:rPr>
        <w:t>100</w:t>
      </w:r>
      <w:r>
        <w:rPr>
          <w:color w:val="000000"/>
          <w:sz w:val="24"/>
        </w:rPr>
        <w:t>万元</w:t>
      </w:r>
      <w:r>
        <w:rPr>
          <w:color w:val="000000"/>
          <w:sz w:val="24"/>
        </w:rPr>
        <w:t>”</w:t>
      </w:r>
      <w:r>
        <w:rPr>
          <w:color w:val="000000"/>
          <w:sz w:val="24"/>
        </w:rPr>
        <w:t>的行政处罚决定：（一）</w:t>
      </w:r>
      <w:r>
        <w:rPr>
          <w:color w:val="000000"/>
          <w:sz w:val="24"/>
        </w:rPr>
        <w:t>2014</w:t>
      </w:r>
      <w:r>
        <w:rPr>
          <w:color w:val="000000"/>
          <w:sz w:val="24"/>
        </w:rPr>
        <w:t>年至</w:t>
      </w:r>
      <w:r>
        <w:rPr>
          <w:color w:val="000000"/>
          <w:sz w:val="24"/>
        </w:rPr>
        <w:t>2017</w:t>
      </w:r>
      <w:r>
        <w:rPr>
          <w:color w:val="000000"/>
          <w:sz w:val="24"/>
        </w:rPr>
        <w:t>年间，该中心部分信用卡汽车分期资金用途核查未执行标准统一的业务流程；（二）</w:t>
      </w:r>
      <w:r>
        <w:rPr>
          <w:color w:val="000000"/>
          <w:sz w:val="24"/>
        </w:rPr>
        <w:t>2017</w:t>
      </w:r>
      <w:r>
        <w:rPr>
          <w:color w:val="000000"/>
          <w:sz w:val="24"/>
        </w:rPr>
        <w:t>年，该</w:t>
      </w:r>
      <w:r>
        <w:rPr>
          <w:color w:val="000000"/>
          <w:sz w:val="24"/>
        </w:rPr>
        <w:t>中心未对某涉嫌套现的特约商户停止服务。</w:t>
      </w:r>
      <w:r>
        <w:rPr>
          <w:color w:val="000000"/>
          <w:sz w:val="24"/>
        </w:rPr>
        <w:t>2019</w:t>
      </w:r>
      <w:r>
        <w:rPr>
          <w:color w:val="000000"/>
          <w:sz w:val="24"/>
        </w:rPr>
        <w:t>年</w:t>
      </w:r>
      <w:r>
        <w:rPr>
          <w:color w:val="000000"/>
          <w:sz w:val="24"/>
        </w:rPr>
        <w:t>7</w:t>
      </w:r>
      <w:r>
        <w:rPr>
          <w:color w:val="000000"/>
          <w:sz w:val="24"/>
        </w:rPr>
        <w:t>月</w:t>
      </w:r>
      <w:r>
        <w:rPr>
          <w:color w:val="000000"/>
          <w:sz w:val="24"/>
        </w:rPr>
        <w:t>8</w:t>
      </w:r>
      <w:r>
        <w:rPr>
          <w:color w:val="000000"/>
          <w:sz w:val="24"/>
        </w:rPr>
        <w:t>日，中国银行保险监督管理委员会上海监管局对上海银行股份有限公司信用卡中心的如下违法违规行为作出</w:t>
      </w:r>
      <w:r>
        <w:rPr>
          <w:color w:val="000000"/>
          <w:sz w:val="24"/>
        </w:rPr>
        <w:t>“</w:t>
      </w:r>
      <w:r>
        <w:rPr>
          <w:color w:val="000000"/>
          <w:sz w:val="24"/>
        </w:rPr>
        <w:t>责令改正，并处罚款</w:t>
      </w:r>
      <w:r>
        <w:rPr>
          <w:color w:val="000000"/>
          <w:sz w:val="24"/>
        </w:rPr>
        <w:t>40</w:t>
      </w:r>
      <w:r>
        <w:rPr>
          <w:color w:val="000000"/>
          <w:sz w:val="24"/>
        </w:rPr>
        <w:t>万元</w:t>
      </w:r>
      <w:r>
        <w:rPr>
          <w:color w:val="000000"/>
          <w:sz w:val="24"/>
        </w:rPr>
        <w:t>”</w:t>
      </w:r>
      <w:r>
        <w:rPr>
          <w:color w:val="000000"/>
          <w:sz w:val="24"/>
        </w:rPr>
        <w:t>的行政处罚决定：</w:t>
      </w:r>
      <w:r>
        <w:rPr>
          <w:color w:val="000000"/>
          <w:sz w:val="24"/>
        </w:rPr>
        <w:t>2017</w:t>
      </w:r>
      <w:r>
        <w:rPr>
          <w:color w:val="000000"/>
          <w:sz w:val="24"/>
        </w:rPr>
        <w:t>年</w:t>
      </w:r>
      <w:r>
        <w:rPr>
          <w:color w:val="000000"/>
          <w:sz w:val="24"/>
        </w:rPr>
        <w:t>12</w:t>
      </w:r>
      <w:r>
        <w:rPr>
          <w:color w:val="000000"/>
          <w:sz w:val="24"/>
        </w:rPr>
        <w:t>月，该中心在为部分客户办理信用卡业务时，未遵守总授信额度管理制度。</w:t>
      </w:r>
    </w:p>
    <w:p w:rsidR="00A619F2" w:rsidRDefault="00EF4630">
      <w:pPr>
        <w:widowControl/>
        <w:spacing w:line="360" w:lineRule="auto"/>
        <w:rPr>
          <w:color w:val="000000"/>
          <w:sz w:val="24"/>
        </w:rPr>
      </w:pPr>
      <w:r>
        <w:rPr>
          <w:color w:val="000000"/>
          <w:sz w:val="24"/>
        </w:rPr>
        <w:lastRenderedPageBreak/>
        <w:t>19</w:t>
      </w:r>
      <w:r>
        <w:rPr>
          <w:color w:val="000000"/>
          <w:sz w:val="24"/>
        </w:rPr>
        <w:t>农业银行</w:t>
      </w:r>
      <w:r>
        <w:rPr>
          <w:color w:val="000000"/>
          <w:sz w:val="24"/>
        </w:rPr>
        <w:t>CD072</w:t>
      </w:r>
      <w:r>
        <w:rPr>
          <w:color w:val="000000"/>
          <w:sz w:val="24"/>
        </w:rPr>
        <w:t>（代码：</w:t>
      </w:r>
      <w:r>
        <w:rPr>
          <w:color w:val="000000"/>
          <w:sz w:val="24"/>
        </w:rPr>
        <w:t>111903072</w:t>
      </w:r>
      <w:r>
        <w:rPr>
          <w:color w:val="000000"/>
          <w:sz w:val="24"/>
        </w:rPr>
        <w:t>）是易方达财富快线货币市场基金的前十大持仓证券。</w:t>
      </w:r>
      <w:r>
        <w:rPr>
          <w:color w:val="000000"/>
          <w:sz w:val="24"/>
        </w:rPr>
        <w:t>2019</w:t>
      </w:r>
      <w:r>
        <w:rPr>
          <w:color w:val="000000"/>
          <w:sz w:val="24"/>
        </w:rPr>
        <w:t>年</w:t>
      </w:r>
      <w:r>
        <w:rPr>
          <w:color w:val="000000"/>
          <w:sz w:val="24"/>
        </w:rPr>
        <w:t>5</w:t>
      </w:r>
      <w:r>
        <w:rPr>
          <w:color w:val="000000"/>
          <w:sz w:val="24"/>
        </w:rPr>
        <w:t>月</w:t>
      </w:r>
      <w:r>
        <w:rPr>
          <w:color w:val="000000"/>
          <w:sz w:val="24"/>
        </w:rPr>
        <w:t>7</w:t>
      </w:r>
      <w:r>
        <w:rPr>
          <w:color w:val="000000"/>
          <w:sz w:val="24"/>
        </w:rPr>
        <w:t>日，中国银保监会上海监管局针对中国农业银行股份有限公司中心部分信用卡资金违规用于非消费领域的违法违规行为，作出</w:t>
      </w:r>
      <w:r>
        <w:rPr>
          <w:color w:val="000000"/>
          <w:sz w:val="24"/>
        </w:rPr>
        <w:t>“</w:t>
      </w:r>
      <w:r>
        <w:rPr>
          <w:color w:val="000000"/>
          <w:sz w:val="24"/>
        </w:rPr>
        <w:t>责令改正，并</w:t>
      </w:r>
      <w:r>
        <w:rPr>
          <w:color w:val="000000"/>
          <w:sz w:val="24"/>
        </w:rPr>
        <w:t>处罚款</w:t>
      </w:r>
      <w:r>
        <w:rPr>
          <w:color w:val="000000"/>
          <w:sz w:val="24"/>
        </w:rPr>
        <w:t>50</w:t>
      </w:r>
      <w:r>
        <w:rPr>
          <w:color w:val="000000"/>
          <w:sz w:val="24"/>
        </w:rPr>
        <w:t>万元</w:t>
      </w:r>
      <w:r>
        <w:rPr>
          <w:color w:val="000000"/>
          <w:sz w:val="24"/>
        </w:rPr>
        <w:t>”</w:t>
      </w:r>
      <w:r>
        <w:rPr>
          <w:color w:val="000000"/>
          <w:sz w:val="24"/>
        </w:rPr>
        <w:t>的行政处罚决定。</w:t>
      </w:r>
      <w:r>
        <w:rPr>
          <w:color w:val="000000"/>
          <w:sz w:val="24"/>
        </w:rPr>
        <w:t>2019</w:t>
      </w:r>
      <w:r>
        <w:rPr>
          <w:color w:val="000000"/>
          <w:sz w:val="24"/>
        </w:rPr>
        <w:t>年</w:t>
      </w:r>
      <w:r>
        <w:rPr>
          <w:color w:val="000000"/>
          <w:sz w:val="24"/>
        </w:rPr>
        <w:t>7</w:t>
      </w:r>
      <w:r>
        <w:rPr>
          <w:color w:val="000000"/>
          <w:sz w:val="24"/>
        </w:rPr>
        <w:t>月</w:t>
      </w:r>
      <w:r>
        <w:rPr>
          <w:color w:val="000000"/>
          <w:sz w:val="24"/>
        </w:rPr>
        <w:t>25</w:t>
      </w:r>
      <w:r>
        <w:rPr>
          <w:color w:val="000000"/>
          <w:sz w:val="24"/>
        </w:rPr>
        <w:t>日，中国银行保险监督管理委员会上海监管局针对中国农业银行股份有限公司信用卡中心的如下违法违规行为作出</w:t>
      </w:r>
      <w:r>
        <w:rPr>
          <w:color w:val="000000"/>
          <w:sz w:val="24"/>
        </w:rPr>
        <w:t>“</w:t>
      </w:r>
      <w:r>
        <w:rPr>
          <w:color w:val="000000"/>
          <w:sz w:val="24"/>
        </w:rPr>
        <w:t>责令改正，并处罚款</w:t>
      </w:r>
      <w:r>
        <w:rPr>
          <w:color w:val="000000"/>
          <w:sz w:val="24"/>
        </w:rPr>
        <w:t>20</w:t>
      </w:r>
      <w:r>
        <w:rPr>
          <w:color w:val="000000"/>
          <w:sz w:val="24"/>
        </w:rPr>
        <w:t>万元</w:t>
      </w:r>
      <w:r>
        <w:rPr>
          <w:color w:val="000000"/>
          <w:sz w:val="24"/>
        </w:rPr>
        <w:t>”</w:t>
      </w:r>
      <w:r>
        <w:rPr>
          <w:color w:val="000000"/>
          <w:sz w:val="24"/>
        </w:rPr>
        <w:t>的行政处罚决定：</w:t>
      </w:r>
      <w:r>
        <w:rPr>
          <w:color w:val="000000"/>
          <w:sz w:val="24"/>
        </w:rPr>
        <w:t>2017</w:t>
      </w:r>
      <w:r>
        <w:rPr>
          <w:color w:val="000000"/>
          <w:sz w:val="24"/>
        </w:rPr>
        <w:t>年</w:t>
      </w:r>
      <w:r>
        <w:rPr>
          <w:color w:val="000000"/>
          <w:sz w:val="24"/>
        </w:rPr>
        <w:t>5</w:t>
      </w:r>
      <w:r>
        <w:rPr>
          <w:color w:val="000000"/>
          <w:sz w:val="24"/>
        </w:rPr>
        <w:t>月至</w:t>
      </w:r>
      <w:r>
        <w:rPr>
          <w:color w:val="000000"/>
          <w:sz w:val="24"/>
        </w:rPr>
        <w:t>2018</w:t>
      </w:r>
      <w:r>
        <w:rPr>
          <w:color w:val="000000"/>
          <w:sz w:val="24"/>
        </w:rPr>
        <w:t>年</w:t>
      </w:r>
      <w:r>
        <w:rPr>
          <w:color w:val="000000"/>
          <w:sz w:val="24"/>
        </w:rPr>
        <w:t>6</w:t>
      </w:r>
      <w:r>
        <w:rPr>
          <w:color w:val="000000"/>
          <w:sz w:val="24"/>
        </w:rPr>
        <w:t>月在办理部分客户信用卡业务时未遵守总授信额度管理制度的违法违规事实。</w:t>
      </w:r>
    </w:p>
    <w:p w:rsidR="00A619F2" w:rsidRDefault="00EF4630">
      <w:pPr>
        <w:widowControl/>
        <w:spacing w:line="360" w:lineRule="auto"/>
        <w:rPr>
          <w:color w:val="000000"/>
          <w:sz w:val="24"/>
        </w:rPr>
      </w:pPr>
      <w:r>
        <w:rPr>
          <w:color w:val="000000"/>
          <w:sz w:val="24"/>
        </w:rPr>
        <w:t>19</w:t>
      </w:r>
      <w:r>
        <w:rPr>
          <w:color w:val="000000"/>
          <w:sz w:val="24"/>
        </w:rPr>
        <w:t>交通银行</w:t>
      </w:r>
      <w:r>
        <w:rPr>
          <w:color w:val="000000"/>
          <w:sz w:val="24"/>
        </w:rPr>
        <w:t>CD099</w:t>
      </w:r>
      <w:r>
        <w:rPr>
          <w:color w:val="000000"/>
          <w:sz w:val="24"/>
        </w:rPr>
        <w:t>（代码：</w:t>
      </w:r>
      <w:r>
        <w:rPr>
          <w:color w:val="000000"/>
          <w:sz w:val="24"/>
        </w:rPr>
        <w:t>111906099</w:t>
      </w:r>
      <w:r>
        <w:rPr>
          <w:color w:val="000000"/>
          <w:sz w:val="24"/>
        </w:rPr>
        <w:t>）是易方达财富快线货币市场基金的前十大持仓证券。</w:t>
      </w:r>
      <w:r>
        <w:rPr>
          <w:color w:val="000000"/>
          <w:sz w:val="24"/>
        </w:rPr>
        <w:t>2018</w:t>
      </w:r>
      <w:r>
        <w:rPr>
          <w:color w:val="000000"/>
          <w:sz w:val="24"/>
        </w:rPr>
        <w:t>年</w:t>
      </w:r>
      <w:r>
        <w:rPr>
          <w:color w:val="000000"/>
          <w:sz w:val="24"/>
        </w:rPr>
        <w:t>10</w:t>
      </w:r>
      <w:r>
        <w:rPr>
          <w:color w:val="000000"/>
          <w:sz w:val="24"/>
        </w:rPr>
        <w:t>月</w:t>
      </w:r>
      <w:r>
        <w:rPr>
          <w:color w:val="000000"/>
          <w:sz w:val="24"/>
        </w:rPr>
        <w:t>18</w:t>
      </w:r>
      <w:r>
        <w:rPr>
          <w:color w:val="000000"/>
          <w:sz w:val="24"/>
        </w:rPr>
        <w:t>日，中国保监会上海保监局针对交通银行股份有限公司的有关违法违规行为作出</w:t>
      </w:r>
      <w:r>
        <w:rPr>
          <w:color w:val="000000"/>
          <w:sz w:val="24"/>
        </w:rPr>
        <w:t>“</w:t>
      </w:r>
      <w:r>
        <w:rPr>
          <w:color w:val="000000"/>
          <w:sz w:val="24"/>
        </w:rPr>
        <w:t>责令改正，并处</w:t>
      </w:r>
      <w:r>
        <w:rPr>
          <w:color w:val="000000"/>
          <w:sz w:val="24"/>
        </w:rPr>
        <w:t>34</w:t>
      </w:r>
      <w:r>
        <w:rPr>
          <w:color w:val="000000"/>
          <w:sz w:val="24"/>
        </w:rPr>
        <w:t>万元罚款</w:t>
      </w:r>
      <w:r>
        <w:rPr>
          <w:color w:val="000000"/>
          <w:sz w:val="24"/>
        </w:rPr>
        <w:t>”</w:t>
      </w:r>
      <w:r>
        <w:rPr>
          <w:color w:val="000000"/>
          <w:sz w:val="24"/>
        </w:rPr>
        <w:t>的</w:t>
      </w:r>
      <w:r>
        <w:rPr>
          <w:color w:val="000000"/>
          <w:sz w:val="24"/>
        </w:rPr>
        <w:t>行政处罚决定：（一）欺骗投保人；（二）向投保人隐瞒与合同有关的重要情况。</w:t>
      </w: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日，中国银行保险监督管理委员会对交通银行股份有限公司的有关违法违规行为罚款</w:t>
      </w:r>
      <w:r>
        <w:rPr>
          <w:color w:val="000000"/>
          <w:sz w:val="24"/>
        </w:rPr>
        <w:t>50</w:t>
      </w:r>
      <w:r>
        <w:rPr>
          <w:color w:val="000000"/>
          <w:sz w:val="24"/>
        </w:rPr>
        <w:t>万元：并购贷款占并购交易价款比例不合规、并购贷款尽职调查和风险评估不到位。</w:t>
      </w: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日，中国银行保险监督管理委员会对交通银行股份有限公司的有关违法违规行为罚款</w:t>
      </w:r>
      <w:r>
        <w:rPr>
          <w:color w:val="000000"/>
          <w:sz w:val="24"/>
        </w:rPr>
        <w:t>690</w:t>
      </w:r>
      <w:r>
        <w:rPr>
          <w:color w:val="000000"/>
          <w:sz w:val="24"/>
        </w:rPr>
        <w:t>万元：（一）不良信贷资产未洁净转让、理财资金投资本行不良信贷资产收益权；（二）未尽职调查并使用自有资金垫付承接风险资产；（三）档案管理不到位、内控管理存在严重漏洞；（四）理</w:t>
      </w:r>
      <w:r>
        <w:rPr>
          <w:color w:val="000000"/>
          <w:sz w:val="24"/>
        </w:rPr>
        <w:t>财资金借助保险资管渠道虚增本行存款规模；（五）违规向土地储备机构提供融资；（六）信贷资金违规承接本行表外理财资产；（七）理财资金违规投资项目资本金；（八）部分理财产品信息披露不合规；（九）现场检查配合不力。</w:t>
      </w:r>
      <w:r>
        <w:rPr>
          <w:color w:val="000000"/>
          <w:sz w:val="24"/>
        </w:rPr>
        <w:t>2019</w:t>
      </w:r>
      <w:r>
        <w:rPr>
          <w:color w:val="000000"/>
          <w:sz w:val="24"/>
        </w:rPr>
        <w:t>年</w:t>
      </w:r>
      <w:r>
        <w:rPr>
          <w:color w:val="000000"/>
          <w:sz w:val="24"/>
        </w:rPr>
        <w:t>7</w:t>
      </w:r>
      <w:r>
        <w:rPr>
          <w:color w:val="000000"/>
          <w:sz w:val="24"/>
        </w:rPr>
        <w:t>月</w:t>
      </w:r>
      <w:r>
        <w:rPr>
          <w:color w:val="000000"/>
          <w:sz w:val="24"/>
        </w:rPr>
        <w:t>25</w:t>
      </w:r>
      <w:r>
        <w:rPr>
          <w:color w:val="000000"/>
          <w:sz w:val="24"/>
        </w:rPr>
        <w:t>日，中国银行保险监督管理委员会上海监管局对交通银行股份有限公司太平洋信用卡中心的如下违法违规行为作出</w:t>
      </w:r>
      <w:r>
        <w:rPr>
          <w:color w:val="000000"/>
          <w:sz w:val="24"/>
        </w:rPr>
        <w:t>“</w:t>
      </w:r>
      <w:r>
        <w:rPr>
          <w:color w:val="000000"/>
          <w:sz w:val="24"/>
        </w:rPr>
        <w:t>处以责令改正，并处罚款</w:t>
      </w:r>
      <w:r>
        <w:rPr>
          <w:color w:val="000000"/>
          <w:sz w:val="24"/>
        </w:rPr>
        <w:t>40</w:t>
      </w:r>
      <w:r>
        <w:rPr>
          <w:color w:val="000000"/>
          <w:sz w:val="24"/>
        </w:rPr>
        <w:t>万元</w:t>
      </w:r>
      <w:r>
        <w:rPr>
          <w:color w:val="000000"/>
          <w:sz w:val="24"/>
        </w:rPr>
        <w:t>”</w:t>
      </w:r>
      <w:r>
        <w:rPr>
          <w:color w:val="000000"/>
          <w:sz w:val="24"/>
        </w:rPr>
        <w:t>的行政处罚决定：</w:t>
      </w:r>
      <w:r>
        <w:rPr>
          <w:color w:val="000000"/>
          <w:sz w:val="24"/>
        </w:rPr>
        <w:t>2017</w:t>
      </w:r>
      <w:r>
        <w:rPr>
          <w:color w:val="000000"/>
          <w:sz w:val="24"/>
        </w:rPr>
        <w:t>年</w:t>
      </w:r>
      <w:r>
        <w:rPr>
          <w:color w:val="000000"/>
          <w:sz w:val="24"/>
        </w:rPr>
        <w:t>6</w:t>
      </w:r>
      <w:r>
        <w:rPr>
          <w:color w:val="000000"/>
          <w:sz w:val="24"/>
        </w:rPr>
        <w:t>月至</w:t>
      </w:r>
      <w:r>
        <w:rPr>
          <w:color w:val="000000"/>
          <w:sz w:val="24"/>
        </w:rPr>
        <w:t>10</w:t>
      </w:r>
      <w:r>
        <w:rPr>
          <w:color w:val="000000"/>
          <w:sz w:val="24"/>
        </w:rPr>
        <w:t>月期间在办理部分客户信用卡业务时未遵守总授信额度管理制度。</w:t>
      </w:r>
    </w:p>
    <w:p w:rsidR="00A619F2" w:rsidRDefault="00EF4630">
      <w:pPr>
        <w:widowControl/>
        <w:spacing w:line="360" w:lineRule="auto"/>
        <w:rPr>
          <w:color w:val="000000"/>
          <w:sz w:val="24"/>
        </w:rPr>
      </w:pPr>
      <w:r>
        <w:rPr>
          <w:color w:val="000000"/>
          <w:sz w:val="24"/>
        </w:rPr>
        <w:t>19</w:t>
      </w:r>
      <w:r>
        <w:rPr>
          <w:color w:val="000000"/>
          <w:sz w:val="24"/>
        </w:rPr>
        <w:t>华夏银行</w:t>
      </w:r>
      <w:r>
        <w:rPr>
          <w:color w:val="000000"/>
          <w:sz w:val="24"/>
        </w:rPr>
        <w:t>CD211</w:t>
      </w:r>
      <w:r>
        <w:rPr>
          <w:color w:val="000000"/>
          <w:sz w:val="24"/>
        </w:rPr>
        <w:t>（代码：</w:t>
      </w:r>
      <w:r>
        <w:rPr>
          <w:color w:val="000000"/>
          <w:sz w:val="24"/>
        </w:rPr>
        <w:t>111918211</w:t>
      </w:r>
      <w:r>
        <w:rPr>
          <w:color w:val="000000"/>
          <w:sz w:val="24"/>
        </w:rPr>
        <w:t>）是易方达</w:t>
      </w:r>
      <w:r>
        <w:rPr>
          <w:color w:val="000000"/>
          <w:sz w:val="24"/>
        </w:rPr>
        <w:t>财富快线货币市场基金的前十大持仓证券。</w:t>
      </w:r>
      <w:r>
        <w:rPr>
          <w:color w:val="000000"/>
          <w:sz w:val="24"/>
        </w:rPr>
        <w:t>2019</w:t>
      </w:r>
      <w:r>
        <w:rPr>
          <w:color w:val="000000"/>
          <w:sz w:val="24"/>
        </w:rPr>
        <w:t>年</w:t>
      </w:r>
      <w:r>
        <w:rPr>
          <w:color w:val="000000"/>
          <w:sz w:val="24"/>
        </w:rPr>
        <w:t>6</w:t>
      </w:r>
      <w:r>
        <w:rPr>
          <w:color w:val="000000"/>
          <w:sz w:val="24"/>
        </w:rPr>
        <w:t>月</w:t>
      </w:r>
      <w:r>
        <w:rPr>
          <w:color w:val="000000"/>
          <w:sz w:val="24"/>
        </w:rPr>
        <w:t>28</w:t>
      </w:r>
      <w:r>
        <w:rPr>
          <w:color w:val="000000"/>
          <w:sz w:val="24"/>
        </w:rPr>
        <w:t>日，宁波银保监局对华夏银行信用卡中心宁波分中心信用卡业务管理严重不审慎的行为，罚款</w:t>
      </w:r>
      <w:r>
        <w:rPr>
          <w:color w:val="000000"/>
          <w:sz w:val="24"/>
        </w:rPr>
        <w:t>30</w:t>
      </w:r>
      <w:r>
        <w:rPr>
          <w:color w:val="000000"/>
          <w:sz w:val="24"/>
        </w:rPr>
        <w:t>万元。</w:t>
      </w:r>
    </w:p>
    <w:p w:rsidR="00A619F2" w:rsidRDefault="00EF4630">
      <w:pPr>
        <w:widowControl/>
        <w:spacing w:line="360" w:lineRule="auto"/>
        <w:rPr>
          <w:color w:val="000000"/>
          <w:sz w:val="24"/>
        </w:rPr>
      </w:pPr>
      <w:r>
        <w:rPr>
          <w:color w:val="000000"/>
          <w:sz w:val="24"/>
        </w:rPr>
        <w:t>19</w:t>
      </w:r>
      <w:r>
        <w:rPr>
          <w:color w:val="000000"/>
          <w:sz w:val="24"/>
        </w:rPr>
        <w:t>民生银行</w:t>
      </w:r>
      <w:r>
        <w:rPr>
          <w:color w:val="000000"/>
          <w:sz w:val="24"/>
        </w:rPr>
        <w:t>CD240</w:t>
      </w:r>
      <w:r>
        <w:rPr>
          <w:color w:val="000000"/>
          <w:sz w:val="24"/>
        </w:rPr>
        <w:t>（代码：</w:t>
      </w:r>
      <w:r>
        <w:rPr>
          <w:color w:val="000000"/>
          <w:sz w:val="24"/>
        </w:rPr>
        <w:t>111915240</w:t>
      </w:r>
      <w:r>
        <w:rPr>
          <w:color w:val="000000"/>
          <w:sz w:val="24"/>
        </w:rPr>
        <w:t>）是易方达财富快线货币市场基金的前十大持仓证券。</w:t>
      </w:r>
      <w:r>
        <w:rPr>
          <w:color w:val="000000"/>
          <w:sz w:val="24"/>
        </w:rPr>
        <w:t>2018</w:t>
      </w:r>
      <w:r>
        <w:rPr>
          <w:color w:val="000000"/>
          <w:sz w:val="24"/>
        </w:rPr>
        <w:t>年</w:t>
      </w:r>
      <w:r>
        <w:rPr>
          <w:color w:val="000000"/>
          <w:sz w:val="24"/>
        </w:rPr>
        <w:t>11</w:t>
      </w:r>
      <w:r>
        <w:rPr>
          <w:color w:val="000000"/>
          <w:sz w:val="24"/>
        </w:rPr>
        <w:t>月</w:t>
      </w:r>
      <w:r>
        <w:rPr>
          <w:color w:val="000000"/>
          <w:sz w:val="24"/>
        </w:rPr>
        <w:t>19</w:t>
      </w:r>
      <w:r>
        <w:rPr>
          <w:color w:val="000000"/>
          <w:sz w:val="24"/>
        </w:rPr>
        <w:t>日，中国保险监督管理委员会北京监管局对民生银行作出罚款</w:t>
      </w:r>
      <w:r>
        <w:rPr>
          <w:color w:val="000000"/>
          <w:sz w:val="24"/>
        </w:rPr>
        <w:t>30</w:t>
      </w:r>
      <w:r>
        <w:rPr>
          <w:color w:val="000000"/>
          <w:sz w:val="24"/>
        </w:rPr>
        <w:t>万元的行政处罚。违法违规事由：民生银行信用卡中心存在电话销售保险过程中欺骗</w:t>
      </w:r>
      <w:r>
        <w:rPr>
          <w:color w:val="000000"/>
          <w:sz w:val="24"/>
        </w:rPr>
        <w:lastRenderedPageBreak/>
        <w:t>投保人的行为。</w:t>
      </w: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日，中国银行保险监督管理委员会对民生银行作出</w:t>
      </w:r>
      <w:r>
        <w:rPr>
          <w:color w:val="000000"/>
          <w:sz w:val="24"/>
        </w:rPr>
        <w:t>“</w:t>
      </w:r>
      <w:r>
        <w:rPr>
          <w:color w:val="000000"/>
          <w:sz w:val="24"/>
        </w:rPr>
        <w:t>罚款</w:t>
      </w:r>
      <w:r>
        <w:rPr>
          <w:color w:val="000000"/>
          <w:sz w:val="24"/>
        </w:rPr>
        <w:t>3160</w:t>
      </w:r>
      <w:r>
        <w:rPr>
          <w:color w:val="000000"/>
          <w:sz w:val="24"/>
        </w:rPr>
        <w:t>万元</w:t>
      </w:r>
      <w:r>
        <w:rPr>
          <w:color w:val="000000"/>
          <w:sz w:val="24"/>
        </w:rPr>
        <w:t>”</w:t>
      </w:r>
      <w:r>
        <w:rPr>
          <w:color w:val="000000"/>
          <w:sz w:val="24"/>
        </w:rPr>
        <w:t>的行政处罚。违法违</w:t>
      </w:r>
      <w:r>
        <w:rPr>
          <w:color w:val="000000"/>
          <w:sz w:val="24"/>
        </w:rPr>
        <w:t>规事由：（一）内控管理严重违反审慎经营规则；（二）同业投资违规接受担保；（三）同业投资、理财资金违规投资房地产，用于缴交或置换土地出让金及土地储备融资；（四）本行理财产品之间风险隔离不到位；（五）个人理财资金违规投资；（六）票据代理未明示，增信未簿记和计提资本占用；（七）为非保本理财产品提供保本承诺。</w:t>
      </w: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日，中国银行保险监督管理委员会对民生银行贷款业务严重违反审慎经营规则的行为，作出</w:t>
      </w:r>
      <w:r>
        <w:rPr>
          <w:color w:val="000000"/>
          <w:sz w:val="24"/>
        </w:rPr>
        <w:t>“</w:t>
      </w:r>
      <w:r>
        <w:rPr>
          <w:color w:val="000000"/>
          <w:sz w:val="24"/>
        </w:rPr>
        <w:t>罚款</w:t>
      </w:r>
      <w:r>
        <w:rPr>
          <w:color w:val="000000"/>
          <w:sz w:val="24"/>
        </w:rPr>
        <w:t>200</w:t>
      </w:r>
      <w:r>
        <w:rPr>
          <w:color w:val="000000"/>
          <w:sz w:val="24"/>
        </w:rPr>
        <w:t>万元</w:t>
      </w:r>
      <w:r>
        <w:rPr>
          <w:color w:val="000000"/>
          <w:sz w:val="24"/>
        </w:rPr>
        <w:t>”</w:t>
      </w:r>
      <w:r>
        <w:rPr>
          <w:color w:val="000000"/>
          <w:sz w:val="24"/>
        </w:rPr>
        <w:t>的行政处罚。</w:t>
      </w:r>
      <w:r>
        <w:rPr>
          <w:color w:val="000000"/>
          <w:sz w:val="24"/>
        </w:rPr>
        <w:t>2019</w:t>
      </w:r>
      <w:r>
        <w:rPr>
          <w:color w:val="000000"/>
          <w:sz w:val="24"/>
        </w:rPr>
        <w:t>年</w:t>
      </w:r>
      <w:r>
        <w:rPr>
          <w:color w:val="000000"/>
          <w:sz w:val="24"/>
        </w:rPr>
        <w:t>4</w:t>
      </w:r>
      <w:r>
        <w:rPr>
          <w:color w:val="000000"/>
          <w:sz w:val="24"/>
        </w:rPr>
        <w:t>月</w:t>
      </w:r>
      <w:r>
        <w:rPr>
          <w:color w:val="000000"/>
          <w:sz w:val="24"/>
        </w:rPr>
        <w:t>2</w:t>
      </w:r>
      <w:r>
        <w:rPr>
          <w:color w:val="000000"/>
          <w:sz w:val="24"/>
        </w:rPr>
        <w:t>日，银保监局大连监管局对民生银行作出</w:t>
      </w:r>
      <w:r>
        <w:rPr>
          <w:color w:val="000000"/>
          <w:sz w:val="24"/>
        </w:rPr>
        <w:t>“</w:t>
      </w:r>
      <w:r>
        <w:rPr>
          <w:color w:val="000000"/>
          <w:sz w:val="24"/>
        </w:rPr>
        <w:t>罚款</w:t>
      </w:r>
      <w:r>
        <w:rPr>
          <w:color w:val="000000"/>
          <w:sz w:val="24"/>
        </w:rPr>
        <w:t>100</w:t>
      </w:r>
      <w:r>
        <w:rPr>
          <w:color w:val="000000"/>
          <w:sz w:val="24"/>
        </w:rPr>
        <w:t>万元</w:t>
      </w:r>
      <w:r>
        <w:rPr>
          <w:color w:val="000000"/>
          <w:sz w:val="24"/>
        </w:rPr>
        <w:t>”</w:t>
      </w:r>
      <w:r>
        <w:rPr>
          <w:color w:val="000000"/>
          <w:sz w:val="24"/>
        </w:rPr>
        <w:t>的行政处罚。</w:t>
      </w:r>
      <w:r>
        <w:rPr>
          <w:color w:val="000000"/>
          <w:sz w:val="24"/>
        </w:rPr>
        <w:t>违法违规事由：贷后管理不到位，以贷收贷，掩盖资产真实质量；贴现资金回流作银行承兑汇票保证金，滚动循环签发银行承兑汇票。</w:t>
      </w:r>
      <w:r>
        <w:rPr>
          <w:color w:val="000000"/>
          <w:sz w:val="24"/>
        </w:rPr>
        <w:t>2019</w:t>
      </w:r>
      <w:r>
        <w:rPr>
          <w:color w:val="000000"/>
          <w:sz w:val="24"/>
        </w:rPr>
        <w:t>年</w:t>
      </w:r>
      <w:r>
        <w:rPr>
          <w:color w:val="000000"/>
          <w:sz w:val="24"/>
        </w:rPr>
        <w:t>4</w:t>
      </w:r>
      <w:r>
        <w:rPr>
          <w:color w:val="000000"/>
          <w:sz w:val="24"/>
        </w:rPr>
        <w:t>月</w:t>
      </w:r>
      <w:r>
        <w:rPr>
          <w:color w:val="000000"/>
          <w:sz w:val="24"/>
        </w:rPr>
        <w:t>2</w:t>
      </w:r>
      <w:r>
        <w:rPr>
          <w:color w:val="000000"/>
          <w:sz w:val="24"/>
        </w:rPr>
        <w:t>日，银保监局大连监管局对民生银行作出</w:t>
      </w:r>
      <w:r>
        <w:rPr>
          <w:color w:val="000000"/>
          <w:sz w:val="24"/>
        </w:rPr>
        <w:t>“</w:t>
      </w:r>
      <w:r>
        <w:rPr>
          <w:color w:val="000000"/>
          <w:sz w:val="24"/>
        </w:rPr>
        <w:t>罚款</w:t>
      </w:r>
      <w:r>
        <w:rPr>
          <w:color w:val="000000"/>
          <w:sz w:val="24"/>
        </w:rPr>
        <w:t>100</w:t>
      </w:r>
      <w:r>
        <w:rPr>
          <w:color w:val="000000"/>
          <w:sz w:val="24"/>
        </w:rPr>
        <w:t>万元</w:t>
      </w:r>
      <w:r>
        <w:rPr>
          <w:color w:val="000000"/>
          <w:sz w:val="24"/>
        </w:rPr>
        <w:t>”</w:t>
      </w:r>
      <w:r>
        <w:rPr>
          <w:color w:val="000000"/>
          <w:sz w:val="24"/>
        </w:rPr>
        <w:t>的行政处罚。违法违规事由：以贷收贷，掩盖资产真实质量；以贷转存，虚增存贷款规模</w:t>
      </w:r>
      <w:r>
        <w:rPr>
          <w:color w:val="000000"/>
          <w:sz w:val="24"/>
        </w:rPr>
        <w:t>”</w:t>
      </w:r>
      <w:r>
        <w:rPr>
          <w:color w:val="000000"/>
          <w:sz w:val="24"/>
        </w:rPr>
        <w:t>。</w:t>
      </w:r>
      <w:r>
        <w:rPr>
          <w:color w:val="000000"/>
          <w:sz w:val="24"/>
        </w:rPr>
        <w:t xml:space="preserve"> 2019</w:t>
      </w:r>
      <w:r>
        <w:rPr>
          <w:color w:val="000000"/>
          <w:sz w:val="24"/>
        </w:rPr>
        <w:t>年</w:t>
      </w:r>
      <w:r>
        <w:rPr>
          <w:color w:val="000000"/>
          <w:sz w:val="24"/>
        </w:rPr>
        <w:t>4</w:t>
      </w:r>
      <w:r>
        <w:rPr>
          <w:color w:val="000000"/>
          <w:sz w:val="24"/>
        </w:rPr>
        <w:t>月</w:t>
      </w:r>
      <w:r>
        <w:rPr>
          <w:color w:val="000000"/>
          <w:sz w:val="24"/>
        </w:rPr>
        <w:t>2</w:t>
      </w:r>
      <w:r>
        <w:rPr>
          <w:color w:val="000000"/>
          <w:sz w:val="24"/>
        </w:rPr>
        <w:t>日，中国银行保险监督管理委员会大连监管局针对中国民生银行股份有限公司贷后管理不到位，银行承兑汇票保证金来源审查不严格，贷款回流作银行承兑汇票保证金的违法违规事实，处以罚款</w:t>
      </w:r>
      <w:r>
        <w:rPr>
          <w:color w:val="000000"/>
          <w:sz w:val="24"/>
        </w:rPr>
        <w:t>50</w:t>
      </w:r>
      <w:r>
        <w:rPr>
          <w:color w:val="000000"/>
          <w:sz w:val="24"/>
        </w:rPr>
        <w:t>万元的行政处罚。</w:t>
      </w:r>
    </w:p>
    <w:p w:rsidR="00A619F2" w:rsidRDefault="00EF4630">
      <w:pPr>
        <w:widowControl/>
        <w:spacing w:line="360" w:lineRule="auto"/>
        <w:rPr>
          <w:color w:val="000000"/>
          <w:sz w:val="24"/>
        </w:rPr>
      </w:pPr>
      <w:r>
        <w:rPr>
          <w:color w:val="000000"/>
          <w:sz w:val="24"/>
        </w:rPr>
        <w:t>19</w:t>
      </w:r>
      <w:r>
        <w:rPr>
          <w:color w:val="000000"/>
          <w:sz w:val="24"/>
        </w:rPr>
        <w:t>光大银行</w:t>
      </w:r>
      <w:r>
        <w:rPr>
          <w:color w:val="000000"/>
          <w:sz w:val="24"/>
        </w:rPr>
        <w:t>CD028</w:t>
      </w:r>
      <w:r>
        <w:rPr>
          <w:color w:val="000000"/>
          <w:sz w:val="24"/>
        </w:rPr>
        <w:t>（代码：</w:t>
      </w:r>
      <w:r>
        <w:rPr>
          <w:color w:val="000000"/>
          <w:sz w:val="24"/>
        </w:rPr>
        <w:t>1</w:t>
      </w:r>
      <w:r>
        <w:rPr>
          <w:color w:val="000000"/>
          <w:sz w:val="24"/>
        </w:rPr>
        <w:t>11917028</w:t>
      </w:r>
      <w:r>
        <w:rPr>
          <w:color w:val="000000"/>
          <w:sz w:val="24"/>
        </w:rPr>
        <w:t>）是易方达财富快线货币市场基金的前十大持仓证券。</w:t>
      </w: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日，中国银行保险监督管理委员会对中国光大银行股份有限公司的有关违法违规行为作出</w:t>
      </w:r>
      <w:r>
        <w:rPr>
          <w:color w:val="000000"/>
          <w:sz w:val="24"/>
        </w:rPr>
        <w:t>“</w:t>
      </w:r>
      <w:r>
        <w:rPr>
          <w:color w:val="000000"/>
          <w:sz w:val="24"/>
        </w:rPr>
        <w:t>没收违法所得</w:t>
      </w:r>
      <w:r>
        <w:rPr>
          <w:color w:val="000000"/>
          <w:sz w:val="24"/>
        </w:rPr>
        <w:t>100</w:t>
      </w:r>
      <w:r>
        <w:rPr>
          <w:color w:val="000000"/>
          <w:sz w:val="24"/>
        </w:rPr>
        <w:t>万元，罚款</w:t>
      </w:r>
      <w:r>
        <w:rPr>
          <w:color w:val="000000"/>
          <w:sz w:val="24"/>
        </w:rPr>
        <w:t>1020</w:t>
      </w:r>
      <w:r>
        <w:rPr>
          <w:color w:val="000000"/>
          <w:sz w:val="24"/>
        </w:rPr>
        <w:t>万元，合计</w:t>
      </w:r>
      <w:r>
        <w:rPr>
          <w:color w:val="000000"/>
          <w:sz w:val="24"/>
        </w:rPr>
        <w:t>1120</w:t>
      </w:r>
      <w:r>
        <w:rPr>
          <w:color w:val="000000"/>
          <w:sz w:val="24"/>
        </w:rPr>
        <w:t>万元</w:t>
      </w:r>
      <w:r>
        <w:rPr>
          <w:color w:val="000000"/>
          <w:sz w:val="24"/>
        </w:rPr>
        <w:t>”</w:t>
      </w:r>
      <w:r>
        <w:rPr>
          <w:color w:val="000000"/>
          <w:sz w:val="24"/>
        </w:rPr>
        <w:t>的行政处罚决定：（一）内控管理严重违反审慎经营规则；（二）以误导方式违规销售理财产品；（三）以修改理财合同文本或误导方式违规销售理财产品；（四）违规以类信贷业务收费或提供质价不符的服务；（五）同业投资违规接受担保；（六）通过同业投资或贷款虚增存款规模。</w:t>
      </w:r>
      <w:r>
        <w:rPr>
          <w:color w:val="000000"/>
          <w:sz w:val="24"/>
        </w:rPr>
        <w:t>2018</w:t>
      </w:r>
      <w:r>
        <w:rPr>
          <w:color w:val="000000"/>
          <w:sz w:val="24"/>
        </w:rPr>
        <w:t>年</w:t>
      </w:r>
      <w:r>
        <w:rPr>
          <w:color w:val="000000"/>
          <w:sz w:val="24"/>
        </w:rPr>
        <w:t>12</w:t>
      </w:r>
      <w:r>
        <w:rPr>
          <w:color w:val="000000"/>
          <w:sz w:val="24"/>
        </w:rPr>
        <w:t>月</w:t>
      </w:r>
      <w:r>
        <w:rPr>
          <w:color w:val="000000"/>
          <w:sz w:val="24"/>
        </w:rPr>
        <w:t>24</w:t>
      </w:r>
      <w:r>
        <w:rPr>
          <w:color w:val="000000"/>
          <w:sz w:val="24"/>
        </w:rPr>
        <w:t>日，中国人民银行许</w:t>
      </w:r>
      <w:r>
        <w:rPr>
          <w:color w:val="000000"/>
          <w:sz w:val="24"/>
        </w:rPr>
        <w:t>昌市中心支行对中国光大银行股份有限公司涉及信息披露虚假或严重误导陈述的行为，处以警告并罚款</w:t>
      </w:r>
      <w:r>
        <w:rPr>
          <w:color w:val="000000"/>
          <w:sz w:val="24"/>
        </w:rPr>
        <w:t>4</w:t>
      </w:r>
      <w:r>
        <w:rPr>
          <w:color w:val="000000"/>
          <w:sz w:val="24"/>
        </w:rPr>
        <w:t>万元。</w:t>
      </w:r>
    </w:p>
    <w:p w:rsidR="00A619F2" w:rsidRDefault="00EF4630">
      <w:pPr>
        <w:widowControl/>
        <w:spacing w:line="360" w:lineRule="auto"/>
        <w:rPr>
          <w:color w:val="000000"/>
          <w:sz w:val="24"/>
        </w:rPr>
      </w:pPr>
      <w:r>
        <w:rPr>
          <w:color w:val="000000"/>
          <w:sz w:val="24"/>
        </w:rPr>
        <w:t>本基金投资</w:t>
      </w:r>
      <w:r>
        <w:rPr>
          <w:color w:val="000000"/>
          <w:sz w:val="24"/>
        </w:rPr>
        <w:t>19</w:t>
      </w:r>
      <w:r>
        <w:rPr>
          <w:color w:val="000000"/>
          <w:sz w:val="24"/>
        </w:rPr>
        <w:t>招商银行</w:t>
      </w:r>
      <w:r>
        <w:rPr>
          <w:color w:val="000000"/>
          <w:sz w:val="24"/>
        </w:rPr>
        <w:t>CD103</w:t>
      </w:r>
      <w:r>
        <w:rPr>
          <w:color w:val="000000"/>
          <w:sz w:val="24"/>
        </w:rPr>
        <w:t>、</w:t>
      </w:r>
      <w:r>
        <w:rPr>
          <w:color w:val="000000"/>
          <w:sz w:val="24"/>
        </w:rPr>
        <w:t>19</w:t>
      </w:r>
      <w:r>
        <w:rPr>
          <w:color w:val="000000"/>
          <w:sz w:val="24"/>
        </w:rPr>
        <w:t>上海银行</w:t>
      </w:r>
      <w:r>
        <w:rPr>
          <w:color w:val="000000"/>
          <w:sz w:val="24"/>
        </w:rPr>
        <w:t>CD249</w:t>
      </w:r>
      <w:r>
        <w:rPr>
          <w:color w:val="000000"/>
          <w:sz w:val="24"/>
        </w:rPr>
        <w:t>、</w:t>
      </w:r>
      <w:r>
        <w:rPr>
          <w:color w:val="000000"/>
          <w:sz w:val="24"/>
        </w:rPr>
        <w:t>19</w:t>
      </w:r>
      <w:r>
        <w:rPr>
          <w:color w:val="000000"/>
          <w:sz w:val="24"/>
        </w:rPr>
        <w:t>农业银行</w:t>
      </w:r>
      <w:r>
        <w:rPr>
          <w:color w:val="000000"/>
          <w:sz w:val="24"/>
        </w:rPr>
        <w:t>CD072</w:t>
      </w:r>
      <w:r>
        <w:rPr>
          <w:color w:val="000000"/>
          <w:sz w:val="24"/>
        </w:rPr>
        <w:t>、</w:t>
      </w:r>
      <w:r>
        <w:rPr>
          <w:color w:val="000000"/>
          <w:sz w:val="24"/>
        </w:rPr>
        <w:t>19</w:t>
      </w:r>
      <w:r>
        <w:rPr>
          <w:color w:val="000000"/>
          <w:sz w:val="24"/>
        </w:rPr>
        <w:t>交通银行</w:t>
      </w:r>
      <w:r>
        <w:rPr>
          <w:color w:val="000000"/>
          <w:sz w:val="24"/>
        </w:rPr>
        <w:t>CD099</w:t>
      </w:r>
      <w:r>
        <w:rPr>
          <w:color w:val="000000"/>
          <w:sz w:val="24"/>
        </w:rPr>
        <w:t>、</w:t>
      </w:r>
      <w:r>
        <w:rPr>
          <w:color w:val="000000"/>
          <w:sz w:val="24"/>
        </w:rPr>
        <w:t>19</w:t>
      </w:r>
      <w:r>
        <w:rPr>
          <w:color w:val="000000"/>
          <w:sz w:val="24"/>
        </w:rPr>
        <w:t>华夏银行</w:t>
      </w:r>
      <w:r>
        <w:rPr>
          <w:color w:val="000000"/>
          <w:sz w:val="24"/>
        </w:rPr>
        <w:t>CD211</w:t>
      </w:r>
      <w:r>
        <w:rPr>
          <w:color w:val="000000"/>
          <w:sz w:val="24"/>
        </w:rPr>
        <w:t>、</w:t>
      </w:r>
      <w:r>
        <w:rPr>
          <w:color w:val="000000"/>
          <w:sz w:val="24"/>
        </w:rPr>
        <w:t>19</w:t>
      </w:r>
      <w:r>
        <w:rPr>
          <w:color w:val="000000"/>
          <w:sz w:val="24"/>
        </w:rPr>
        <w:t>民生银行</w:t>
      </w:r>
      <w:r>
        <w:rPr>
          <w:color w:val="000000"/>
          <w:sz w:val="24"/>
        </w:rPr>
        <w:t>CD240</w:t>
      </w:r>
      <w:r>
        <w:rPr>
          <w:color w:val="000000"/>
          <w:sz w:val="24"/>
        </w:rPr>
        <w:t>、</w:t>
      </w:r>
      <w:r>
        <w:rPr>
          <w:color w:val="000000"/>
          <w:sz w:val="24"/>
        </w:rPr>
        <w:t>19</w:t>
      </w:r>
      <w:r>
        <w:rPr>
          <w:color w:val="000000"/>
          <w:sz w:val="24"/>
        </w:rPr>
        <w:t>光大银行</w:t>
      </w:r>
      <w:r>
        <w:rPr>
          <w:color w:val="000000"/>
          <w:sz w:val="24"/>
        </w:rPr>
        <w:t>CD028</w:t>
      </w:r>
      <w:r>
        <w:rPr>
          <w:color w:val="000000"/>
          <w:sz w:val="24"/>
        </w:rPr>
        <w:t>的投资决策程序符合公司投资制度的规定。</w:t>
      </w:r>
    </w:p>
    <w:p w:rsidR="00A619F2" w:rsidRDefault="00EF4630">
      <w:pPr>
        <w:widowControl/>
        <w:spacing w:line="360" w:lineRule="auto"/>
        <w:rPr>
          <w:color w:val="000000"/>
          <w:sz w:val="24"/>
        </w:rPr>
      </w:pPr>
      <w:r>
        <w:rPr>
          <w:color w:val="000000"/>
          <w:sz w:val="24"/>
        </w:rPr>
        <w:t>除</w:t>
      </w:r>
      <w:r>
        <w:rPr>
          <w:color w:val="000000"/>
          <w:sz w:val="24"/>
        </w:rPr>
        <w:t>19</w:t>
      </w:r>
      <w:r>
        <w:rPr>
          <w:color w:val="000000"/>
          <w:sz w:val="24"/>
        </w:rPr>
        <w:t>招商银行</w:t>
      </w:r>
      <w:r>
        <w:rPr>
          <w:color w:val="000000"/>
          <w:sz w:val="24"/>
        </w:rPr>
        <w:t>CD103</w:t>
      </w:r>
      <w:r>
        <w:rPr>
          <w:color w:val="000000"/>
          <w:sz w:val="24"/>
        </w:rPr>
        <w:t>、</w:t>
      </w:r>
      <w:r>
        <w:rPr>
          <w:color w:val="000000"/>
          <w:sz w:val="24"/>
        </w:rPr>
        <w:t>19</w:t>
      </w:r>
      <w:r>
        <w:rPr>
          <w:color w:val="000000"/>
          <w:sz w:val="24"/>
        </w:rPr>
        <w:t>上海银行</w:t>
      </w:r>
      <w:r>
        <w:rPr>
          <w:color w:val="000000"/>
          <w:sz w:val="24"/>
        </w:rPr>
        <w:t>CD249</w:t>
      </w:r>
      <w:r>
        <w:rPr>
          <w:color w:val="000000"/>
          <w:sz w:val="24"/>
        </w:rPr>
        <w:t>、</w:t>
      </w:r>
      <w:r>
        <w:rPr>
          <w:color w:val="000000"/>
          <w:sz w:val="24"/>
        </w:rPr>
        <w:t>19</w:t>
      </w:r>
      <w:r>
        <w:rPr>
          <w:color w:val="000000"/>
          <w:sz w:val="24"/>
        </w:rPr>
        <w:t>农业银行</w:t>
      </w:r>
      <w:r>
        <w:rPr>
          <w:color w:val="000000"/>
          <w:sz w:val="24"/>
        </w:rPr>
        <w:t>CD072</w:t>
      </w:r>
      <w:r>
        <w:rPr>
          <w:color w:val="000000"/>
          <w:sz w:val="24"/>
        </w:rPr>
        <w:t>、</w:t>
      </w:r>
      <w:r>
        <w:rPr>
          <w:color w:val="000000"/>
          <w:sz w:val="24"/>
        </w:rPr>
        <w:t>19</w:t>
      </w:r>
      <w:r>
        <w:rPr>
          <w:color w:val="000000"/>
          <w:sz w:val="24"/>
        </w:rPr>
        <w:t>交通银行</w:t>
      </w:r>
      <w:r>
        <w:rPr>
          <w:color w:val="000000"/>
          <w:sz w:val="24"/>
        </w:rPr>
        <w:t>CD099</w:t>
      </w:r>
      <w:r>
        <w:rPr>
          <w:color w:val="000000"/>
          <w:sz w:val="24"/>
        </w:rPr>
        <w:t>、</w:t>
      </w:r>
      <w:r>
        <w:rPr>
          <w:color w:val="000000"/>
          <w:sz w:val="24"/>
        </w:rPr>
        <w:t>19</w:t>
      </w:r>
      <w:r>
        <w:rPr>
          <w:color w:val="000000"/>
          <w:sz w:val="24"/>
        </w:rPr>
        <w:t>华夏银行</w:t>
      </w:r>
      <w:r>
        <w:rPr>
          <w:color w:val="000000"/>
          <w:sz w:val="24"/>
        </w:rPr>
        <w:t>CD211</w:t>
      </w:r>
      <w:r>
        <w:rPr>
          <w:color w:val="000000"/>
          <w:sz w:val="24"/>
        </w:rPr>
        <w:t>、</w:t>
      </w:r>
      <w:r>
        <w:rPr>
          <w:color w:val="000000"/>
          <w:sz w:val="24"/>
        </w:rPr>
        <w:t>19</w:t>
      </w:r>
      <w:r>
        <w:rPr>
          <w:color w:val="000000"/>
          <w:sz w:val="24"/>
        </w:rPr>
        <w:t>民生银行</w:t>
      </w:r>
      <w:r>
        <w:rPr>
          <w:color w:val="000000"/>
          <w:sz w:val="24"/>
        </w:rPr>
        <w:t>CD240</w:t>
      </w:r>
      <w:r>
        <w:rPr>
          <w:color w:val="000000"/>
          <w:sz w:val="24"/>
        </w:rPr>
        <w:t>、</w:t>
      </w:r>
      <w:r>
        <w:rPr>
          <w:color w:val="000000"/>
          <w:sz w:val="24"/>
        </w:rPr>
        <w:t>19</w:t>
      </w:r>
      <w:r>
        <w:rPr>
          <w:color w:val="000000"/>
          <w:sz w:val="24"/>
        </w:rPr>
        <w:t>光大银行</w:t>
      </w:r>
      <w:r>
        <w:rPr>
          <w:color w:val="000000"/>
          <w:sz w:val="24"/>
        </w:rPr>
        <w:t>CD028</w:t>
      </w:r>
      <w:r>
        <w:rPr>
          <w:color w:val="000000"/>
          <w:sz w:val="24"/>
        </w:rPr>
        <w:t>外，本基金投资的前十</w:t>
      </w:r>
      <w:r>
        <w:rPr>
          <w:color w:val="000000"/>
          <w:sz w:val="24"/>
        </w:rPr>
        <w:lastRenderedPageBreak/>
        <w:t>名证券的</w:t>
      </w:r>
      <w:r>
        <w:rPr>
          <w:color w:val="000000"/>
          <w:sz w:val="24"/>
        </w:rPr>
        <w:t>发行主体本期没有出现被监管部门立案调查，或在报告编制日前一年内受到公开谴责、处罚的情形。</w:t>
      </w:r>
    </w:p>
    <w:p w:rsidR="00EA3F40" w:rsidRPr="00936106" w:rsidRDefault="00BD5A0B" w:rsidP="00BD5A0B">
      <w:pPr>
        <w:spacing w:line="360" w:lineRule="auto"/>
        <w:rPr>
          <w:rFonts w:ascii="宋体"/>
          <w:bCs/>
          <w:sz w:val="24"/>
        </w:rPr>
      </w:pPr>
      <w:r w:rsidRPr="007A1ACF">
        <w:rPr>
          <w:sz w:val="24"/>
        </w:rPr>
        <w:t>5.9.3</w:t>
      </w:r>
      <w:r w:rsidRPr="007A1ACF">
        <w:rPr>
          <w:sz w:val="24"/>
        </w:rPr>
        <w:t>其他各项资产构成</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2"/>
        <w:gridCol w:w="3535"/>
        <w:gridCol w:w="4808"/>
      </w:tblGrid>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7"/>
              <w:jc w:val="center"/>
              <w:rPr>
                <w:color w:val="000000"/>
                <w:kern w:val="0"/>
                <w:sz w:val="24"/>
              </w:rPr>
            </w:pPr>
            <w:r w:rsidRPr="00613409">
              <w:rPr>
                <w:color w:val="000000"/>
                <w:kern w:val="0"/>
                <w:sz w:val="24"/>
              </w:rPr>
              <w:t>序号</w:t>
            </w:r>
          </w:p>
        </w:tc>
        <w:tc>
          <w:tcPr>
            <w:tcW w:w="3535" w:type="dxa"/>
            <w:vAlign w:val="center"/>
          </w:tcPr>
          <w:p w:rsidR="00EA3F40" w:rsidRPr="00613409" w:rsidRDefault="00EA3F40" w:rsidP="00841A22">
            <w:pPr>
              <w:autoSpaceDE w:val="0"/>
              <w:autoSpaceDN w:val="0"/>
              <w:adjustRightInd w:val="0"/>
              <w:spacing w:before="29" w:line="360" w:lineRule="auto"/>
              <w:ind w:left="17"/>
              <w:jc w:val="center"/>
              <w:rPr>
                <w:color w:val="000000"/>
                <w:kern w:val="0"/>
                <w:sz w:val="24"/>
              </w:rPr>
            </w:pPr>
            <w:r w:rsidRPr="00613409">
              <w:rPr>
                <w:color w:val="000000"/>
                <w:kern w:val="0"/>
                <w:sz w:val="24"/>
              </w:rPr>
              <w:t>名称</w:t>
            </w:r>
          </w:p>
        </w:tc>
        <w:tc>
          <w:tcPr>
            <w:tcW w:w="4808" w:type="dxa"/>
            <w:vAlign w:val="center"/>
          </w:tcPr>
          <w:p w:rsidR="00EA3F40" w:rsidRPr="00613409" w:rsidRDefault="00EA3F40" w:rsidP="007C3671">
            <w:pPr>
              <w:autoSpaceDE w:val="0"/>
              <w:autoSpaceDN w:val="0"/>
              <w:adjustRightInd w:val="0"/>
              <w:spacing w:before="29" w:line="360" w:lineRule="auto"/>
              <w:ind w:left="17"/>
              <w:jc w:val="center"/>
              <w:rPr>
                <w:color w:val="000000"/>
                <w:kern w:val="0"/>
                <w:sz w:val="24"/>
              </w:rPr>
            </w:pPr>
            <w:r w:rsidRPr="00613409">
              <w:rPr>
                <w:color w:val="000000"/>
                <w:kern w:val="0"/>
                <w:sz w:val="24"/>
              </w:rPr>
              <w:t>金额</w:t>
            </w:r>
            <w:r w:rsidR="007C3671" w:rsidRPr="00613409">
              <w:rPr>
                <w:color w:val="000000"/>
                <w:kern w:val="0"/>
                <w:sz w:val="24"/>
              </w:rPr>
              <w:t>（元）</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sz w:val="24"/>
              </w:rPr>
              <w:t>1</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存出保证金</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2</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应收证券清算款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3</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应收利息</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95,766,740.12</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4</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应收申购款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98,323,116.64</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5</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其他应收款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6</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待摊费用</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7</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其他</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8</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合计</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194,089,856.76</w:t>
            </w:r>
          </w:p>
        </w:tc>
      </w:tr>
    </w:tbl>
    <w:p w:rsidR="00EA3F40" w:rsidRPr="0097021E" w:rsidRDefault="00EA3F40" w:rsidP="00467ECA">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6  </w:t>
      </w:r>
      <w:r w:rsidRPr="0097021E">
        <w:rPr>
          <w:rFonts w:ascii="宋体" w:hAnsi="宋体" w:cs="Arial" w:hint="eastAsia"/>
          <w:color w:val="000000"/>
          <w:kern w:val="0"/>
          <w:sz w:val="24"/>
          <w:szCs w:val="24"/>
        </w:rPr>
        <w:t>开放式基金份额变动</w:t>
      </w:r>
    </w:p>
    <w:p w:rsidR="00EA3F40" w:rsidRPr="0097021E" w:rsidRDefault="00EA3F40" w:rsidP="00196812">
      <w:pPr>
        <w:autoSpaceDE w:val="0"/>
        <w:autoSpaceDN w:val="0"/>
        <w:adjustRightInd w:val="0"/>
        <w:spacing w:before="29" w:line="360" w:lineRule="auto"/>
        <w:ind w:left="15"/>
        <w:jc w:val="right"/>
        <w:rPr>
          <w:rFonts w:ascii="宋体" w:cs="Arial"/>
          <w:color w:val="000000"/>
          <w:kern w:val="0"/>
          <w:sz w:val="24"/>
        </w:rPr>
      </w:pPr>
      <w:r w:rsidRPr="0097021E">
        <w:rPr>
          <w:rFonts w:ascii="宋体" w:hAnsi="宋体" w:cs="Arial" w:hint="eastAsia"/>
          <w:color w:val="000000"/>
          <w:kern w:val="0"/>
          <w:sz w:val="24"/>
        </w:rPr>
        <w:t>单位：份</w:t>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9"/>
        <w:gridCol w:w="2268"/>
        <w:gridCol w:w="2268"/>
        <w:gridCol w:w="2269"/>
      </w:tblGrid>
      <w:tr w:rsidR="00EA3F40" w:rsidRPr="0097021E" w:rsidTr="00102307">
        <w:trPr>
          <w:jc w:val="center"/>
        </w:trPr>
        <w:tc>
          <w:tcPr>
            <w:tcW w:w="3279" w:type="dxa"/>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项目</w:t>
            </w:r>
          </w:p>
        </w:tc>
        <w:tc>
          <w:tcPr>
            <w:tcW w:w="2268" w:type="dxa"/>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sz w:val="24"/>
              </w:rPr>
              <w:t>易方达财富快线货币</w:t>
            </w:r>
            <w:r w:rsidRPr="00613409">
              <w:rPr>
                <w:sz w:val="24"/>
              </w:rPr>
              <w:t>A</w:t>
            </w:r>
          </w:p>
        </w:tc>
        <w:tc>
          <w:tcPr>
            <w:tcW w:w="2268" w:type="dxa"/>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sz w:val="24"/>
              </w:rPr>
              <w:t>易方达财富快线货币</w:t>
            </w:r>
            <w:r w:rsidRPr="00613409">
              <w:rPr>
                <w:sz w:val="24"/>
              </w:rPr>
              <w:t>B</w:t>
            </w:r>
          </w:p>
        </w:tc>
        <w:tc>
          <w:tcPr>
            <w:tcW w:w="2269" w:type="dxa"/>
          </w:tcPr>
          <w:p w:rsidR="00EA3F40" w:rsidRPr="00613409" w:rsidRDefault="00EA3F40" w:rsidP="003451F3">
            <w:pPr>
              <w:autoSpaceDE w:val="0"/>
              <w:autoSpaceDN w:val="0"/>
              <w:adjustRightInd w:val="0"/>
              <w:spacing w:before="29" w:line="360" w:lineRule="auto"/>
              <w:ind w:left="15"/>
              <w:jc w:val="center"/>
              <w:rPr>
                <w:color w:val="000000"/>
                <w:kern w:val="0"/>
                <w:sz w:val="24"/>
              </w:rPr>
            </w:pPr>
            <w:r w:rsidRPr="00613409">
              <w:rPr>
                <w:sz w:val="24"/>
              </w:rPr>
              <w:t>易方达财富快线货币</w:t>
            </w:r>
            <w:r w:rsidRPr="00613409">
              <w:rPr>
                <w:sz w:val="24"/>
              </w:rPr>
              <w:t>Y</w:t>
            </w:r>
          </w:p>
        </w:tc>
      </w:tr>
      <w:tr w:rsidR="00EA3F40" w:rsidRPr="0097021E" w:rsidTr="00F56FBC">
        <w:trPr>
          <w:jc w:val="center"/>
        </w:trPr>
        <w:tc>
          <w:tcPr>
            <w:tcW w:w="3279" w:type="dxa"/>
            <w:vAlign w:val="center"/>
          </w:tcPr>
          <w:p w:rsidR="00EA3F40" w:rsidRPr="00613409" w:rsidRDefault="00EA3F40" w:rsidP="00587524">
            <w:pPr>
              <w:autoSpaceDE w:val="0"/>
              <w:autoSpaceDN w:val="0"/>
              <w:adjustRightInd w:val="0"/>
              <w:spacing w:before="29" w:line="360" w:lineRule="auto"/>
              <w:ind w:left="17"/>
              <w:jc w:val="left"/>
              <w:rPr>
                <w:color w:val="000000"/>
                <w:kern w:val="0"/>
                <w:sz w:val="24"/>
              </w:rPr>
            </w:pPr>
            <w:r w:rsidRPr="00613409">
              <w:rPr>
                <w:color w:val="000000"/>
                <w:kern w:val="0"/>
                <w:sz w:val="24"/>
              </w:rPr>
              <w:t>报告期期初基金份额总额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3,649,115,170.15</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6,449,734,504.31</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17,104,173,273.31</w:t>
            </w:r>
          </w:p>
        </w:tc>
      </w:tr>
      <w:tr w:rsidR="00EA3F40" w:rsidRPr="0097021E" w:rsidTr="00F56FBC">
        <w:trPr>
          <w:jc w:val="center"/>
        </w:trPr>
        <w:tc>
          <w:tcPr>
            <w:tcW w:w="3279" w:type="dxa"/>
          </w:tcPr>
          <w:p w:rsidR="00EA3F40" w:rsidRPr="00613409" w:rsidRDefault="00EA3F40" w:rsidP="006B56E1">
            <w:pPr>
              <w:adjustRightInd w:val="0"/>
              <w:snapToGrid w:val="0"/>
              <w:spacing w:line="340" w:lineRule="exact"/>
              <w:rPr>
                <w:color w:val="000000"/>
                <w:sz w:val="24"/>
              </w:rPr>
            </w:pPr>
            <w:r w:rsidRPr="00613409">
              <w:rPr>
                <w:color w:val="000000"/>
                <w:kern w:val="0"/>
                <w:sz w:val="24"/>
              </w:rPr>
              <w:t>报告期</w:t>
            </w:r>
            <w:r w:rsidRPr="00613409">
              <w:rPr>
                <w:color w:val="000000"/>
                <w:sz w:val="24"/>
              </w:rPr>
              <w:t>基金总申购份额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1,544,123,162.66</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1,037,629,133.65</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6,437,761,049.43</w:t>
            </w:r>
          </w:p>
        </w:tc>
      </w:tr>
      <w:tr w:rsidR="00EA3F40" w:rsidRPr="0097021E" w:rsidTr="00F56FBC">
        <w:trPr>
          <w:jc w:val="center"/>
        </w:trPr>
        <w:tc>
          <w:tcPr>
            <w:tcW w:w="3279" w:type="dxa"/>
          </w:tcPr>
          <w:p w:rsidR="00EA3F40" w:rsidRPr="00613409" w:rsidRDefault="00EA3F40" w:rsidP="006B56E1">
            <w:pPr>
              <w:adjustRightInd w:val="0"/>
              <w:snapToGrid w:val="0"/>
              <w:spacing w:line="340" w:lineRule="exact"/>
              <w:rPr>
                <w:color w:val="000000"/>
                <w:sz w:val="24"/>
              </w:rPr>
            </w:pPr>
            <w:r w:rsidRPr="00613409">
              <w:rPr>
                <w:color w:val="000000"/>
                <w:kern w:val="0"/>
                <w:sz w:val="24"/>
              </w:rPr>
              <w:t>报告期</w:t>
            </w:r>
            <w:r w:rsidRPr="00613409">
              <w:rPr>
                <w:color w:val="000000"/>
                <w:sz w:val="24"/>
              </w:rPr>
              <w:t>基金总赎回份额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1,806,921,059.45</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1,928,382,507.33</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8,678,177,987.38</w:t>
            </w:r>
          </w:p>
        </w:tc>
      </w:tr>
      <w:tr w:rsidR="00EA3F40" w:rsidRPr="0097021E" w:rsidTr="00A40052">
        <w:trPr>
          <w:jc w:val="center"/>
        </w:trPr>
        <w:tc>
          <w:tcPr>
            <w:tcW w:w="3279" w:type="dxa"/>
          </w:tcPr>
          <w:p w:rsidR="00EA3F40" w:rsidRPr="00613409" w:rsidRDefault="00EA3F40" w:rsidP="00587524">
            <w:pPr>
              <w:adjustRightInd w:val="0"/>
              <w:snapToGrid w:val="0"/>
              <w:spacing w:line="340" w:lineRule="exact"/>
              <w:rPr>
                <w:color w:val="000000"/>
                <w:sz w:val="24"/>
              </w:rPr>
            </w:pPr>
            <w:r w:rsidRPr="00613409">
              <w:rPr>
                <w:color w:val="000000"/>
                <w:sz w:val="24"/>
              </w:rPr>
              <w:t>报告期期末基金份额总额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3,386,317,273.36</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5,558,981,130.63</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14,863,756,335.36</w:t>
            </w:r>
          </w:p>
        </w:tc>
      </w:tr>
    </w:tbl>
    <w:p w:rsidR="00EA3F40" w:rsidRPr="0097021E" w:rsidRDefault="00EA3F40" w:rsidP="00467ECA">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cs="Arial"/>
          <w:color w:val="000000"/>
          <w:kern w:val="0"/>
          <w:sz w:val="24"/>
          <w:szCs w:val="24"/>
        </w:rPr>
        <w:t>7</w:t>
      </w:r>
      <w:r w:rsidRPr="0097021E">
        <w:rPr>
          <w:rFonts w:ascii="宋体" w:hAnsi="宋体" w:cs="Arial"/>
          <w:color w:val="000000"/>
          <w:kern w:val="0"/>
          <w:sz w:val="24"/>
          <w:szCs w:val="24"/>
        </w:rPr>
        <w:t xml:space="preserve">  </w:t>
      </w:r>
      <w:r w:rsidRPr="00877329">
        <w:rPr>
          <w:rFonts w:ascii="宋体" w:hAnsi="宋体" w:cs="Arial" w:hint="eastAsia"/>
          <w:color w:val="000000"/>
          <w:kern w:val="0"/>
          <w:sz w:val="24"/>
          <w:szCs w:val="24"/>
        </w:rPr>
        <w:t>基金管理人运用固有资金投资本基金交易明细</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本报告期内基金管理人未运用固有资金申购、赎回、买卖本基金份额。</w:t>
      </w:r>
    </w:p>
    <w:p w:rsidR="00EA3F40" w:rsidRPr="0097021E" w:rsidRDefault="00EA3F40" w:rsidP="00467ECA">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lastRenderedPageBreak/>
        <w:t>§</w:t>
      </w:r>
      <w:r w:rsidRPr="0097021E">
        <w:rPr>
          <w:rFonts w:ascii="宋体" w:hAnsi="宋体" w:cs="Arial"/>
          <w:color w:val="000000"/>
          <w:kern w:val="0"/>
          <w:sz w:val="24"/>
          <w:szCs w:val="24"/>
        </w:rPr>
        <w:t>8</w:t>
      </w:r>
      <w:r w:rsidR="003A2148" w:rsidRPr="0097021E">
        <w:rPr>
          <w:rFonts w:ascii="宋体" w:hAnsi="宋体" w:cs="Arial"/>
          <w:color w:val="000000"/>
          <w:kern w:val="0"/>
          <w:sz w:val="24"/>
          <w:szCs w:val="24"/>
        </w:rPr>
        <w:t xml:space="preserve">  </w:t>
      </w:r>
      <w:r w:rsidRPr="0097021E">
        <w:rPr>
          <w:rFonts w:ascii="宋体" w:hAnsi="宋体" w:cs="Arial" w:hint="eastAsia"/>
          <w:color w:val="000000"/>
          <w:kern w:val="0"/>
          <w:sz w:val="24"/>
          <w:szCs w:val="24"/>
        </w:rPr>
        <w:t>备查文件目录</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8</w:t>
      </w:r>
      <w:r w:rsidRPr="0097021E">
        <w:rPr>
          <w:rFonts w:ascii="宋体" w:hAnsi="宋体"/>
          <w:b/>
          <w:bCs/>
          <w:color w:val="000000"/>
          <w:kern w:val="0"/>
          <w:sz w:val="24"/>
        </w:rPr>
        <w:t xml:space="preserve">.1 </w:t>
      </w:r>
      <w:r w:rsidRPr="0097021E">
        <w:rPr>
          <w:rFonts w:ascii="宋体" w:hAnsi="宋体" w:hint="eastAsia"/>
          <w:b/>
          <w:bCs/>
          <w:color w:val="000000"/>
          <w:kern w:val="0"/>
          <w:sz w:val="24"/>
        </w:rPr>
        <w:t>备查文件目录</w:t>
      </w:r>
    </w:p>
    <w:p w:rsidR="00A619F2" w:rsidRDefault="00EF4630">
      <w:pPr>
        <w:adjustRightInd w:val="0"/>
        <w:spacing w:line="360" w:lineRule="auto"/>
        <w:ind w:firstLineChars="200" w:firstLine="480"/>
        <w:rPr>
          <w:color w:val="000000"/>
          <w:sz w:val="24"/>
        </w:rPr>
      </w:pPr>
      <w:r>
        <w:rPr>
          <w:color w:val="000000"/>
          <w:sz w:val="24"/>
        </w:rPr>
        <w:t>1.</w:t>
      </w:r>
      <w:r>
        <w:rPr>
          <w:color w:val="000000"/>
          <w:sz w:val="24"/>
        </w:rPr>
        <w:t>中国证监会核准易方达财富快线货币市场基金募集的文件；</w:t>
      </w:r>
    </w:p>
    <w:p w:rsidR="00A619F2" w:rsidRDefault="00EF4630">
      <w:pPr>
        <w:adjustRightInd w:val="0"/>
        <w:spacing w:line="360" w:lineRule="auto"/>
        <w:ind w:firstLineChars="200" w:firstLine="480"/>
        <w:rPr>
          <w:color w:val="000000"/>
          <w:sz w:val="24"/>
        </w:rPr>
      </w:pPr>
      <w:r>
        <w:rPr>
          <w:color w:val="000000"/>
          <w:sz w:val="24"/>
        </w:rPr>
        <w:t>2.</w:t>
      </w:r>
      <w:r>
        <w:rPr>
          <w:color w:val="000000"/>
          <w:sz w:val="24"/>
        </w:rPr>
        <w:t>《易方达财富快线货币市场基金基金合同》；</w:t>
      </w:r>
    </w:p>
    <w:p w:rsidR="00A619F2" w:rsidRDefault="00EF4630">
      <w:pPr>
        <w:adjustRightInd w:val="0"/>
        <w:spacing w:line="360" w:lineRule="auto"/>
        <w:ind w:firstLineChars="200" w:firstLine="480"/>
        <w:rPr>
          <w:color w:val="000000"/>
          <w:sz w:val="24"/>
        </w:rPr>
      </w:pPr>
      <w:r>
        <w:rPr>
          <w:color w:val="000000"/>
          <w:sz w:val="24"/>
        </w:rPr>
        <w:t>3.</w:t>
      </w:r>
      <w:r>
        <w:rPr>
          <w:color w:val="000000"/>
          <w:sz w:val="24"/>
        </w:rPr>
        <w:t>《易方达财富快线货币市场基金托管协议》；</w:t>
      </w:r>
    </w:p>
    <w:p w:rsidR="00A619F2" w:rsidRDefault="00EF4630">
      <w:pPr>
        <w:adjustRightInd w:val="0"/>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5.</w:t>
      </w:r>
      <w:r w:rsidRPr="001752C7">
        <w:rPr>
          <w:color w:val="000000"/>
          <w:sz w:val="24"/>
        </w:rPr>
        <w:t>基金管理人业务资格批件、营业执照。</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8</w:t>
      </w:r>
      <w:r w:rsidRPr="0097021E">
        <w:rPr>
          <w:rFonts w:ascii="宋体" w:hAnsi="宋体"/>
          <w:b/>
          <w:bCs/>
          <w:color w:val="000000"/>
          <w:kern w:val="0"/>
          <w:sz w:val="24"/>
        </w:rPr>
        <w:t xml:space="preserve">.2 </w:t>
      </w:r>
      <w:r w:rsidRPr="0097021E">
        <w:rPr>
          <w:rFonts w:ascii="宋体" w:hAnsi="宋体" w:hint="eastAsia"/>
          <w:b/>
          <w:bCs/>
          <w:color w:val="000000"/>
          <w:kern w:val="0"/>
          <w:sz w:val="24"/>
        </w:rPr>
        <w:t>存放地点</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广州市天河区珠江新城珠江东路</w:t>
      </w:r>
      <w:r w:rsidRPr="001752C7">
        <w:rPr>
          <w:color w:val="000000"/>
          <w:sz w:val="24"/>
        </w:rPr>
        <w:t>30</w:t>
      </w:r>
      <w:r w:rsidRPr="001752C7">
        <w:rPr>
          <w:color w:val="000000"/>
          <w:sz w:val="24"/>
        </w:rPr>
        <w:t>号广州银行大厦</w:t>
      </w:r>
      <w:r w:rsidRPr="001752C7">
        <w:rPr>
          <w:color w:val="000000"/>
          <w:sz w:val="24"/>
        </w:rPr>
        <w:t>40-43</w:t>
      </w:r>
      <w:r w:rsidRPr="001752C7">
        <w:rPr>
          <w:color w:val="000000"/>
          <w:sz w:val="24"/>
        </w:rPr>
        <w:t>楼。</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8</w:t>
      </w:r>
      <w:r w:rsidRPr="0097021E">
        <w:rPr>
          <w:rFonts w:ascii="宋体" w:hAnsi="宋体"/>
          <w:b/>
          <w:bCs/>
          <w:color w:val="000000"/>
          <w:kern w:val="0"/>
          <w:sz w:val="24"/>
        </w:rPr>
        <w:t xml:space="preserve">.3 </w:t>
      </w:r>
      <w:r w:rsidRPr="0097021E">
        <w:rPr>
          <w:rFonts w:ascii="宋体" w:hAnsi="宋体" w:hint="eastAsia"/>
          <w:b/>
          <w:bCs/>
          <w:color w:val="000000"/>
          <w:kern w:val="0"/>
          <w:sz w:val="24"/>
        </w:rPr>
        <w:t>查阅方式</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投资者可在营业时间免费查阅，也可按工本费购买复印件。</w:t>
      </w: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Pr="0097021E" w:rsidRDefault="00EA3F40" w:rsidP="00196812">
      <w:pPr>
        <w:spacing w:line="360" w:lineRule="auto"/>
        <w:ind w:left="840"/>
        <w:jc w:val="right"/>
        <w:rPr>
          <w:rFonts w:ascii="宋体"/>
          <w:color w:val="000000"/>
          <w:sz w:val="24"/>
        </w:rPr>
      </w:pPr>
    </w:p>
    <w:p w:rsidR="00EA3F40" w:rsidRPr="0097021E" w:rsidRDefault="00EA3F40" w:rsidP="00394BC1">
      <w:pPr>
        <w:spacing w:line="360" w:lineRule="auto"/>
        <w:jc w:val="right"/>
        <w:rPr>
          <w:rFonts w:ascii="宋体" w:hAnsi="宋体"/>
          <w:b/>
          <w:bCs/>
          <w:sz w:val="24"/>
        </w:rPr>
      </w:pPr>
      <w:r w:rsidRPr="0097021E">
        <w:rPr>
          <w:rFonts w:ascii="宋体" w:hAnsi="宋体"/>
          <w:b/>
          <w:bCs/>
          <w:sz w:val="24"/>
        </w:rPr>
        <w:t>易方达基金管理有限公司</w:t>
      </w:r>
    </w:p>
    <w:p w:rsidR="00EA3F40" w:rsidRPr="0097021E" w:rsidRDefault="00EA3F40" w:rsidP="00394BC1">
      <w:pPr>
        <w:spacing w:line="360" w:lineRule="auto"/>
        <w:jc w:val="right"/>
        <w:rPr>
          <w:rFonts w:ascii="宋体" w:hAnsi="宋体"/>
          <w:b/>
          <w:bCs/>
          <w:sz w:val="24"/>
        </w:rPr>
      </w:pPr>
      <w:r w:rsidRPr="0097021E">
        <w:rPr>
          <w:rFonts w:ascii="宋体" w:hAnsi="宋体"/>
          <w:b/>
          <w:bCs/>
          <w:sz w:val="24"/>
        </w:rPr>
        <w:t>二〇一九年十月二十四日</w:t>
      </w:r>
    </w:p>
    <w:sectPr w:rsidR="00EA3F40" w:rsidRPr="0097021E"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EDE" w:rsidRDefault="002A2EDE">
      <w:r>
        <w:separator/>
      </w:r>
    </w:p>
  </w:endnote>
  <w:endnote w:type="continuationSeparator" w:id="0">
    <w:p w:rsidR="002A2EDE" w:rsidRDefault="002A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C5" w:rsidRPr="001D0DB0" w:rsidRDefault="00AA07C5" w:rsidP="001D0DB0">
    <w:pPr>
      <w:pStyle w:val="a5"/>
      <w:jc w:val="center"/>
    </w:pPr>
    <w:r>
      <w:rPr>
        <w:rFonts w:hint="eastAsia"/>
        <w:szCs w:val="21"/>
      </w:rPr>
      <w:t>第</w:t>
    </w:r>
    <w:r w:rsidR="00733C45">
      <w:rPr>
        <w:szCs w:val="21"/>
      </w:rPr>
      <w:fldChar w:fldCharType="begin"/>
    </w:r>
    <w:r>
      <w:rPr>
        <w:szCs w:val="21"/>
      </w:rPr>
      <w:instrText xml:space="preserve"> PAGE </w:instrText>
    </w:r>
    <w:r w:rsidR="00733C45">
      <w:rPr>
        <w:szCs w:val="21"/>
      </w:rPr>
      <w:fldChar w:fldCharType="separate"/>
    </w:r>
    <w:r w:rsidR="00EF4630">
      <w:rPr>
        <w:noProof/>
        <w:szCs w:val="21"/>
      </w:rPr>
      <w:t>1</w:t>
    </w:r>
    <w:r w:rsidR="00733C45">
      <w:rPr>
        <w:szCs w:val="21"/>
      </w:rPr>
      <w:fldChar w:fldCharType="end"/>
    </w:r>
    <w:r>
      <w:rPr>
        <w:rFonts w:hint="eastAsia"/>
        <w:szCs w:val="21"/>
      </w:rPr>
      <w:t>页共</w:t>
    </w:r>
    <w:r w:rsidR="00733C45">
      <w:rPr>
        <w:szCs w:val="21"/>
      </w:rPr>
      <w:fldChar w:fldCharType="begin"/>
    </w:r>
    <w:r>
      <w:rPr>
        <w:szCs w:val="21"/>
      </w:rPr>
      <w:instrText xml:space="preserve"> NUMPAGES </w:instrText>
    </w:r>
    <w:r w:rsidR="00733C45">
      <w:rPr>
        <w:szCs w:val="21"/>
      </w:rPr>
      <w:fldChar w:fldCharType="separate"/>
    </w:r>
    <w:r w:rsidR="00EF4630">
      <w:rPr>
        <w:noProof/>
        <w:szCs w:val="21"/>
      </w:rPr>
      <w:t>3</w:t>
    </w:r>
    <w:r w:rsidR="00733C45">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EDE" w:rsidRDefault="002A2EDE">
      <w:r>
        <w:separator/>
      </w:r>
    </w:p>
  </w:footnote>
  <w:footnote w:type="continuationSeparator" w:id="0">
    <w:p w:rsidR="002A2EDE" w:rsidRDefault="002A2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C5" w:rsidRPr="00936106" w:rsidRDefault="00AA07C5" w:rsidP="008379E2">
    <w:pPr>
      <w:pStyle w:val="a4"/>
      <w:pBdr>
        <w:bottom w:val="single" w:sz="6" w:space="0" w:color="auto"/>
      </w:pBdr>
      <w:jc w:val="right"/>
      <w:rPr>
        <w:sz w:val="15"/>
      </w:rPr>
    </w:pPr>
    <w:r w:rsidRPr="00936106">
      <w:rPr>
        <w:szCs w:val="21"/>
      </w:rPr>
      <w:t>易方达财富快线货币市场基金</w:t>
    </w:r>
    <w:r w:rsidRPr="00936106">
      <w:rPr>
        <w:szCs w:val="21"/>
      </w:rPr>
      <w:t>2019</w:t>
    </w:r>
    <w:r w:rsidRPr="00936106">
      <w:rPr>
        <w:szCs w:val="21"/>
      </w:rPr>
      <w:t>年第</w:t>
    </w:r>
    <w:r w:rsidRPr="00936106">
      <w:rPr>
        <w:szCs w:val="21"/>
      </w:rPr>
      <w:t>3</w:t>
    </w:r>
    <w:r w:rsidRPr="00936106">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cs="Times New Roman" w:hint="default"/>
        <w:color w:val="auto"/>
      </w:rPr>
    </w:lvl>
    <w:lvl w:ilvl="1" w:tplc="04090019" w:tentative="1">
      <w:start w:val="1"/>
      <w:numFmt w:val="lowerLetter"/>
      <w:lvlText w:val="%2)"/>
      <w:lvlJc w:val="left"/>
      <w:pPr>
        <w:tabs>
          <w:tab w:val="num" w:pos="1310"/>
        </w:tabs>
        <w:ind w:left="1310" w:hanging="420"/>
      </w:pPr>
      <w:rPr>
        <w:rFonts w:cs="Times New Roman"/>
      </w:rPr>
    </w:lvl>
    <w:lvl w:ilvl="2" w:tplc="0409001B" w:tentative="1">
      <w:start w:val="1"/>
      <w:numFmt w:val="lowerRoman"/>
      <w:lvlText w:val="%3."/>
      <w:lvlJc w:val="right"/>
      <w:pPr>
        <w:tabs>
          <w:tab w:val="num" w:pos="1730"/>
        </w:tabs>
        <w:ind w:left="1730" w:hanging="420"/>
      </w:pPr>
      <w:rPr>
        <w:rFonts w:cs="Times New Roman"/>
      </w:rPr>
    </w:lvl>
    <w:lvl w:ilvl="3" w:tplc="0409000F" w:tentative="1">
      <w:start w:val="1"/>
      <w:numFmt w:val="decimal"/>
      <w:lvlText w:val="%4."/>
      <w:lvlJc w:val="left"/>
      <w:pPr>
        <w:tabs>
          <w:tab w:val="num" w:pos="2150"/>
        </w:tabs>
        <w:ind w:left="2150" w:hanging="420"/>
      </w:pPr>
      <w:rPr>
        <w:rFonts w:cs="Times New Roman"/>
      </w:rPr>
    </w:lvl>
    <w:lvl w:ilvl="4" w:tplc="04090019" w:tentative="1">
      <w:start w:val="1"/>
      <w:numFmt w:val="lowerLetter"/>
      <w:lvlText w:val="%5)"/>
      <w:lvlJc w:val="left"/>
      <w:pPr>
        <w:tabs>
          <w:tab w:val="num" w:pos="2570"/>
        </w:tabs>
        <w:ind w:left="2570" w:hanging="420"/>
      </w:pPr>
      <w:rPr>
        <w:rFonts w:cs="Times New Roman"/>
      </w:rPr>
    </w:lvl>
    <w:lvl w:ilvl="5" w:tplc="0409001B" w:tentative="1">
      <w:start w:val="1"/>
      <w:numFmt w:val="lowerRoman"/>
      <w:lvlText w:val="%6."/>
      <w:lvlJc w:val="right"/>
      <w:pPr>
        <w:tabs>
          <w:tab w:val="num" w:pos="2990"/>
        </w:tabs>
        <w:ind w:left="2990" w:hanging="420"/>
      </w:pPr>
      <w:rPr>
        <w:rFonts w:cs="Times New Roman"/>
      </w:rPr>
    </w:lvl>
    <w:lvl w:ilvl="6" w:tplc="0409000F" w:tentative="1">
      <w:start w:val="1"/>
      <w:numFmt w:val="decimal"/>
      <w:lvlText w:val="%7."/>
      <w:lvlJc w:val="left"/>
      <w:pPr>
        <w:tabs>
          <w:tab w:val="num" w:pos="3410"/>
        </w:tabs>
        <w:ind w:left="3410" w:hanging="420"/>
      </w:pPr>
      <w:rPr>
        <w:rFonts w:cs="Times New Roman"/>
      </w:rPr>
    </w:lvl>
    <w:lvl w:ilvl="7" w:tplc="04090019" w:tentative="1">
      <w:start w:val="1"/>
      <w:numFmt w:val="lowerLetter"/>
      <w:lvlText w:val="%8)"/>
      <w:lvlJc w:val="left"/>
      <w:pPr>
        <w:tabs>
          <w:tab w:val="num" w:pos="3830"/>
        </w:tabs>
        <w:ind w:left="3830" w:hanging="420"/>
      </w:pPr>
      <w:rPr>
        <w:rFonts w:cs="Times New Roman"/>
      </w:rPr>
    </w:lvl>
    <w:lvl w:ilvl="8" w:tplc="0409001B" w:tentative="1">
      <w:start w:val="1"/>
      <w:numFmt w:val="lowerRoman"/>
      <w:lvlText w:val="%9."/>
      <w:lvlJc w:val="right"/>
      <w:pPr>
        <w:tabs>
          <w:tab w:val="num" w:pos="4250"/>
        </w:tabs>
        <w:ind w:left="4250" w:hanging="420"/>
      </w:pPr>
      <w:rPr>
        <w:rFonts w:cs="Times New Roman"/>
      </w:rPr>
    </w:lvl>
  </w:abstractNum>
  <w:abstractNum w:abstractNumId="1" w15:restartNumberingAfterBreak="0">
    <w:nsid w:val="76E15721"/>
    <w:multiLevelType w:val="hybridMultilevel"/>
    <w:tmpl w:val="A1BADB72"/>
    <w:lvl w:ilvl="0" w:tplc="1694A2F2">
      <w:start w:val="1"/>
      <w:numFmt w:val="decimal"/>
      <w:lvlText w:val="%1、"/>
      <w:lvlJc w:val="left"/>
      <w:pPr>
        <w:tabs>
          <w:tab w:val="num" w:pos="830"/>
        </w:tabs>
        <w:ind w:left="830" w:hanging="360"/>
      </w:pPr>
      <w:rPr>
        <w:rFonts w:ascii="宋体" w:cs="Times New Roman" w:hint="default"/>
        <w:color w:val="auto"/>
      </w:rPr>
    </w:lvl>
    <w:lvl w:ilvl="1" w:tplc="04090019" w:tentative="1">
      <w:start w:val="1"/>
      <w:numFmt w:val="lowerLetter"/>
      <w:lvlText w:val="%2)"/>
      <w:lvlJc w:val="left"/>
      <w:pPr>
        <w:tabs>
          <w:tab w:val="num" w:pos="1310"/>
        </w:tabs>
        <w:ind w:left="1310" w:hanging="420"/>
      </w:pPr>
      <w:rPr>
        <w:rFonts w:cs="Times New Roman"/>
      </w:rPr>
    </w:lvl>
    <w:lvl w:ilvl="2" w:tplc="0409001B" w:tentative="1">
      <w:start w:val="1"/>
      <w:numFmt w:val="lowerRoman"/>
      <w:lvlText w:val="%3."/>
      <w:lvlJc w:val="right"/>
      <w:pPr>
        <w:tabs>
          <w:tab w:val="num" w:pos="1730"/>
        </w:tabs>
        <w:ind w:left="1730" w:hanging="420"/>
      </w:pPr>
      <w:rPr>
        <w:rFonts w:cs="Times New Roman"/>
      </w:rPr>
    </w:lvl>
    <w:lvl w:ilvl="3" w:tplc="0409000F" w:tentative="1">
      <w:start w:val="1"/>
      <w:numFmt w:val="decimal"/>
      <w:lvlText w:val="%4."/>
      <w:lvlJc w:val="left"/>
      <w:pPr>
        <w:tabs>
          <w:tab w:val="num" w:pos="2150"/>
        </w:tabs>
        <w:ind w:left="2150" w:hanging="420"/>
      </w:pPr>
      <w:rPr>
        <w:rFonts w:cs="Times New Roman"/>
      </w:rPr>
    </w:lvl>
    <w:lvl w:ilvl="4" w:tplc="04090019" w:tentative="1">
      <w:start w:val="1"/>
      <w:numFmt w:val="lowerLetter"/>
      <w:lvlText w:val="%5)"/>
      <w:lvlJc w:val="left"/>
      <w:pPr>
        <w:tabs>
          <w:tab w:val="num" w:pos="2570"/>
        </w:tabs>
        <w:ind w:left="2570" w:hanging="420"/>
      </w:pPr>
      <w:rPr>
        <w:rFonts w:cs="Times New Roman"/>
      </w:rPr>
    </w:lvl>
    <w:lvl w:ilvl="5" w:tplc="0409001B" w:tentative="1">
      <w:start w:val="1"/>
      <w:numFmt w:val="lowerRoman"/>
      <w:lvlText w:val="%6."/>
      <w:lvlJc w:val="right"/>
      <w:pPr>
        <w:tabs>
          <w:tab w:val="num" w:pos="2990"/>
        </w:tabs>
        <w:ind w:left="2990" w:hanging="420"/>
      </w:pPr>
      <w:rPr>
        <w:rFonts w:cs="Times New Roman"/>
      </w:rPr>
    </w:lvl>
    <w:lvl w:ilvl="6" w:tplc="0409000F" w:tentative="1">
      <w:start w:val="1"/>
      <w:numFmt w:val="decimal"/>
      <w:lvlText w:val="%7."/>
      <w:lvlJc w:val="left"/>
      <w:pPr>
        <w:tabs>
          <w:tab w:val="num" w:pos="3410"/>
        </w:tabs>
        <w:ind w:left="3410" w:hanging="420"/>
      </w:pPr>
      <w:rPr>
        <w:rFonts w:cs="Times New Roman"/>
      </w:rPr>
    </w:lvl>
    <w:lvl w:ilvl="7" w:tplc="04090019" w:tentative="1">
      <w:start w:val="1"/>
      <w:numFmt w:val="lowerLetter"/>
      <w:lvlText w:val="%8)"/>
      <w:lvlJc w:val="left"/>
      <w:pPr>
        <w:tabs>
          <w:tab w:val="num" w:pos="3830"/>
        </w:tabs>
        <w:ind w:left="3830" w:hanging="420"/>
      </w:pPr>
      <w:rPr>
        <w:rFonts w:cs="Times New Roman"/>
      </w:rPr>
    </w:lvl>
    <w:lvl w:ilvl="8" w:tplc="0409001B" w:tentative="1">
      <w:start w:val="1"/>
      <w:numFmt w:val="lowerRoman"/>
      <w:lvlText w:val="%9."/>
      <w:lvlJc w:val="right"/>
      <w:pPr>
        <w:tabs>
          <w:tab w:val="num" w:pos="4250"/>
        </w:tabs>
        <w:ind w:left="425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283"/>
    <w:rsid w:val="000028CE"/>
    <w:rsid w:val="00004DE7"/>
    <w:rsid w:val="00005433"/>
    <w:rsid w:val="0001552D"/>
    <w:rsid w:val="0001566B"/>
    <w:rsid w:val="0002085F"/>
    <w:rsid w:val="00025C5D"/>
    <w:rsid w:val="000321E9"/>
    <w:rsid w:val="00035596"/>
    <w:rsid w:val="000417E0"/>
    <w:rsid w:val="00044724"/>
    <w:rsid w:val="00047661"/>
    <w:rsid w:val="00052CA4"/>
    <w:rsid w:val="0005332E"/>
    <w:rsid w:val="00053472"/>
    <w:rsid w:val="00054470"/>
    <w:rsid w:val="0005518A"/>
    <w:rsid w:val="00057D26"/>
    <w:rsid w:val="00063BA4"/>
    <w:rsid w:val="0006697D"/>
    <w:rsid w:val="00070092"/>
    <w:rsid w:val="0007109E"/>
    <w:rsid w:val="00075BBB"/>
    <w:rsid w:val="00075CA2"/>
    <w:rsid w:val="0007770D"/>
    <w:rsid w:val="000A39AB"/>
    <w:rsid w:val="000A466F"/>
    <w:rsid w:val="000A6C0E"/>
    <w:rsid w:val="000B2044"/>
    <w:rsid w:val="000B2266"/>
    <w:rsid w:val="000B2948"/>
    <w:rsid w:val="000B487C"/>
    <w:rsid w:val="000C469F"/>
    <w:rsid w:val="000C7886"/>
    <w:rsid w:val="000D0F44"/>
    <w:rsid w:val="000D6294"/>
    <w:rsid w:val="000E0F6E"/>
    <w:rsid w:val="000F3C21"/>
    <w:rsid w:val="000F4826"/>
    <w:rsid w:val="000F5947"/>
    <w:rsid w:val="00101278"/>
    <w:rsid w:val="00102307"/>
    <w:rsid w:val="001038EF"/>
    <w:rsid w:val="00103B93"/>
    <w:rsid w:val="001074D6"/>
    <w:rsid w:val="001136E5"/>
    <w:rsid w:val="00113777"/>
    <w:rsid w:val="00114C97"/>
    <w:rsid w:val="00115954"/>
    <w:rsid w:val="00127B62"/>
    <w:rsid w:val="001302DB"/>
    <w:rsid w:val="00157B55"/>
    <w:rsid w:val="00162222"/>
    <w:rsid w:val="001635C7"/>
    <w:rsid w:val="001669F2"/>
    <w:rsid w:val="001752C7"/>
    <w:rsid w:val="0018401C"/>
    <w:rsid w:val="00185622"/>
    <w:rsid w:val="00186667"/>
    <w:rsid w:val="001878B0"/>
    <w:rsid w:val="00191B28"/>
    <w:rsid w:val="00193BCF"/>
    <w:rsid w:val="00195C6F"/>
    <w:rsid w:val="00196812"/>
    <w:rsid w:val="00197ED0"/>
    <w:rsid w:val="001A2524"/>
    <w:rsid w:val="001B3FE0"/>
    <w:rsid w:val="001B42BE"/>
    <w:rsid w:val="001B72D6"/>
    <w:rsid w:val="001B7CC6"/>
    <w:rsid w:val="001C5D80"/>
    <w:rsid w:val="001D0D4C"/>
    <w:rsid w:val="001D0DB0"/>
    <w:rsid w:val="001D3FAC"/>
    <w:rsid w:val="001D65C8"/>
    <w:rsid w:val="001D6ECD"/>
    <w:rsid w:val="001D75D9"/>
    <w:rsid w:val="001E2A31"/>
    <w:rsid w:val="001F0286"/>
    <w:rsid w:val="0020640F"/>
    <w:rsid w:val="0021251E"/>
    <w:rsid w:val="00220437"/>
    <w:rsid w:val="002315A5"/>
    <w:rsid w:val="00232095"/>
    <w:rsid w:val="00233014"/>
    <w:rsid w:val="0024424F"/>
    <w:rsid w:val="002507FE"/>
    <w:rsid w:val="0025157E"/>
    <w:rsid w:val="002525C7"/>
    <w:rsid w:val="00254627"/>
    <w:rsid w:val="002611C3"/>
    <w:rsid w:val="002622E8"/>
    <w:rsid w:val="00264E55"/>
    <w:rsid w:val="00267283"/>
    <w:rsid w:val="00274FAC"/>
    <w:rsid w:val="0027576B"/>
    <w:rsid w:val="002767C1"/>
    <w:rsid w:val="00281E3B"/>
    <w:rsid w:val="00291428"/>
    <w:rsid w:val="002A2EDE"/>
    <w:rsid w:val="002A4B7F"/>
    <w:rsid w:val="002B45A4"/>
    <w:rsid w:val="002D3ADF"/>
    <w:rsid w:val="002D465E"/>
    <w:rsid w:val="002D7BD9"/>
    <w:rsid w:val="002E040C"/>
    <w:rsid w:val="002E0F4A"/>
    <w:rsid w:val="002E2352"/>
    <w:rsid w:val="002F0E9D"/>
    <w:rsid w:val="002F6539"/>
    <w:rsid w:val="00307062"/>
    <w:rsid w:val="00311ADA"/>
    <w:rsid w:val="00311AEB"/>
    <w:rsid w:val="00322B07"/>
    <w:rsid w:val="0032323A"/>
    <w:rsid w:val="00323377"/>
    <w:rsid w:val="00327FB0"/>
    <w:rsid w:val="0033525E"/>
    <w:rsid w:val="00340292"/>
    <w:rsid w:val="00340456"/>
    <w:rsid w:val="00340C3A"/>
    <w:rsid w:val="00343648"/>
    <w:rsid w:val="00343AF0"/>
    <w:rsid w:val="003451F3"/>
    <w:rsid w:val="00346359"/>
    <w:rsid w:val="00346B82"/>
    <w:rsid w:val="0035022C"/>
    <w:rsid w:val="0035215C"/>
    <w:rsid w:val="00355F8C"/>
    <w:rsid w:val="00362E2A"/>
    <w:rsid w:val="0036392B"/>
    <w:rsid w:val="00371E26"/>
    <w:rsid w:val="00373AAB"/>
    <w:rsid w:val="00373E95"/>
    <w:rsid w:val="00375F80"/>
    <w:rsid w:val="00383631"/>
    <w:rsid w:val="00384942"/>
    <w:rsid w:val="00394BC1"/>
    <w:rsid w:val="0039799A"/>
    <w:rsid w:val="003A0EC1"/>
    <w:rsid w:val="003A1E1E"/>
    <w:rsid w:val="003A2148"/>
    <w:rsid w:val="003B36B4"/>
    <w:rsid w:val="003B39BB"/>
    <w:rsid w:val="003B6DC6"/>
    <w:rsid w:val="003C0E8C"/>
    <w:rsid w:val="003C1137"/>
    <w:rsid w:val="003C38DE"/>
    <w:rsid w:val="003C495A"/>
    <w:rsid w:val="003C62CE"/>
    <w:rsid w:val="003D130B"/>
    <w:rsid w:val="003D1ECF"/>
    <w:rsid w:val="003D21F4"/>
    <w:rsid w:val="003E14FE"/>
    <w:rsid w:val="003E2C6C"/>
    <w:rsid w:val="003E565B"/>
    <w:rsid w:val="003F43EB"/>
    <w:rsid w:val="00402654"/>
    <w:rsid w:val="00403ED2"/>
    <w:rsid w:val="0041066A"/>
    <w:rsid w:val="00413FA3"/>
    <w:rsid w:val="004250C5"/>
    <w:rsid w:val="00425438"/>
    <w:rsid w:val="00426E31"/>
    <w:rsid w:val="00433C1E"/>
    <w:rsid w:val="004369B0"/>
    <w:rsid w:val="00440828"/>
    <w:rsid w:val="0044257C"/>
    <w:rsid w:val="0044342F"/>
    <w:rsid w:val="00446474"/>
    <w:rsid w:val="004527E3"/>
    <w:rsid w:val="00452D31"/>
    <w:rsid w:val="00460000"/>
    <w:rsid w:val="00461A70"/>
    <w:rsid w:val="00465FA7"/>
    <w:rsid w:val="00467ECA"/>
    <w:rsid w:val="004702DF"/>
    <w:rsid w:val="00470F55"/>
    <w:rsid w:val="00473E10"/>
    <w:rsid w:val="00473EC9"/>
    <w:rsid w:val="00473F71"/>
    <w:rsid w:val="00474896"/>
    <w:rsid w:val="004771B9"/>
    <w:rsid w:val="004950A3"/>
    <w:rsid w:val="00496B2E"/>
    <w:rsid w:val="004A0C6B"/>
    <w:rsid w:val="004A2432"/>
    <w:rsid w:val="004A3251"/>
    <w:rsid w:val="004A357E"/>
    <w:rsid w:val="004A46A0"/>
    <w:rsid w:val="004B1C09"/>
    <w:rsid w:val="004B4602"/>
    <w:rsid w:val="004C5B7C"/>
    <w:rsid w:val="004C63A6"/>
    <w:rsid w:val="004D22E1"/>
    <w:rsid w:val="004D581E"/>
    <w:rsid w:val="004D72C7"/>
    <w:rsid w:val="004E041A"/>
    <w:rsid w:val="004E3452"/>
    <w:rsid w:val="004E4E63"/>
    <w:rsid w:val="00500487"/>
    <w:rsid w:val="00506EF6"/>
    <w:rsid w:val="005141F5"/>
    <w:rsid w:val="0051505A"/>
    <w:rsid w:val="00515166"/>
    <w:rsid w:val="0051578D"/>
    <w:rsid w:val="005212AE"/>
    <w:rsid w:val="00532457"/>
    <w:rsid w:val="00533490"/>
    <w:rsid w:val="00540588"/>
    <w:rsid w:val="0054464B"/>
    <w:rsid w:val="005449DE"/>
    <w:rsid w:val="00546747"/>
    <w:rsid w:val="0054785C"/>
    <w:rsid w:val="00555883"/>
    <w:rsid w:val="00560F94"/>
    <w:rsid w:val="005633AD"/>
    <w:rsid w:val="00564C24"/>
    <w:rsid w:val="00570F8C"/>
    <w:rsid w:val="00575943"/>
    <w:rsid w:val="00575970"/>
    <w:rsid w:val="00582960"/>
    <w:rsid w:val="00586810"/>
    <w:rsid w:val="00587524"/>
    <w:rsid w:val="00592D0A"/>
    <w:rsid w:val="00594DCA"/>
    <w:rsid w:val="00595285"/>
    <w:rsid w:val="005968F1"/>
    <w:rsid w:val="005A60B7"/>
    <w:rsid w:val="005B527B"/>
    <w:rsid w:val="005B54FC"/>
    <w:rsid w:val="005C3062"/>
    <w:rsid w:val="005D1572"/>
    <w:rsid w:val="005D1BAF"/>
    <w:rsid w:val="005D596C"/>
    <w:rsid w:val="005D6807"/>
    <w:rsid w:val="005E05CC"/>
    <w:rsid w:val="005E2087"/>
    <w:rsid w:val="005E6FA5"/>
    <w:rsid w:val="005F1712"/>
    <w:rsid w:val="005F17EC"/>
    <w:rsid w:val="005F41D2"/>
    <w:rsid w:val="005F587D"/>
    <w:rsid w:val="005F5A09"/>
    <w:rsid w:val="005F668B"/>
    <w:rsid w:val="005F6B28"/>
    <w:rsid w:val="00613327"/>
    <w:rsid w:val="00613409"/>
    <w:rsid w:val="006214E4"/>
    <w:rsid w:val="006254A5"/>
    <w:rsid w:val="006317E8"/>
    <w:rsid w:val="0063302E"/>
    <w:rsid w:val="00633177"/>
    <w:rsid w:val="006331F2"/>
    <w:rsid w:val="00636261"/>
    <w:rsid w:val="00636B17"/>
    <w:rsid w:val="0064191E"/>
    <w:rsid w:val="00664834"/>
    <w:rsid w:val="006662B2"/>
    <w:rsid w:val="0066727B"/>
    <w:rsid w:val="00672BEF"/>
    <w:rsid w:val="00673BA5"/>
    <w:rsid w:val="00675D72"/>
    <w:rsid w:val="006911A1"/>
    <w:rsid w:val="006961CC"/>
    <w:rsid w:val="006A1E40"/>
    <w:rsid w:val="006A2D00"/>
    <w:rsid w:val="006B4C67"/>
    <w:rsid w:val="006B56E1"/>
    <w:rsid w:val="006D0BD6"/>
    <w:rsid w:val="006D27DD"/>
    <w:rsid w:val="006D4647"/>
    <w:rsid w:val="006D4C22"/>
    <w:rsid w:val="006D5C8A"/>
    <w:rsid w:val="006E4EB5"/>
    <w:rsid w:val="006F1C55"/>
    <w:rsid w:val="006F3CEE"/>
    <w:rsid w:val="006F622C"/>
    <w:rsid w:val="00705970"/>
    <w:rsid w:val="00707CB2"/>
    <w:rsid w:val="00710487"/>
    <w:rsid w:val="00714B3D"/>
    <w:rsid w:val="00714FD1"/>
    <w:rsid w:val="007277D1"/>
    <w:rsid w:val="00727EA0"/>
    <w:rsid w:val="0073105A"/>
    <w:rsid w:val="00733C45"/>
    <w:rsid w:val="00734B8E"/>
    <w:rsid w:val="00737060"/>
    <w:rsid w:val="00741288"/>
    <w:rsid w:val="0074455F"/>
    <w:rsid w:val="007521F9"/>
    <w:rsid w:val="00756489"/>
    <w:rsid w:val="00756EA2"/>
    <w:rsid w:val="00756EA9"/>
    <w:rsid w:val="00757F37"/>
    <w:rsid w:val="007600BC"/>
    <w:rsid w:val="00762326"/>
    <w:rsid w:val="00762E87"/>
    <w:rsid w:val="00764CF7"/>
    <w:rsid w:val="00770966"/>
    <w:rsid w:val="007723FD"/>
    <w:rsid w:val="00772687"/>
    <w:rsid w:val="007746B3"/>
    <w:rsid w:val="00774E1E"/>
    <w:rsid w:val="00780252"/>
    <w:rsid w:val="007806BE"/>
    <w:rsid w:val="0078105B"/>
    <w:rsid w:val="00782061"/>
    <w:rsid w:val="00785C32"/>
    <w:rsid w:val="007A29A6"/>
    <w:rsid w:val="007A339E"/>
    <w:rsid w:val="007A3C26"/>
    <w:rsid w:val="007B082A"/>
    <w:rsid w:val="007B1C3E"/>
    <w:rsid w:val="007B2536"/>
    <w:rsid w:val="007C3671"/>
    <w:rsid w:val="007C42E5"/>
    <w:rsid w:val="007C4355"/>
    <w:rsid w:val="007C65CB"/>
    <w:rsid w:val="007E0C02"/>
    <w:rsid w:val="007F1DE3"/>
    <w:rsid w:val="007F3232"/>
    <w:rsid w:val="007F7BD7"/>
    <w:rsid w:val="008056FA"/>
    <w:rsid w:val="008115B6"/>
    <w:rsid w:val="00812330"/>
    <w:rsid w:val="00812956"/>
    <w:rsid w:val="00813897"/>
    <w:rsid w:val="00814461"/>
    <w:rsid w:val="00824D84"/>
    <w:rsid w:val="00825EA5"/>
    <w:rsid w:val="00830D98"/>
    <w:rsid w:val="00833555"/>
    <w:rsid w:val="008347B3"/>
    <w:rsid w:val="00834D9F"/>
    <w:rsid w:val="00835BDD"/>
    <w:rsid w:val="008379E2"/>
    <w:rsid w:val="00841A22"/>
    <w:rsid w:val="00844E80"/>
    <w:rsid w:val="00852119"/>
    <w:rsid w:val="0085498E"/>
    <w:rsid w:val="0086245E"/>
    <w:rsid w:val="00877329"/>
    <w:rsid w:val="00880EE6"/>
    <w:rsid w:val="00882323"/>
    <w:rsid w:val="00893021"/>
    <w:rsid w:val="008A3E63"/>
    <w:rsid w:val="008B23BD"/>
    <w:rsid w:val="008C579A"/>
    <w:rsid w:val="008D0A39"/>
    <w:rsid w:val="008D55F2"/>
    <w:rsid w:val="008E4638"/>
    <w:rsid w:val="008E71D2"/>
    <w:rsid w:val="008F44F3"/>
    <w:rsid w:val="009004F7"/>
    <w:rsid w:val="00902E3F"/>
    <w:rsid w:val="00903E98"/>
    <w:rsid w:val="00906C0C"/>
    <w:rsid w:val="00906C9B"/>
    <w:rsid w:val="00910FB5"/>
    <w:rsid w:val="00911C0E"/>
    <w:rsid w:val="009153D7"/>
    <w:rsid w:val="009216A0"/>
    <w:rsid w:val="009223B5"/>
    <w:rsid w:val="00934C3D"/>
    <w:rsid w:val="00936106"/>
    <w:rsid w:val="0094213C"/>
    <w:rsid w:val="0094236C"/>
    <w:rsid w:val="00943AFD"/>
    <w:rsid w:val="00950BF5"/>
    <w:rsid w:val="00960B4E"/>
    <w:rsid w:val="0097021E"/>
    <w:rsid w:val="00971C19"/>
    <w:rsid w:val="00971D35"/>
    <w:rsid w:val="00976A1A"/>
    <w:rsid w:val="0098023C"/>
    <w:rsid w:val="00987902"/>
    <w:rsid w:val="0099296A"/>
    <w:rsid w:val="009965A5"/>
    <w:rsid w:val="009A56D7"/>
    <w:rsid w:val="009A64E0"/>
    <w:rsid w:val="009A6938"/>
    <w:rsid w:val="009A755D"/>
    <w:rsid w:val="009B15FD"/>
    <w:rsid w:val="009B2693"/>
    <w:rsid w:val="009B3C3F"/>
    <w:rsid w:val="009B73A7"/>
    <w:rsid w:val="009C0C44"/>
    <w:rsid w:val="009C1A42"/>
    <w:rsid w:val="009D60EB"/>
    <w:rsid w:val="009D74FC"/>
    <w:rsid w:val="009D75DB"/>
    <w:rsid w:val="009E07F4"/>
    <w:rsid w:val="009E2527"/>
    <w:rsid w:val="009E2BAA"/>
    <w:rsid w:val="009E3E0B"/>
    <w:rsid w:val="009F480F"/>
    <w:rsid w:val="009F65FB"/>
    <w:rsid w:val="00A01505"/>
    <w:rsid w:val="00A1530B"/>
    <w:rsid w:val="00A16747"/>
    <w:rsid w:val="00A16D78"/>
    <w:rsid w:val="00A22F43"/>
    <w:rsid w:val="00A24DC0"/>
    <w:rsid w:val="00A270ED"/>
    <w:rsid w:val="00A40052"/>
    <w:rsid w:val="00A42A96"/>
    <w:rsid w:val="00A455A0"/>
    <w:rsid w:val="00A50D92"/>
    <w:rsid w:val="00A619F2"/>
    <w:rsid w:val="00A62DD4"/>
    <w:rsid w:val="00A654D1"/>
    <w:rsid w:val="00A65A66"/>
    <w:rsid w:val="00A7219D"/>
    <w:rsid w:val="00A805BC"/>
    <w:rsid w:val="00A80F9F"/>
    <w:rsid w:val="00A81075"/>
    <w:rsid w:val="00A87550"/>
    <w:rsid w:val="00A87893"/>
    <w:rsid w:val="00A95FA9"/>
    <w:rsid w:val="00AA07C5"/>
    <w:rsid w:val="00AA5B03"/>
    <w:rsid w:val="00AA68D4"/>
    <w:rsid w:val="00AB24CA"/>
    <w:rsid w:val="00AB373C"/>
    <w:rsid w:val="00AB5159"/>
    <w:rsid w:val="00AB67DE"/>
    <w:rsid w:val="00AB7D0C"/>
    <w:rsid w:val="00AC2B47"/>
    <w:rsid w:val="00AC3D9E"/>
    <w:rsid w:val="00AC6C3D"/>
    <w:rsid w:val="00AD0209"/>
    <w:rsid w:val="00AD1ADB"/>
    <w:rsid w:val="00AE17F1"/>
    <w:rsid w:val="00AE2FB9"/>
    <w:rsid w:val="00AE342F"/>
    <w:rsid w:val="00AE4F96"/>
    <w:rsid w:val="00AE6D9A"/>
    <w:rsid w:val="00AE7435"/>
    <w:rsid w:val="00AF2397"/>
    <w:rsid w:val="00AF27F9"/>
    <w:rsid w:val="00AF3D19"/>
    <w:rsid w:val="00B040BC"/>
    <w:rsid w:val="00B0441A"/>
    <w:rsid w:val="00B044FC"/>
    <w:rsid w:val="00B06458"/>
    <w:rsid w:val="00B213AC"/>
    <w:rsid w:val="00B22517"/>
    <w:rsid w:val="00B25119"/>
    <w:rsid w:val="00B27004"/>
    <w:rsid w:val="00B33F45"/>
    <w:rsid w:val="00B33FA5"/>
    <w:rsid w:val="00B37F0B"/>
    <w:rsid w:val="00B415B8"/>
    <w:rsid w:val="00B420AC"/>
    <w:rsid w:val="00B4354A"/>
    <w:rsid w:val="00B54CC5"/>
    <w:rsid w:val="00B60E27"/>
    <w:rsid w:val="00B64D62"/>
    <w:rsid w:val="00B664CD"/>
    <w:rsid w:val="00B76BBB"/>
    <w:rsid w:val="00B838DF"/>
    <w:rsid w:val="00B83944"/>
    <w:rsid w:val="00B84BC8"/>
    <w:rsid w:val="00B94B49"/>
    <w:rsid w:val="00BA7AF1"/>
    <w:rsid w:val="00BB03CC"/>
    <w:rsid w:val="00BB252C"/>
    <w:rsid w:val="00BB5126"/>
    <w:rsid w:val="00BB7518"/>
    <w:rsid w:val="00BC0205"/>
    <w:rsid w:val="00BC14F5"/>
    <w:rsid w:val="00BC2146"/>
    <w:rsid w:val="00BD0F36"/>
    <w:rsid w:val="00BD5A0B"/>
    <w:rsid w:val="00BD6918"/>
    <w:rsid w:val="00BE1FC8"/>
    <w:rsid w:val="00BE439F"/>
    <w:rsid w:val="00BE5584"/>
    <w:rsid w:val="00BE78AF"/>
    <w:rsid w:val="00BF1111"/>
    <w:rsid w:val="00BF3886"/>
    <w:rsid w:val="00C006E9"/>
    <w:rsid w:val="00C009AF"/>
    <w:rsid w:val="00C2005E"/>
    <w:rsid w:val="00C205E4"/>
    <w:rsid w:val="00C2782D"/>
    <w:rsid w:val="00C3040F"/>
    <w:rsid w:val="00C31708"/>
    <w:rsid w:val="00C36C15"/>
    <w:rsid w:val="00C4213A"/>
    <w:rsid w:val="00C4371A"/>
    <w:rsid w:val="00C4627A"/>
    <w:rsid w:val="00C637D1"/>
    <w:rsid w:val="00C640B8"/>
    <w:rsid w:val="00C7033B"/>
    <w:rsid w:val="00C75870"/>
    <w:rsid w:val="00C83157"/>
    <w:rsid w:val="00C927D5"/>
    <w:rsid w:val="00CA0730"/>
    <w:rsid w:val="00CA1C04"/>
    <w:rsid w:val="00CA3808"/>
    <w:rsid w:val="00CA592F"/>
    <w:rsid w:val="00CA65DD"/>
    <w:rsid w:val="00CB0E8A"/>
    <w:rsid w:val="00CC0035"/>
    <w:rsid w:val="00CC05B9"/>
    <w:rsid w:val="00CC3F83"/>
    <w:rsid w:val="00CC57FC"/>
    <w:rsid w:val="00CC7DB0"/>
    <w:rsid w:val="00CD5F24"/>
    <w:rsid w:val="00CE0E18"/>
    <w:rsid w:val="00CE193A"/>
    <w:rsid w:val="00CE6A71"/>
    <w:rsid w:val="00CF6DF0"/>
    <w:rsid w:val="00CF7E28"/>
    <w:rsid w:val="00D02B35"/>
    <w:rsid w:val="00D06255"/>
    <w:rsid w:val="00D06394"/>
    <w:rsid w:val="00D15D82"/>
    <w:rsid w:val="00D1705E"/>
    <w:rsid w:val="00D25602"/>
    <w:rsid w:val="00D271A9"/>
    <w:rsid w:val="00D30BD3"/>
    <w:rsid w:val="00D33791"/>
    <w:rsid w:val="00D33BA8"/>
    <w:rsid w:val="00D362EA"/>
    <w:rsid w:val="00D364EB"/>
    <w:rsid w:val="00D40363"/>
    <w:rsid w:val="00D451BC"/>
    <w:rsid w:val="00D51E96"/>
    <w:rsid w:val="00D568BB"/>
    <w:rsid w:val="00D63B9E"/>
    <w:rsid w:val="00D65D90"/>
    <w:rsid w:val="00D66016"/>
    <w:rsid w:val="00D72BCE"/>
    <w:rsid w:val="00D769BA"/>
    <w:rsid w:val="00D8034F"/>
    <w:rsid w:val="00D81755"/>
    <w:rsid w:val="00D8617C"/>
    <w:rsid w:val="00D87D00"/>
    <w:rsid w:val="00D94E23"/>
    <w:rsid w:val="00DA1983"/>
    <w:rsid w:val="00DA2F1E"/>
    <w:rsid w:val="00DA5831"/>
    <w:rsid w:val="00DB2873"/>
    <w:rsid w:val="00DC4482"/>
    <w:rsid w:val="00DD5028"/>
    <w:rsid w:val="00DE38DA"/>
    <w:rsid w:val="00DF1198"/>
    <w:rsid w:val="00E009CD"/>
    <w:rsid w:val="00E04A68"/>
    <w:rsid w:val="00E12082"/>
    <w:rsid w:val="00E153EF"/>
    <w:rsid w:val="00E17870"/>
    <w:rsid w:val="00E21589"/>
    <w:rsid w:val="00E24D9E"/>
    <w:rsid w:val="00E257C8"/>
    <w:rsid w:val="00E26581"/>
    <w:rsid w:val="00E2722E"/>
    <w:rsid w:val="00E325AB"/>
    <w:rsid w:val="00E3447D"/>
    <w:rsid w:val="00E431CE"/>
    <w:rsid w:val="00E445F8"/>
    <w:rsid w:val="00E503E4"/>
    <w:rsid w:val="00E55E02"/>
    <w:rsid w:val="00E565EC"/>
    <w:rsid w:val="00E571C4"/>
    <w:rsid w:val="00E63B3D"/>
    <w:rsid w:val="00E64479"/>
    <w:rsid w:val="00E67D99"/>
    <w:rsid w:val="00E75556"/>
    <w:rsid w:val="00E75EFA"/>
    <w:rsid w:val="00E76F1F"/>
    <w:rsid w:val="00E80BE2"/>
    <w:rsid w:val="00E8309D"/>
    <w:rsid w:val="00E90A9C"/>
    <w:rsid w:val="00E95356"/>
    <w:rsid w:val="00E966E5"/>
    <w:rsid w:val="00EA3D96"/>
    <w:rsid w:val="00EA3F40"/>
    <w:rsid w:val="00EA6B69"/>
    <w:rsid w:val="00EA6B7B"/>
    <w:rsid w:val="00EB25E4"/>
    <w:rsid w:val="00EB2E1F"/>
    <w:rsid w:val="00EB3D8B"/>
    <w:rsid w:val="00ED0D44"/>
    <w:rsid w:val="00ED1B77"/>
    <w:rsid w:val="00ED5511"/>
    <w:rsid w:val="00ED57D1"/>
    <w:rsid w:val="00EF172D"/>
    <w:rsid w:val="00EF3B7C"/>
    <w:rsid w:val="00EF4630"/>
    <w:rsid w:val="00EF56FA"/>
    <w:rsid w:val="00EF6216"/>
    <w:rsid w:val="00EF6E42"/>
    <w:rsid w:val="00F0613C"/>
    <w:rsid w:val="00F07CBB"/>
    <w:rsid w:val="00F11244"/>
    <w:rsid w:val="00F12B81"/>
    <w:rsid w:val="00F14A7B"/>
    <w:rsid w:val="00F1658B"/>
    <w:rsid w:val="00F20E5B"/>
    <w:rsid w:val="00F2540D"/>
    <w:rsid w:val="00F26602"/>
    <w:rsid w:val="00F31380"/>
    <w:rsid w:val="00F333BF"/>
    <w:rsid w:val="00F34499"/>
    <w:rsid w:val="00F406E3"/>
    <w:rsid w:val="00F40C82"/>
    <w:rsid w:val="00F50707"/>
    <w:rsid w:val="00F5114E"/>
    <w:rsid w:val="00F53B1A"/>
    <w:rsid w:val="00F54568"/>
    <w:rsid w:val="00F56FBC"/>
    <w:rsid w:val="00F57249"/>
    <w:rsid w:val="00F62DE3"/>
    <w:rsid w:val="00F77131"/>
    <w:rsid w:val="00F85D7E"/>
    <w:rsid w:val="00FA041A"/>
    <w:rsid w:val="00FA4C13"/>
    <w:rsid w:val="00FA7550"/>
    <w:rsid w:val="00FB345F"/>
    <w:rsid w:val="00FB4DA5"/>
    <w:rsid w:val="00FC57A1"/>
    <w:rsid w:val="00FC6D26"/>
    <w:rsid w:val="00FD3820"/>
    <w:rsid w:val="00FE51B5"/>
    <w:rsid w:val="00FE6E6D"/>
    <w:rsid w:val="00FF0DAE"/>
    <w:rsid w:val="00FF3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BB5250A2-6D01-4847-B9B1-F6415DE9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25E"/>
    <w:pPr>
      <w:widowControl w:val="0"/>
      <w:jc w:val="both"/>
    </w:pPr>
    <w:rPr>
      <w:kern w:val="2"/>
      <w:sz w:val="21"/>
      <w:szCs w:val="24"/>
    </w:rPr>
  </w:style>
  <w:style w:type="paragraph" w:styleId="1">
    <w:name w:val="heading 1"/>
    <w:basedOn w:val="a"/>
    <w:next w:val="a"/>
    <w:link w:val="1Char"/>
    <w:uiPriority w:val="99"/>
    <w:qFormat/>
    <w:rsid w:val="00CA65DD"/>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9D74FC"/>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A65DD"/>
    <w:rPr>
      <w:rFonts w:cs="Times New Roman"/>
      <w:b/>
      <w:bCs/>
      <w:kern w:val="44"/>
      <w:sz w:val="44"/>
      <w:szCs w:val="44"/>
    </w:rPr>
  </w:style>
  <w:style w:type="character" w:customStyle="1" w:styleId="2Char">
    <w:name w:val="标题 2 Char"/>
    <w:link w:val="2"/>
    <w:uiPriority w:val="9"/>
    <w:semiHidden/>
    <w:rsid w:val="006F6012"/>
    <w:rPr>
      <w:rFonts w:ascii="Cambria" w:eastAsia="宋体" w:hAnsi="Cambria" w:cs="Times New Roman"/>
      <w:b/>
      <w:bCs/>
      <w:sz w:val="32"/>
      <w:szCs w:val="32"/>
    </w:rPr>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8379E2"/>
    <w:rPr>
      <w:rFonts w:cs="Times New Roman"/>
      <w:kern w:val="2"/>
      <w:sz w:val="18"/>
      <w:szCs w:val="18"/>
    </w:rPr>
  </w:style>
  <w:style w:type="paragraph" w:styleId="a5">
    <w:name w:val="footer"/>
    <w:basedOn w:val="a"/>
    <w:link w:val="Char0"/>
    <w:uiPriority w:val="99"/>
    <w:rsid w:val="00613327"/>
    <w:pPr>
      <w:tabs>
        <w:tab w:val="center" w:pos="4153"/>
        <w:tab w:val="right" w:pos="8306"/>
      </w:tabs>
      <w:snapToGrid w:val="0"/>
      <w:jc w:val="left"/>
    </w:pPr>
    <w:rPr>
      <w:kern w:val="0"/>
      <w:sz w:val="18"/>
      <w:szCs w:val="18"/>
    </w:rPr>
  </w:style>
  <w:style w:type="character" w:customStyle="1" w:styleId="Char0">
    <w:name w:val="页脚 Char"/>
    <w:link w:val="a5"/>
    <w:uiPriority w:val="99"/>
    <w:semiHidden/>
    <w:rsid w:val="006F6012"/>
    <w:rPr>
      <w:sz w:val="18"/>
      <w:szCs w:val="18"/>
    </w:rPr>
  </w:style>
  <w:style w:type="paragraph" w:customStyle="1" w:styleId="Char1">
    <w:name w:val="Char"/>
    <w:basedOn w:val="a"/>
    <w:uiPriority w:val="99"/>
    <w:rsid w:val="00186667"/>
  </w:style>
  <w:style w:type="paragraph" w:styleId="20">
    <w:name w:val="Body Text Indent 2"/>
    <w:basedOn w:val="a"/>
    <w:link w:val="2Char0"/>
    <w:uiPriority w:val="99"/>
    <w:rsid w:val="00186667"/>
    <w:pPr>
      <w:spacing w:line="560" w:lineRule="exact"/>
      <w:ind w:firstLineChars="200" w:firstLine="480"/>
    </w:pPr>
    <w:rPr>
      <w:kern w:val="0"/>
      <w:sz w:val="20"/>
    </w:rPr>
  </w:style>
  <w:style w:type="character" w:customStyle="1" w:styleId="2Char0">
    <w:name w:val="正文文本缩进 2 Char"/>
    <w:link w:val="20"/>
    <w:uiPriority w:val="99"/>
    <w:semiHidden/>
    <w:rsid w:val="006F6012"/>
    <w:rPr>
      <w:szCs w:val="24"/>
    </w:rPr>
  </w:style>
  <w:style w:type="paragraph" w:styleId="a6">
    <w:name w:val="Plain Text"/>
    <w:basedOn w:val="a"/>
    <w:link w:val="Char2"/>
    <w:uiPriority w:val="99"/>
    <w:rsid w:val="004771B9"/>
    <w:rPr>
      <w:rFonts w:ascii="宋体" w:hAnsi="Courier New"/>
      <w:szCs w:val="20"/>
    </w:rPr>
  </w:style>
  <w:style w:type="character" w:customStyle="1" w:styleId="Char2">
    <w:name w:val="纯文本 Char"/>
    <w:link w:val="a6"/>
    <w:uiPriority w:val="99"/>
    <w:locked/>
    <w:rsid w:val="00E63B3D"/>
    <w:rPr>
      <w:rFonts w:ascii="宋体" w:hAnsi="Courier New"/>
      <w:kern w:val="2"/>
      <w:sz w:val="21"/>
    </w:rPr>
  </w:style>
  <w:style w:type="paragraph" w:styleId="3">
    <w:name w:val="Body Text Indent 3"/>
    <w:basedOn w:val="a"/>
    <w:link w:val="3Char"/>
    <w:uiPriority w:val="99"/>
    <w:rsid w:val="004771B9"/>
    <w:pPr>
      <w:spacing w:after="120"/>
      <w:ind w:leftChars="200" w:left="420"/>
    </w:pPr>
    <w:rPr>
      <w:kern w:val="0"/>
      <w:sz w:val="16"/>
      <w:szCs w:val="16"/>
    </w:rPr>
  </w:style>
  <w:style w:type="character" w:customStyle="1" w:styleId="3Char">
    <w:name w:val="正文文本缩进 3 Char"/>
    <w:link w:val="3"/>
    <w:uiPriority w:val="99"/>
    <w:semiHidden/>
    <w:rsid w:val="006F6012"/>
    <w:rPr>
      <w:sz w:val="16"/>
      <w:szCs w:val="16"/>
    </w:rPr>
  </w:style>
  <w:style w:type="paragraph" w:styleId="a0">
    <w:name w:val="Normal Indent"/>
    <w:basedOn w:val="a"/>
    <w:uiPriority w:val="99"/>
    <w:rsid w:val="009D74FC"/>
    <w:pPr>
      <w:ind w:firstLineChars="200" w:firstLine="420"/>
    </w:pPr>
  </w:style>
  <w:style w:type="paragraph" w:styleId="a7">
    <w:name w:val="Document Map"/>
    <w:basedOn w:val="a"/>
    <w:link w:val="Char3"/>
    <w:uiPriority w:val="99"/>
    <w:semiHidden/>
    <w:rsid w:val="005212AE"/>
    <w:pPr>
      <w:shd w:val="clear" w:color="auto" w:fill="000080"/>
    </w:pPr>
    <w:rPr>
      <w:kern w:val="0"/>
      <w:sz w:val="0"/>
      <w:szCs w:val="0"/>
    </w:rPr>
  </w:style>
  <w:style w:type="character" w:customStyle="1" w:styleId="Char3">
    <w:name w:val="文档结构图 Char"/>
    <w:link w:val="a7"/>
    <w:uiPriority w:val="99"/>
    <w:semiHidden/>
    <w:rsid w:val="006F6012"/>
    <w:rPr>
      <w:sz w:val="0"/>
      <w:szCs w:val="0"/>
    </w:rPr>
  </w:style>
  <w:style w:type="paragraph" w:styleId="a8">
    <w:name w:val="Balloon Text"/>
    <w:basedOn w:val="a"/>
    <w:link w:val="Char4"/>
    <w:uiPriority w:val="99"/>
    <w:rsid w:val="00E63B3D"/>
    <w:rPr>
      <w:sz w:val="18"/>
      <w:szCs w:val="18"/>
    </w:rPr>
  </w:style>
  <w:style w:type="character" w:customStyle="1" w:styleId="Char4">
    <w:name w:val="批注框文本 Char"/>
    <w:link w:val="a8"/>
    <w:uiPriority w:val="99"/>
    <w:locked/>
    <w:rsid w:val="00E63B3D"/>
    <w:rPr>
      <w:rFonts w:cs="Times New Roman"/>
      <w:kern w:val="2"/>
      <w:sz w:val="18"/>
      <w:szCs w:val="18"/>
    </w:rPr>
  </w:style>
  <w:style w:type="paragraph" w:styleId="a9">
    <w:name w:val="List Paragraph"/>
    <w:basedOn w:val="a"/>
    <w:uiPriority w:val="99"/>
    <w:qFormat/>
    <w:rsid w:val="005F668B"/>
    <w:pPr>
      <w:ind w:firstLineChars="200" w:firstLine="420"/>
    </w:pPr>
  </w:style>
  <w:style w:type="table" w:styleId="aa">
    <w:name w:val="Table Grid"/>
    <w:basedOn w:val="a2"/>
    <w:qFormat/>
    <w:rsid w:val="005A60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rmal (Web)"/>
    <w:basedOn w:val="a"/>
    <w:uiPriority w:val="99"/>
    <w:rsid w:val="008B23BD"/>
    <w:pPr>
      <w:widowControl/>
      <w:spacing w:before="100" w:beforeAutospacing="1" w:after="100" w:afterAutospacing="1"/>
    </w:pPr>
    <w:rPr>
      <w:rFonts w:ascii="宋体" w:hAnsi="宋体"/>
      <w:kern w:val="0"/>
      <w:sz w:val="24"/>
      <w:szCs w:val="20"/>
    </w:rPr>
  </w:style>
  <w:style w:type="paragraph" w:styleId="ac">
    <w:name w:val="Date"/>
    <w:basedOn w:val="a"/>
    <w:next w:val="a"/>
    <w:link w:val="Char5"/>
    <w:uiPriority w:val="99"/>
    <w:rsid w:val="00D66016"/>
    <w:rPr>
      <w:sz w:val="24"/>
      <w:szCs w:val="20"/>
    </w:rPr>
  </w:style>
  <w:style w:type="character" w:customStyle="1" w:styleId="Char5">
    <w:name w:val="日期 Char"/>
    <w:link w:val="ac"/>
    <w:uiPriority w:val="99"/>
    <w:locked/>
    <w:rsid w:val="00D66016"/>
    <w:rPr>
      <w:rFonts w:cs="Times New Roman"/>
      <w:kern w:val="2"/>
      <w:sz w:val="24"/>
    </w:rPr>
  </w:style>
  <w:style w:type="paragraph" w:styleId="ad">
    <w:name w:val="footnote text"/>
    <w:basedOn w:val="a"/>
    <w:link w:val="Char6"/>
    <w:uiPriority w:val="99"/>
    <w:rsid w:val="006B56E1"/>
    <w:pPr>
      <w:snapToGrid w:val="0"/>
      <w:jc w:val="left"/>
    </w:pPr>
    <w:rPr>
      <w:sz w:val="18"/>
      <w:szCs w:val="18"/>
    </w:rPr>
  </w:style>
  <w:style w:type="character" w:customStyle="1" w:styleId="Char6">
    <w:name w:val="脚注文本 Char"/>
    <w:link w:val="ad"/>
    <w:uiPriority w:val="99"/>
    <w:locked/>
    <w:rsid w:val="006B56E1"/>
    <w:rPr>
      <w:rFonts w:cs="Times New Roman"/>
      <w:kern w:val="2"/>
      <w:sz w:val="18"/>
      <w:szCs w:val="18"/>
    </w:rPr>
  </w:style>
  <w:style w:type="character" w:styleId="ae">
    <w:name w:val="footnote reference"/>
    <w:uiPriority w:val="99"/>
    <w:rsid w:val="006B56E1"/>
    <w:rPr>
      <w:rFonts w:cs="Times New Roman"/>
      <w:vertAlign w:val="superscript"/>
    </w:rPr>
  </w:style>
  <w:style w:type="character" w:styleId="af">
    <w:name w:val="Strong"/>
    <w:uiPriority w:val="22"/>
    <w:qFormat/>
    <w:locked/>
    <w:rsid w:val="00113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818727">
      <w:marLeft w:val="0"/>
      <w:marRight w:val="0"/>
      <w:marTop w:val="0"/>
      <w:marBottom w:val="0"/>
      <w:divBdr>
        <w:top w:val="none" w:sz="0" w:space="0" w:color="auto"/>
        <w:left w:val="none" w:sz="0" w:space="0" w:color="auto"/>
        <w:bottom w:val="none" w:sz="0" w:space="0" w:color="auto"/>
        <w:right w:val="none" w:sz="0" w:space="0" w:color="auto"/>
      </w:divBdr>
    </w:div>
    <w:div w:id="1718818728">
      <w:marLeft w:val="0"/>
      <w:marRight w:val="0"/>
      <w:marTop w:val="0"/>
      <w:marBottom w:val="0"/>
      <w:divBdr>
        <w:top w:val="none" w:sz="0" w:space="0" w:color="auto"/>
        <w:left w:val="none" w:sz="0" w:space="0" w:color="auto"/>
        <w:bottom w:val="none" w:sz="0" w:space="0" w:color="auto"/>
        <w:right w:val="none" w:sz="0" w:space="0" w:color="auto"/>
      </w:divBdr>
    </w:div>
    <w:div w:id="1718818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1683</Words>
  <Characters>9595</Characters>
  <Application>Microsoft Office Word</Application>
  <DocSecurity>0</DocSecurity>
  <Lines>79</Lines>
  <Paragraphs>22</Paragraphs>
  <ScaleCrop>false</ScaleCrop>
  <Company>jysld</Company>
  <LinksUpToDate>false</LinksUpToDate>
  <CharactersWithSpaces>11256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98</cp:revision>
  <cp:lastPrinted>2019-10-16T13:54:00Z</cp:lastPrinted>
  <dcterms:created xsi:type="dcterms:W3CDTF">2013-12-25T02:47:00Z</dcterms:created>
  <dcterms:modified xsi:type="dcterms:W3CDTF">2019-10-16T13:54:00Z</dcterms:modified>
</cp:coreProperties>
</file>