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易方达创新驱动灵活配置混合型证券投资基金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F80188" w:rsidRDefault="004B284D">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80188" w:rsidRDefault="004B284D">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80188" w:rsidRDefault="004B284D">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w:t>
      </w:r>
      <w:r>
        <w:rPr>
          <w:color w:val="000000"/>
          <w:sz w:val="24"/>
          <w:szCs w:val="24"/>
        </w:rPr>
        <w:t>利。</w:t>
      </w:r>
      <w:r>
        <w:rPr>
          <w:color w:val="000000"/>
          <w:sz w:val="24"/>
          <w:szCs w:val="24"/>
        </w:rPr>
        <w:t xml:space="preserve"> </w:t>
      </w:r>
    </w:p>
    <w:p w:rsidR="00F80188" w:rsidRDefault="004B284D">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F80188" w:rsidRDefault="004B284D">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易方达创新驱动混合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000603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000603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2</w:t>
            </w:r>
            <w:r w:rsidRPr="00232B03">
              <w:rPr>
                <w:color w:val="000000"/>
                <w:kern w:val="0"/>
                <w:sz w:val="24"/>
                <w:szCs w:val="24"/>
              </w:rPr>
              <w:t>月</w:t>
            </w:r>
            <w:r w:rsidRPr="00232B03">
              <w:rPr>
                <w:color w:val="000000"/>
                <w:kern w:val="0"/>
                <w:sz w:val="24"/>
                <w:szCs w:val="24"/>
              </w:rPr>
              <w:t>13</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2,154,116,509.78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本基金在严格控制风险的前提下，追求超越业绩比较基准的投资回报和资产的长期稳健增值。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货币市场工具及其他金融工具的比例。在资产配置的基础上，本基金重点关注所在行业景气度较高且具有可持续性、所在行业竞争格局良好、管理层素质较高的创新驱动型公</w:t>
            </w:r>
            <w:r w:rsidRPr="00232B03">
              <w:rPr>
                <w:color w:val="000000"/>
                <w:kern w:val="0"/>
                <w:sz w:val="24"/>
                <w:szCs w:val="24"/>
              </w:rPr>
              <w:lastRenderedPageBreak/>
              <w:t>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+50%×</w:t>
            </w:r>
            <w:r w:rsidRPr="00232B03">
              <w:rPr>
                <w:color w:val="000000"/>
                <w:kern w:val="0"/>
                <w:sz w:val="24"/>
                <w:szCs w:val="24"/>
              </w:rPr>
              <w:t>中债总财富指数收益率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14,012,418.84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88,606,842.83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0.0400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1,923,261,790.65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0.893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F80188" w:rsidRDefault="004B284D">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F80188">
        <w:tc>
          <w:tcPr>
            <w:tcW w:w="1395" w:type="dxa"/>
            <w:vAlign w:val="center"/>
          </w:tcPr>
          <w:p w:rsidR="00F80188" w:rsidRDefault="004B284D">
            <w:pPr>
              <w:jc w:val="left"/>
            </w:pPr>
            <w:r>
              <w:rPr>
                <w:color w:val="000000"/>
                <w:kern w:val="0"/>
                <w:sz w:val="24"/>
                <w:szCs w:val="24"/>
              </w:rPr>
              <w:t>过去三个月</w:t>
            </w:r>
          </w:p>
        </w:tc>
        <w:tc>
          <w:tcPr>
            <w:tcW w:w="1092" w:type="dxa"/>
            <w:vAlign w:val="center"/>
          </w:tcPr>
          <w:p w:rsidR="00F80188" w:rsidRDefault="004B284D">
            <w:pPr>
              <w:jc w:val="center"/>
            </w:pPr>
            <w:r>
              <w:rPr>
                <w:color w:val="000000"/>
                <w:kern w:val="0"/>
                <w:sz w:val="24"/>
                <w:szCs w:val="24"/>
              </w:rPr>
              <w:t>4.57%</w:t>
            </w:r>
          </w:p>
        </w:tc>
        <w:tc>
          <w:tcPr>
            <w:tcW w:w="1161" w:type="dxa"/>
            <w:vAlign w:val="center"/>
          </w:tcPr>
          <w:p w:rsidR="00F80188" w:rsidRDefault="004B284D">
            <w:pPr>
              <w:jc w:val="center"/>
            </w:pPr>
            <w:r>
              <w:rPr>
                <w:color w:val="000000"/>
                <w:kern w:val="0"/>
                <w:sz w:val="24"/>
                <w:szCs w:val="24"/>
              </w:rPr>
              <w:t>1.04%</w:t>
            </w:r>
          </w:p>
        </w:tc>
        <w:tc>
          <w:tcPr>
            <w:tcW w:w="1181" w:type="dxa"/>
            <w:vAlign w:val="center"/>
          </w:tcPr>
          <w:p w:rsidR="00F80188" w:rsidRDefault="004B284D">
            <w:pPr>
              <w:jc w:val="center"/>
            </w:pPr>
            <w:r>
              <w:rPr>
                <w:color w:val="000000"/>
                <w:kern w:val="0"/>
                <w:sz w:val="24"/>
                <w:szCs w:val="24"/>
              </w:rPr>
              <w:t>0.54%</w:t>
            </w:r>
          </w:p>
        </w:tc>
        <w:tc>
          <w:tcPr>
            <w:tcW w:w="1188" w:type="dxa"/>
            <w:vAlign w:val="center"/>
          </w:tcPr>
          <w:p w:rsidR="00F80188" w:rsidRDefault="004B284D">
            <w:pPr>
              <w:jc w:val="center"/>
            </w:pPr>
            <w:r>
              <w:rPr>
                <w:color w:val="000000"/>
                <w:kern w:val="0"/>
                <w:sz w:val="24"/>
                <w:szCs w:val="24"/>
              </w:rPr>
              <w:t>0.47%</w:t>
            </w:r>
          </w:p>
        </w:tc>
        <w:tc>
          <w:tcPr>
            <w:tcW w:w="1199" w:type="dxa"/>
            <w:vAlign w:val="center"/>
          </w:tcPr>
          <w:p w:rsidR="00F80188" w:rsidRDefault="004B284D">
            <w:pPr>
              <w:jc w:val="center"/>
            </w:pPr>
            <w:r>
              <w:rPr>
                <w:color w:val="000000"/>
                <w:kern w:val="0"/>
                <w:sz w:val="24"/>
                <w:szCs w:val="24"/>
              </w:rPr>
              <w:t>4.03%</w:t>
            </w:r>
          </w:p>
        </w:tc>
        <w:tc>
          <w:tcPr>
            <w:tcW w:w="1204" w:type="dxa"/>
            <w:vAlign w:val="center"/>
          </w:tcPr>
          <w:p w:rsidR="00F80188" w:rsidRDefault="004B284D">
            <w:pPr>
              <w:jc w:val="center"/>
            </w:pPr>
            <w:r>
              <w:rPr>
                <w:color w:val="000000"/>
                <w:kern w:val="0"/>
                <w:sz w:val="24"/>
                <w:szCs w:val="24"/>
              </w:rPr>
              <w:t>0.57%</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易方达创新驱动灵活配置混合型证券投资基金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2</w:t>
      </w:r>
      <w:r w:rsidRPr="0074694E">
        <w:rPr>
          <w:rFonts w:ascii="Times New Roman" w:hAnsi="Times New Roman"/>
          <w:sz w:val="24"/>
          <w:szCs w:val="24"/>
        </w:rPr>
        <w:t>月</w:t>
      </w:r>
      <w:r w:rsidRPr="0074694E">
        <w:rPr>
          <w:rFonts w:ascii="Times New Roman" w:hAnsi="Times New Roman"/>
          <w:sz w:val="24"/>
          <w:szCs w:val="24"/>
        </w:rPr>
        <w:t>13</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4B284D"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-10.70%</w:t>
      </w:r>
      <w:r w:rsidRPr="006C56AA">
        <w:rPr>
          <w:color w:val="000000"/>
          <w:sz w:val="24"/>
          <w:szCs w:val="24"/>
        </w:rPr>
        <w:t>，同期业绩比较基准收益率为</w:t>
      </w:r>
      <w:r w:rsidRPr="006C56AA">
        <w:rPr>
          <w:color w:val="000000"/>
          <w:sz w:val="24"/>
          <w:szCs w:val="24"/>
        </w:rPr>
        <w:t>15.32%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F80188">
        <w:tc>
          <w:tcPr>
            <w:tcW w:w="567" w:type="dxa"/>
            <w:vAlign w:val="center"/>
          </w:tcPr>
          <w:p w:rsidR="00F80188" w:rsidRDefault="004B284D">
            <w:pPr>
              <w:jc w:val="center"/>
            </w:pPr>
            <w:r>
              <w:rPr>
                <w:color w:val="000000"/>
                <w:sz w:val="24"/>
              </w:rPr>
              <w:t>葛秋石</w:t>
            </w:r>
          </w:p>
        </w:tc>
        <w:tc>
          <w:tcPr>
            <w:tcW w:w="2835" w:type="dxa"/>
            <w:vAlign w:val="center"/>
          </w:tcPr>
          <w:p w:rsidR="00F80188" w:rsidRDefault="004B284D">
            <w:pPr>
              <w:jc w:val="center"/>
            </w:pPr>
            <w:r>
              <w:rPr>
                <w:color w:val="000000"/>
                <w:sz w:val="24"/>
              </w:rPr>
              <w:t>本基金的基金经理、易方达价值精选混合型证券投资基金的基金经理</w:t>
            </w:r>
          </w:p>
        </w:tc>
        <w:tc>
          <w:tcPr>
            <w:tcW w:w="851" w:type="dxa"/>
            <w:vAlign w:val="center"/>
          </w:tcPr>
          <w:p w:rsidR="00F80188" w:rsidRDefault="004B284D">
            <w:pPr>
              <w:jc w:val="center"/>
            </w:pPr>
            <w:r>
              <w:rPr>
                <w:color w:val="000000"/>
                <w:sz w:val="24"/>
              </w:rPr>
              <w:t>2018-03-30</w:t>
            </w:r>
          </w:p>
        </w:tc>
        <w:tc>
          <w:tcPr>
            <w:tcW w:w="850" w:type="dxa"/>
            <w:vAlign w:val="center"/>
          </w:tcPr>
          <w:p w:rsidR="00F80188" w:rsidRDefault="004B284D">
            <w:pPr>
              <w:jc w:val="center"/>
            </w:pPr>
            <w:r>
              <w:rPr>
                <w:color w:val="000000"/>
                <w:sz w:val="24"/>
              </w:rPr>
              <w:t>-</w:t>
            </w:r>
          </w:p>
        </w:tc>
        <w:tc>
          <w:tcPr>
            <w:tcW w:w="851" w:type="dxa"/>
            <w:vAlign w:val="center"/>
          </w:tcPr>
          <w:p w:rsidR="00F80188" w:rsidRDefault="004B284D">
            <w:pPr>
              <w:jc w:val="center"/>
            </w:pPr>
            <w:r>
              <w:rPr>
                <w:color w:val="000000"/>
                <w:sz w:val="24"/>
              </w:rPr>
              <w:t>7</w:t>
            </w:r>
            <w:r>
              <w:rPr>
                <w:color w:val="000000"/>
                <w:sz w:val="24"/>
              </w:rPr>
              <w:t>年</w:t>
            </w:r>
          </w:p>
        </w:tc>
        <w:tc>
          <w:tcPr>
            <w:tcW w:w="2977" w:type="dxa"/>
            <w:vAlign w:val="center"/>
          </w:tcPr>
          <w:p w:rsidR="00F80188" w:rsidRDefault="004B284D">
            <w:r>
              <w:rPr>
                <w:color w:val="000000"/>
                <w:sz w:val="24"/>
              </w:rPr>
              <w:t>硕士研究生，曾任易方达基金管理有限公司行业研究员、易方达价值成长混合型证券投资基金基金经理助理。</w:t>
            </w:r>
          </w:p>
        </w:tc>
      </w:tr>
      <w:tr w:rsidR="00F80188">
        <w:tc>
          <w:tcPr>
            <w:tcW w:w="567" w:type="dxa"/>
            <w:vAlign w:val="center"/>
          </w:tcPr>
          <w:p w:rsidR="00F80188" w:rsidRDefault="004B284D">
            <w:pPr>
              <w:jc w:val="center"/>
            </w:pPr>
            <w:r>
              <w:rPr>
                <w:color w:val="000000"/>
                <w:sz w:val="24"/>
              </w:rPr>
              <w:t>祁禾</w:t>
            </w:r>
          </w:p>
        </w:tc>
        <w:tc>
          <w:tcPr>
            <w:tcW w:w="2835" w:type="dxa"/>
            <w:vAlign w:val="center"/>
          </w:tcPr>
          <w:p w:rsidR="00F80188" w:rsidRDefault="004B284D">
            <w:pPr>
              <w:jc w:val="center"/>
            </w:pPr>
            <w:r>
              <w:rPr>
                <w:color w:val="000000"/>
                <w:sz w:val="24"/>
              </w:rPr>
              <w:t>本基金的基金经理、易方达新丝路灵活配置混合型证券投资基金的基金经理、易方达科汇灵活配置混合型证券投资基金的基金经理、易方达环保主题灵活配置混合型证券投资基金的基金经理</w:t>
            </w:r>
          </w:p>
        </w:tc>
        <w:tc>
          <w:tcPr>
            <w:tcW w:w="851" w:type="dxa"/>
            <w:vAlign w:val="center"/>
          </w:tcPr>
          <w:p w:rsidR="00F80188" w:rsidRDefault="004B284D">
            <w:pPr>
              <w:jc w:val="center"/>
            </w:pPr>
            <w:r>
              <w:rPr>
                <w:color w:val="000000"/>
                <w:sz w:val="24"/>
              </w:rPr>
              <w:t>2018-12-11</w:t>
            </w:r>
          </w:p>
        </w:tc>
        <w:tc>
          <w:tcPr>
            <w:tcW w:w="850" w:type="dxa"/>
            <w:vAlign w:val="center"/>
          </w:tcPr>
          <w:p w:rsidR="00F80188" w:rsidRDefault="004B284D">
            <w:pPr>
              <w:jc w:val="center"/>
            </w:pPr>
            <w:r>
              <w:rPr>
                <w:color w:val="000000"/>
                <w:sz w:val="24"/>
              </w:rPr>
              <w:t>-</w:t>
            </w:r>
          </w:p>
        </w:tc>
        <w:tc>
          <w:tcPr>
            <w:tcW w:w="851" w:type="dxa"/>
            <w:vAlign w:val="center"/>
          </w:tcPr>
          <w:p w:rsidR="00F80188" w:rsidRDefault="004B284D">
            <w:pPr>
              <w:jc w:val="center"/>
            </w:pPr>
            <w:r>
              <w:rPr>
                <w:color w:val="000000"/>
                <w:sz w:val="24"/>
              </w:rPr>
              <w:t>9</w:t>
            </w:r>
            <w:r>
              <w:rPr>
                <w:color w:val="000000"/>
                <w:sz w:val="24"/>
              </w:rPr>
              <w:t>年</w:t>
            </w:r>
          </w:p>
        </w:tc>
        <w:tc>
          <w:tcPr>
            <w:tcW w:w="2977" w:type="dxa"/>
            <w:vAlign w:val="center"/>
          </w:tcPr>
          <w:p w:rsidR="00F80188" w:rsidRDefault="004B284D">
            <w:r>
              <w:rPr>
                <w:color w:val="000000"/>
                <w:sz w:val="24"/>
              </w:rPr>
              <w:t>硕士研究生，曾任华泰联合证券有限责任公司研究所研究员，博时基金管理有限公司研究部研究员、易方达基金管理有限公司行业研究员、易方达环保主题灵活配置混合型证券投资基金基金经理助理。</w:t>
            </w:r>
          </w:p>
        </w:tc>
      </w:tr>
    </w:tbl>
    <w:p w:rsidR="00F80188" w:rsidRDefault="004B284D">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F80188" w:rsidRDefault="004B284D">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F80188" w:rsidRDefault="004B284D">
      <w:pPr>
        <w:spacing w:line="360" w:lineRule="auto"/>
        <w:ind w:firstLineChars="200" w:firstLine="480"/>
        <w:rPr>
          <w:color w:val="000000"/>
          <w:sz w:val="24"/>
          <w:szCs w:val="24"/>
        </w:rPr>
      </w:pPr>
      <w:r>
        <w:rPr>
          <w:color w:val="000000"/>
          <w:sz w:val="24"/>
          <w:szCs w:val="24"/>
        </w:rPr>
        <w:t>2019</w:t>
      </w:r>
      <w:r>
        <w:rPr>
          <w:color w:val="000000"/>
          <w:sz w:val="24"/>
          <w:szCs w:val="24"/>
        </w:rPr>
        <w:t>年三季度沪深</w:t>
      </w:r>
      <w:r>
        <w:rPr>
          <w:color w:val="000000"/>
          <w:sz w:val="24"/>
          <w:szCs w:val="24"/>
        </w:rPr>
        <w:t>300</w:t>
      </w:r>
      <w:r>
        <w:rPr>
          <w:color w:val="000000"/>
          <w:sz w:val="24"/>
          <w:szCs w:val="24"/>
        </w:rPr>
        <w:t>指数下跌</w:t>
      </w:r>
      <w:r>
        <w:rPr>
          <w:color w:val="000000"/>
          <w:sz w:val="24"/>
          <w:szCs w:val="24"/>
        </w:rPr>
        <w:t>0.29%</w:t>
      </w:r>
      <w:r>
        <w:rPr>
          <w:color w:val="000000"/>
          <w:sz w:val="24"/>
          <w:szCs w:val="24"/>
        </w:rPr>
        <w:t>，同期创业板综合指数上升</w:t>
      </w:r>
      <w:r>
        <w:rPr>
          <w:color w:val="000000"/>
          <w:sz w:val="24"/>
          <w:szCs w:val="24"/>
        </w:rPr>
        <w:t>5.20%</w:t>
      </w:r>
      <w:r>
        <w:rPr>
          <w:color w:val="000000"/>
          <w:sz w:val="24"/>
          <w:szCs w:val="24"/>
        </w:rPr>
        <w:t>。市场整体消化了二季度贸易战带来的负面影响，个股表现回归业绩驱动这一主线。</w:t>
      </w:r>
    </w:p>
    <w:p w:rsidR="00F80188" w:rsidRDefault="004B284D">
      <w:pPr>
        <w:spacing w:line="360" w:lineRule="auto"/>
        <w:ind w:firstLineChars="200" w:firstLine="480"/>
        <w:rPr>
          <w:color w:val="000000"/>
          <w:sz w:val="24"/>
          <w:szCs w:val="24"/>
        </w:rPr>
      </w:pPr>
      <w:r>
        <w:rPr>
          <w:color w:val="000000"/>
          <w:sz w:val="24"/>
          <w:szCs w:val="24"/>
        </w:rPr>
        <w:t>2019</w:t>
      </w:r>
      <w:r>
        <w:rPr>
          <w:color w:val="000000"/>
          <w:sz w:val="24"/>
          <w:szCs w:val="24"/>
        </w:rPr>
        <w:t>年初以来，本基金沿着</w:t>
      </w:r>
      <w:r>
        <w:rPr>
          <w:color w:val="000000"/>
          <w:sz w:val="24"/>
          <w:szCs w:val="24"/>
        </w:rPr>
        <w:t>“</w:t>
      </w:r>
      <w:r>
        <w:rPr>
          <w:color w:val="000000"/>
          <w:sz w:val="24"/>
          <w:szCs w:val="24"/>
        </w:rPr>
        <w:t>清洁能源</w:t>
      </w:r>
      <w:r>
        <w:rPr>
          <w:color w:val="000000"/>
          <w:sz w:val="24"/>
          <w:szCs w:val="24"/>
        </w:rPr>
        <w:t>”</w:t>
      </w:r>
      <w:r>
        <w:rPr>
          <w:color w:val="000000"/>
          <w:sz w:val="24"/>
          <w:szCs w:val="24"/>
        </w:rPr>
        <w:t>和</w:t>
      </w:r>
      <w:r>
        <w:rPr>
          <w:color w:val="000000"/>
          <w:sz w:val="24"/>
          <w:szCs w:val="24"/>
        </w:rPr>
        <w:t>“</w:t>
      </w:r>
      <w:r>
        <w:rPr>
          <w:color w:val="000000"/>
          <w:sz w:val="24"/>
          <w:szCs w:val="24"/>
        </w:rPr>
        <w:t>技术进步</w:t>
      </w:r>
      <w:r>
        <w:rPr>
          <w:color w:val="000000"/>
          <w:sz w:val="24"/>
          <w:szCs w:val="24"/>
        </w:rPr>
        <w:t>”</w:t>
      </w:r>
      <w:r>
        <w:rPr>
          <w:color w:val="000000"/>
          <w:sz w:val="24"/>
          <w:szCs w:val="24"/>
        </w:rPr>
        <w:t>两个赛道，以业绩为准绳进行选股，增加了光伏、风电、家电、半导体、农药等行业的相关标的，取得较好收益。</w:t>
      </w:r>
    </w:p>
    <w:p w:rsidR="00F80188" w:rsidRDefault="004B284D">
      <w:pPr>
        <w:spacing w:line="360" w:lineRule="auto"/>
        <w:ind w:firstLineChars="200" w:firstLine="480"/>
        <w:rPr>
          <w:color w:val="000000"/>
          <w:sz w:val="24"/>
          <w:szCs w:val="24"/>
        </w:rPr>
      </w:pPr>
      <w:r>
        <w:rPr>
          <w:color w:val="000000"/>
          <w:sz w:val="24"/>
          <w:szCs w:val="24"/>
        </w:rPr>
        <w:t>在上个季度报告中提到由于三季度宏观经济可能愈发困难，标的抗风险能力仍是重要考量。本基金所选标的在三季度经营情况较好，基金三季度净值小幅上涨。</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在下一阶段资产配置上，本基金将保持积极的股票仓位，精选低预期的持续成长股作为核心配置，具体个股上会根据基本面和市场预期差的角度适度调整。重点关注以下领域的投资机会：一是以风电、光伏为代表的清洁能源行业；二是代表中国高端工业前进方向、竞争力强、性价比优的公司，比如农药、家电、军工、通信设备。</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0.893</w:t>
      </w:r>
      <w:r w:rsidRPr="006C56AA">
        <w:rPr>
          <w:color w:val="000000"/>
          <w:sz w:val="24"/>
          <w:szCs w:val="24"/>
        </w:rPr>
        <w:t>元，本报告期份额净值增长率为</w:t>
      </w:r>
      <w:r w:rsidRPr="006C56AA">
        <w:rPr>
          <w:color w:val="000000"/>
          <w:sz w:val="24"/>
          <w:szCs w:val="24"/>
        </w:rPr>
        <w:t>4.57%</w:t>
      </w:r>
      <w:r w:rsidRPr="006C56AA">
        <w:rPr>
          <w:color w:val="000000"/>
          <w:sz w:val="24"/>
          <w:szCs w:val="24"/>
        </w:rPr>
        <w:t>，同期业绩比较基准收益率为</w:t>
      </w:r>
      <w:r w:rsidRPr="006C56AA">
        <w:rPr>
          <w:color w:val="000000"/>
          <w:sz w:val="24"/>
          <w:szCs w:val="24"/>
        </w:rPr>
        <w:t>0.54%</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1,798,071,781.83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92.26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1,798,071,781.83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92.26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86,134,425.64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86,134,425.64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60,362,227.82</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3.10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4,313,453.94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1,948,881,889.23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1,766,011,157.25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91.82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1,069,605.98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28,813,512.00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1,798,071,781.83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93.49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80188">
        <w:tc>
          <w:tcPr>
            <w:tcW w:w="851" w:type="dxa"/>
            <w:vAlign w:val="center"/>
          </w:tcPr>
          <w:p w:rsidR="00F80188" w:rsidRDefault="004B284D">
            <w:pPr>
              <w:jc w:val="center"/>
            </w:pPr>
            <w:r>
              <w:rPr>
                <w:color w:val="000000"/>
                <w:kern w:val="0"/>
                <w:sz w:val="24"/>
                <w:szCs w:val="24"/>
              </w:rPr>
              <w:t>1</w:t>
            </w:r>
          </w:p>
        </w:tc>
        <w:tc>
          <w:tcPr>
            <w:tcW w:w="1276" w:type="dxa"/>
            <w:vAlign w:val="center"/>
          </w:tcPr>
          <w:p w:rsidR="00F80188" w:rsidRDefault="004B284D">
            <w:pPr>
              <w:jc w:val="center"/>
            </w:pPr>
            <w:r>
              <w:rPr>
                <w:color w:val="000000"/>
                <w:kern w:val="0"/>
                <w:sz w:val="24"/>
                <w:szCs w:val="24"/>
              </w:rPr>
              <w:t>600519</w:t>
            </w:r>
          </w:p>
        </w:tc>
        <w:tc>
          <w:tcPr>
            <w:tcW w:w="1418" w:type="dxa"/>
            <w:vAlign w:val="center"/>
          </w:tcPr>
          <w:p w:rsidR="00F80188" w:rsidRDefault="004B284D">
            <w:pPr>
              <w:jc w:val="center"/>
            </w:pPr>
            <w:r>
              <w:rPr>
                <w:color w:val="000000"/>
                <w:kern w:val="0"/>
                <w:sz w:val="24"/>
                <w:szCs w:val="24"/>
              </w:rPr>
              <w:t>贵州茅台</w:t>
            </w:r>
          </w:p>
        </w:tc>
        <w:tc>
          <w:tcPr>
            <w:tcW w:w="1701" w:type="dxa"/>
            <w:vAlign w:val="center"/>
          </w:tcPr>
          <w:p w:rsidR="00F80188" w:rsidRDefault="004B284D">
            <w:pPr>
              <w:jc w:val="right"/>
            </w:pPr>
            <w:r>
              <w:rPr>
                <w:color w:val="000000"/>
                <w:kern w:val="0"/>
                <w:sz w:val="24"/>
                <w:szCs w:val="24"/>
              </w:rPr>
              <w:t>151,398</w:t>
            </w:r>
          </w:p>
        </w:tc>
        <w:tc>
          <w:tcPr>
            <w:tcW w:w="1984" w:type="dxa"/>
            <w:vAlign w:val="center"/>
          </w:tcPr>
          <w:p w:rsidR="00F80188" w:rsidRDefault="004B284D">
            <w:pPr>
              <w:jc w:val="right"/>
            </w:pPr>
            <w:r>
              <w:rPr>
                <w:color w:val="000000"/>
                <w:kern w:val="0"/>
                <w:sz w:val="24"/>
                <w:szCs w:val="24"/>
              </w:rPr>
              <w:t>174,107,700.00</w:t>
            </w:r>
          </w:p>
        </w:tc>
        <w:tc>
          <w:tcPr>
            <w:tcW w:w="1559" w:type="dxa"/>
            <w:vAlign w:val="center"/>
          </w:tcPr>
          <w:p w:rsidR="00F80188" w:rsidRDefault="004B284D">
            <w:pPr>
              <w:jc w:val="right"/>
            </w:pPr>
            <w:r>
              <w:rPr>
                <w:color w:val="000000"/>
                <w:kern w:val="0"/>
                <w:sz w:val="24"/>
                <w:szCs w:val="24"/>
              </w:rPr>
              <w:t>9.05</w:t>
            </w:r>
          </w:p>
        </w:tc>
      </w:tr>
      <w:tr w:rsidR="00F80188">
        <w:tc>
          <w:tcPr>
            <w:tcW w:w="851" w:type="dxa"/>
            <w:vAlign w:val="center"/>
          </w:tcPr>
          <w:p w:rsidR="00F80188" w:rsidRDefault="004B284D">
            <w:pPr>
              <w:jc w:val="center"/>
            </w:pPr>
            <w:r>
              <w:rPr>
                <w:color w:val="000000"/>
                <w:kern w:val="0"/>
                <w:sz w:val="24"/>
                <w:szCs w:val="24"/>
              </w:rPr>
              <w:t>2</w:t>
            </w:r>
          </w:p>
        </w:tc>
        <w:tc>
          <w:tcPr>
            <w:tcW w:w="1276" w:type="dxa"/>
            <w:vAlign w:val="center"/>
          </w:tcPr>
          <w:p w:rsidR="00F80188" w:rsidRDefault="004B284D">
            <w:pPr>
              <w:jc w:val="center"/>
            </w:pPr>
            <w:r>
              <w:rPr>
                <w:color w:val="000000"/>
                <w:kern w:val="0"/>
                <w:sz w:val="24"/>
                <w:szCs w:val="24"/>
              </w:rPr>
              <w:t>002202</w:t>
            </w:r>
          </w:p>
        </w:tc>
        <w:tc>
          <w:tcPr>
            <w:tcW w:w="1418" w:type="dxa"/>
            <w:vAlign w:val="center"/>
          </w:tcPr>
          <w:p w:rsidR="00F80188" w:rsidRDefault="004B284D">
            <w:pPr>
              <w:jc w:val="center"/>
            </w:pPr>
            <w:r>
              <w:rPr>
                <w:color w:val="000000"/>
                <w:kern w:val="0"/>
                <w:sz w:val="24"/>
                <w:szCs w:val="24"/>
              </w:rPr>
              <w:t>金风科技</w:t>
            </w:r>
          </w:p>
        </w:tc>
        <w:tc>
          <w:tcPr>
            <w:tcW w:w="1701" w:type="dxa"/>
            <w:vAlign w:val="center"/>
          </w:tcPr>
          <w:p w:rsidR="00F80188" w:rsidRDefault="004B284D">
            <w:pPr>
              <w:jc w:val="right"/>
            </w:pPr>
            <w:r>
              <w:rPr>
                <w:color w:val="000000"/>
                <w:kern w:val="0"/>
                <w:sz w:val="24"/>
                <w:szCs w:val="24"/>
              </w:rPr>
              <w:t>13,716,935</w:t>
            </w:r>
          </w:p>
        </w:tc>
        <w:tc>
          <w:tcPr>
            <w:tcW w:w="1984" w:type="dxa"/>
            <w:vAlign w:val="center"/>
          </w:tcPr>
          <w:p w:rsidR="00F80188" w:rsidRDefault="004B284D">
            <w:pPr>
              <w:jc w:val="right"/>
            </w:pPr>
            <w:r>
              <w:rPr>
                <w:color w:val="000000"/>
                <w:kern w:val="0"/>
                <w:sz w:val="24"/>
                <w:szCs w:val="24"/>
              </w:rPr>
              <w:t>171,736,026.20</w:t>
            </w:r>
          </w:p>
        </w:tc>
        <w:tc>
          <w:tcPr>
            <w:tcW w:w="1559" w:type="dxa"/>
            <w:vAlign w:val="center"/>
          </w:tcPr>
          <w:p w:rsidR="00F80188" w:rsidRDefault="004B284D">
            <w:pPr>
              <w:jc w:val="right"/>
            </w:pPr>
            <w:r>
              <w:rPr>
                <w:color w:val="000000"/>
                <w:kern w:val="0"/>
                <w:sz w:val="24"/>
                <w:szCs w:val="24"/>
              </w:rPr>
              <w:t>8.93</w:t>
            </w:r>
          </w:p>
        </w:tc>
      </w:tr>
      <w:tr w:rsidR="00F80188">
        <w:tc>
          <w:tcPr>
            <w:tcW w:w="851" w:type="dxa"/>
            <w:vAlign w:val="center"/>
          </w:tcPr>
          <w:p w:rsidR="00F80188" w:rsidRDefault="004B284D">
            <w:pPr>
              <w:jc w:val="center"/>
            </w:pPr>
            <w:r>
              <w:rPr>
                <w:color w:val="000000"/>
                <w:kern w:val="0"/>
                <w:sz w:val="24"/>
                <w:szCs w:val="24"/>
              </w:rPr>
              <w:t>3</w:t>
            </w:r>
          </w:p>
        </w:tc>
        <w:tc>
          <w:tcPr>
            <w:tcW w:w="1276" w:type="dxa"/>
            <w:vAlign w:val="center"/>
          </w:tcPr>
          <w:p w:rsidR="00F80188" w:rsidRDefault="004B284D">
            <w:pPr>
              <w:jc w:val="center"/>
            </w:pPr>
            <w:r>
              <w:rPr>
                <w:color w:val="000000"/>
                <w:kern w:val="0"/>
                <w:sz w:val="24"/>
                <w:szCs w:val="24"/>
              </w:rPr>
              <w:t>601012</w:t>
            </w:r>
          </w:p>
        </w:tc>
        <w:tc>
          <w:tcPr>
            <w:tcW w:w="1418" w:type="dxa"/>
            <w:vAlign w:val="center"/>
          </w:tcPr>
          <w:p w:rsidR="00F80188" w:rsidRDefault="004B284D">
            <w:pPr>
              <w:jc w:val="center"/>
            </w:pPr>
            <w:r>
              <w:rPr>
                <w:color w:val="000000"/>
                <w:kern w:val="0"/>
                <w:sz w:val="24"/>
                <w:szCs w:val="24"/>
              </w:rPr>
              <w:t>隆基股份</w:t>
            </w:r>
          </w:p>
        </w:tc>
        <w:tc>
          <w:tcPr>
            <w:tcW w:w="1701" w:type="dxa"/>
            <w:vAlign w:val="center"/>
          </w:tcPr>
          <w:p w:rsidR="00F80188" w:rsidRDefault="004B284D">
            <w:pPr>
              <w:jc w:val="right"/>
            </w:pPr>
            <w:r>
              <w:rPr>
                <w:color w:val="000000"/>
                <w:kern w:val="0"/>
                <w:sz w:val="24"/>
                <w:szCs w:val="24"/>
              </w:rPr>
              <w:t>5,916,810</w:t>
            </w:r>
          </w:p>
        </w:tc>
        <w:tc>
          <w:tcPr>
            <w:tcW w:w="1984" w:type="dxa"/>
            <w:vAlign w:val="center"/>
          </w:tcPr>
          <w:p w:rsidR="00F80188" w:rsidRDefault="004B284D">
            <w:pPr>
              <w:jc w:val="right"/>
            </w:pPr>
            <w:r>
              <w:rPr>
                <w:color w:val="000000"/>
                <w:kern w:val="0"/>
                <w:sz w:val="24"/>
                <w:szCs w:val="24"/>
              </w:rPr>
              <w:t>155,197,926.30</w:t>
            </w:r>
          </w:p>
        </w:tc>
        <w:tc>
          <w:tcPr>
            <w:tcW w:w="1559" w:type="dxa"/>
            <w:vAlign w:val="center"/>
          </w:tcPr>
          <w:p w:rsidR="00F80188" w:rsidRDefault="004B284D">
            <w:pPr>
              <w:jc w:val="right"/>
            </w:pPr>
            <w:r>
              <w:rPr>
                <w:color w:val="000000"/>
                <w:kern w:val="0"/>
                <w:sz w:val="24"/>
                <w:szCs w:val="24"/>
              </w:rPr>
              <w:t>8.07</w:t>
            </w:r>
          </w:p>
        </w:tc>
      </w:tr>
      <w:tr w:rsidR="00F80188">
        <w:tc>
          <w:tcPr>
            <w:tcW w:w="851" w:type="dxa"/>
            <w:vAlign w:val="center"/>
          </w:tcPr>
          <w:p w:rsidR="00F80188" w:rsidRDefault="004B284D">
            <w:pPr>
              <w:jc w:val="center"/>
            </w:pPr>
            <w:r>
              <w:rPr>
                <w:color w:val="000000"/>
                <w:kern w:val="0"/>
                <w:sz w:val="24"/>
                <w:szCs w:val="24"/>
              </w:rPr>
              <w:t>4</w:t>
            </w:r>
          </w:p>
        </w:tc>
        <w:tc>
          <w:tcPr>
            <w:tcW w:w="1276" w:type="dxa"/>
            <w:vAlign w:val="center"/>
          </w:tcPr>
          <w:p w:rsidR="00F80188" w:rsidRDefault="004B284D">
            <w:pPr>
              <w:jc w:val="center"/>
            </w:pPr>
            <w:r>
              <w:rPr>
                <w:color w:val="000000"/>
                <w:kern w:val="0"/>
                <w:sz w:val="24"/>
                <w:szCs w:val="24"/>
              </w:rPr>
              <w:t>000333</w:t>
            </w:r>
          </w:p>
        </w:tc>
        <w:tc>
          <w:tcPr>
            <w:tcW w:w="1418" w:type="dxa"/>
            <w:vAlign w:val="center"/>
          </w:tcPr>
          <w:p w:rsidR="00F80188" w:rsidRDefault="004B284D">
            <w:pPr>
              <w:jc w:val="center"/>
            </w:pPr>
            <w:r>
              <w:rPr>
                <w:color w:val="000000"/>
                <w:kern w:val="0"/>
                <w:sz w:val="24"/>
                <w:szCs w:val="24"/>
              </w:rPr>
              <w:t>美的集团</w:t>
            </w:r>
          </w:p>
        </w:tc>
        <w:tc>
          <w:tcPr>
            <w:tcW w:w="1701" w:type="dxa"/>
            <w:vAlign w:val="center"/>
          </w:tcPr>
          <w:p w:rsidR="00F80188" w:rsidRDefault="004B284D">
            <w:pPr>
              <w:jc w:val="right"/>
            </w:pPr>
            <w:r>
              <w:rPr>
                <w:color w:val="000000"/>
                <w:kern w:val="0"/>
                <w:sz w:val="24"/>
                <w:szCs w:val="24"/>
              </w:rPr>
              <w:t>2,968,556</w:t>
            </w:r>
          </w:p>
        </w:tc>
        <w:tc>
          <w:tcPr>
            <w:tcW w:w="1984" w:type="dxa"/>
            <w:vAlign w:val="center"/>
          </w:tcPr>
          <w:p w:rsidR="00F80188" w:rsidRDefault="004B284D">
            <w:pPr>
              <w:jc w:val="right"/>
            </w:pPr>
            <w:r>
              <w:rPr>
                <w:color w:val="000000"/>
                <w:kern w:val="0"/>
                <w:sz w:val="24"/>
                <w:szCs w:val="24"/>
              </w:rPr>
              <w:t>151,693,211.60</w:t>
            </w:r>
          </w:p>
        </w:tc>
        <w:tc>
          <w:tcPr>
            <w:tcW w:w="1559" w:type="dxa"/>
            <w:vAlign w:val="center"/>
          </w:tcPr>
          <w:p w:rsidR="00F80188" w:rsidRDefault="004B284D">
            <w:pPr>
              <w:jc w:val="right"/>
            </w:pPr>
            <w:r>
              <w:rPr>
                <w:color w:val="000000"/>
                <w:kern w:val="0"/>
                <w:sz w:val="24"/>
                <w:szCs w:val="24"/>
              </w:rPr>
              <w:t>7.89</w:t>
            </w:r>
          </w:p>
        </w:tc>
      </w:tr>
      <w:tr w:rsidR="00F80188">
        <w:tc>
          <w:tcPr>
            <w:tcW w:w="851" w:type="dxa"/>
            <w:vAlign w:val="center"/>
          </w:tcPr>
          <w:p w:rsidR="00F80188" w:rsidRDefault="004B284D">
            <w:pPr>
              <w:jc w:val="center"/>
            </w:pPr>
            <w:r>
              <w:rPr>
                <w:color w:val="000000"/>
                <w:kern w:val="0"/>
                <w:sz w:val="24"/>
                <w:szCs w:val="24"/>
              </w:rPr>
              <w:t>5</w:t>
            </w:r>
          </w:p>
        </w:tc>
        <w:tc>
          <w:tcPr>
            <w:tcW w:w="1276" w:type="dxa"/>
            <w:vAlign w:val="center"/>
          </w:tcPr>
          <w:p w:rsidR="00F80188" w:rsidRDefault="004B284D">
            <w:pPr>
              <w:jc w:val="center"/>
            </w:pPr>
            <w:r>
              <w:rPr>
                <w:color w:val="000000"/>
                <w:kern w:val="0"/>
                <w:sz w:val="24"/>
                <w:szCs w:val="24"/>
              </w:rPr>
              <w:t>600486</w:t>
            </w:r>
          </w:p>
        </w:tc>
        <w:tc>
          <w:tcPr>
            <w:tcW w:w="1418" w:type="dxa"/>
            <w:vAlign w:val="center"/>
          </w:tcPr>
          <w:p w:rsidR="00F80188" w:rsidRDefault="004B284D">
            <w:pPr>
              <w:jc w:val="center"/>
            </w:pPr>
            <w:r>
              <w:rPr>
                <w:color w:val="000000"/>
                <w:kern w:val="0"/>
                <w:sz w:val="24"/>
                <w:szCs w:val="24"/>
              </w:rPr>
              <w:t>扬农化工</w:t>
            </w:r>
          </w:p>
        </w:tc>
        <w:tc>
          <w:tcPr>
            <w:tcW w:w="1701" w:type="dxa"/>
            <w:vAlign w:val="center"/>
          </w:tcPr>
          <w:p w:rsidR="00F80188" w:rsidRDefault="004B284D">
            <w:pPr>
              <w:jc w:val="right"/>
            </w:pPr>
            <w:r>
              <w:rPr>
                <w:color w:val="000000"/>
                <w:kern w:val="0"/>
                <w:sz w:val="24"/>
                <w:szCs w:val="24"/>
              </w:rPr>
              <w:t>2,944,219</w:t>
            </w:r>
          </w:p>
        </w:tc>
        <w:tc>
          <w:tcPr>
            <w:tcW w:w="1984" w:type="dxa"/>
            <w:vAlign w:val="center"/>
          </w:tcPr>
          <w:p w:rsidR="00F80188" w:rsidRDefault="004B284D">
            <w:pPr>
              <w:jc w:val="right"/>
            </w:pPr>
            <w:r>
              <w:rPr>
                <w:color w:val="000000"/>
                <w:kern w:val="0"/>
                <w:sz w:val="24"/>
                <w:szCs w:val="24"/>
              </w:rPr>
              <w:t>146,622,106.20</w:t>
            </w:r>
          </w:p>
        </w:tc>
        <w:tc>
          <w:tcPr>
            <w:tcW w:w="1559" w:type="dxa"/>
            <w:vAlign w:val="center"/>
          </w:tcPr>
          <w:p w:rsidR="00F80188" w:rsidRDefault="004B284D">
            <w:pPr>
              <w:jc w:val="right"/>
            </w:pPr>
            <w:r>
              <w:rPr>
                <w:color w:val="000000"/>
                <w:kern w:val="0"/>
                <w:sz w:val="24"/>
                <w:szCs w:val="24"/>
              </w:rPr>
              <w:t>7.62</w:t>
            </w:r>
          </w:p>
        </w:tc>
      </w:tr>
      <w:tr w:rsidR="00F80188">
        <w:tc>
          <w:tcPr>
            <w:tcW w:w="851" w:type="dxa"/>
            <w:vAlign w:val="center"/>
          </w:tcPr>
          <w:p w:rsidR="00F80188" w:rsidRDefault="004B284D">
            <w:pPr>
              <w:jc w:val="center"/>
            </w:pPr>
            <w:r>
              <w:rPr>
                <w:color w:val="000000"/>
                <w:kern w:val="0"/>
                <w:sz w:val="24"/>
                <w:szCs w:val="24"/>
              </w:rPr>
              <w:t>6</w:t>
            </w:r>
          </w:p>
        </w:tc>
        <w:tc>
          <w:tcPr>
            <w:tcW w:w="1276" w:type="dxa"/>
            <w:vAlign w:val="center"/>
          </w:tcPr>
          <w:p w:rsidR="00F80188" w:rsidRDefault="004B284D">
            <w:pPr>
              <w:jc w:val="center"/>
            </w:pPr>
            <w:r>
              <w:rPr>
                <w:color w:val="000000"/>
                <w:kern w:val="0"/>
                <w:sz w:val="24"/>
                <w:szCs w:val="24"/>
              </w:rPr>
              <w:t>002396</w:t>
            </w:r>
          </w:p>
        </w:tc>
        <w:tc>
          <w:tcPr>
            <w:tcW w:w="1418" w:type="dxa"/>
            <w:vAlign w:val="center"/>
          </w:tcPr>
          <w:p w:rsidR="00F80188" w:rsidRDefault="004B284D">
            <w:pPr>
              <w:jc w:val="center"/>
            </w:pPr>
            <w:r>
              <w:rPr>
                <w:color w:val="000000"/>
                <w:kern w:val="0"/>
                <w:sz w:val="24"/>
                <w:szCs w:val="24"/>
              </w:rPr>
              <w:t>星网锐捷</w:t>
            </w:r>
          </w:p>
        </w:tc>
        <w:tc>
          <w:tcPr>
            <w:tcW w:w="1701" w:type="dxa"/>
            <w:vAlign w:val="center"/>
          </w:tcPr>
          <w:p w:rsidR="00F80188" w:rsidRDefault="004B284D">
            <w:pPr>
              <w:jc w:val="right"/>
            </w:pPr>
            <w:r>
              <w:rPr>
                <w:color w:val="000000"/>
                <w:kern w:val="0"/>
                <w:sz w:val="24"/>
                <w:szCs w:val="24"/>
              </w:rPr>
              <w:t>3,520,748</w:t>
            </w:r>
          </w:p>
        </w:tc>
        <w:tc>
          <w:tcPr>
            <w:tcW w:w="1984" w:type="dxa"/>
            <w:vAlign w:val="center"/>
          </w:tcPr>
          <w:p w:rsidR="00F80188" w:rsidRDefault="004B284D">
            <w:pPr>
              <w:jc w:val="right"/>
            </w:pPr>
            <w:r>
              <w:rPr>
                <w:color w:val="000000"/>
                <w:kern w:val="0"/>
                <w:sz w:val="24"/>
                <w:szCs w:val="24"/>
              </w:rPr>
              <w:t>108,439,038.40</w:t>
            </w:r>
          </w:p>
        </w:tc>
        <w:tc>
          <w:tcPr>
            <w:tcW w:w="1559" w:type="dxa"/>
            <w:vAlign w:val="center"/>
          </w:tcPr>
          <w:p w:rsidR="00F80188" w:rsidRDefault="004B284D">
            <w:pPr>
              <w:jc w:val="right"/>
            </w:pPr>
            <w:r>
              <w:rPr>
                <w:color w:val="000000"/>
                <w:kern w:val="0"/>
                <w:sz w:val="24"/>
                <w:szCs w:val="24"/>
              </w:rPr>
              <w:t>5.64</w:t>
            </w:r>
          </w:p>
        </w:tc>
      </w:tr>
      <w:tr w:rsidR="00F80188">
        <w:tc>
          <w:tcPr>
            <w:tcW w:w="851" w:type="dxa"/>
            <w:vAlign w:val="center"/>
          </w:tcPr>
          <w:p w:rsidR="00F80188" w:rsidRDefault="004B284D">
            <w:pPr>
              <w:jc w:val="center"/>
            </w:pPr>
            <w:r>
              <w:rPr>
                <w:color w:val="000000"/>
                <w:kern w:val="0"/>
                <w:sz w:val="24"/>
                <w:szCs w:val="24"/>
              </w:rPr>
              <w:t>7</w:t>
            </w:r>
          </w:p>
        </w:tc>
        <w:tc>
          <w:tcPr>
            <w:tcW w:w="1276" w:type="dxa"/>
            <w:vAlign w:val="center"/>
          </w:tcPr>
          <w:p w:rsidR="00F80188" w:rsidRDefault="004B284D">
            <w:pPr>
              <w:jc w:val="center"/>
            </w:pPr>
            <w:r>
              <w:rPr>
                <w:color w:val="000000"/>
                <w:kern w:val="0"/>
                <w:sz w:val="24"/>
                <w:szCs w:val="24"/>
              </w:rPr>
              <w:t>601877</w:t>
            </w:r>
          </w:p>
        </w:tc>
        <w:tc>
          <w:tcPr>
            <w:tcW w:w="1418" w:type="dxa"/>
            <w:vAlign w:val="center"/>
          </w:tcPr>
          <w:p w:rsidR="00F80188" w:rsidRDefault="004B284D">
            <w:pPr>
              <w:jc w:val="center"/>
            </w:pPr>
            <w:r>
              <w:rPr>
                <w:color w:val="000000"/>
                <w:kern w:val="0"/>
                <w:sz w:val="24"/>
                <w:szCs w:val="24"/>
              </w:rPr>
              <w:t>正泰电器</w:t>
            </w:r>
          </w:p>
        </w:tc>
        <w:tc>
          <w:tcPr>
            <w:tcW w:w="1701" w:type="dxa"/>
            <w:vAlign w:val="center"/>
          </w:tcPr>
          <w:p w:rsidR="00F80188" w:rsidRDefault="004B284D">
            <w:pPr>
              <w:jc w:val="right"/>
            </w:pPr>
            <w:r>
              <w:rPr>
                <w:color w:val="000000"/>
                <w:kern w:val="0"/>
                <w:sz w:val="24"/>
                <w:szCs w:val="24"/>
              </w:rPr>
              <w:t>4,653,045</w:t>
            </w:r>
          </w:p>
        </w:tc>
        <w:tc>
          <w:tcPr>
            <w:tcW w:w="1984" w:type="dxa"/>
            <w:vAlign w:val="center"/>
          </w:tcPr>
          <w:p w:rsidR="00F80188" w:rsidRDefault="004B284D">
            <w:pPr>
              <w:jc w:val="right"/>
            </w:pPr>
            <w:r>
              <w:rPr>
                <w:color w:val="000000"/>
                <w:kern w:val="0"/>
                <w:sz w:val="24"/>
                <w:szCs w:val="24"/>
              </w:rPr>
              <w:t>101,575,972.35</w:t>
            </w:r>
          </w:p>
        </w:tc>
        <w:tc>
          <w:tcPr>
            <w:tcW w:w="1559" w:type="dxa"/>
            <w:vAlign w:val="center"/>
          </w:tcPr>
          <w:p w:rsidR="00F80188" w:rsidRDefault="004B284D">
            <w:pPr>
              <w:jc w:val="right"/>
            </w:pPr>
            <w:r>
              <w:rPr>
                <w:color w:val="000000"/>
                <w:kern w:val="0"/>
                <w:sz w:val="24"/>
                <w:szCs w:val="24"/>
              </w:rPr>
              <w:t>5.28</w:t>
            </w:r>
          </w:p>
        </w:tc>
      </w:tr>
      <w:tr w:rsidR="00F80188">
        <w:tc>
          <w:tcPr>
            <w:tcW w:w="851" w:type="dxa"/>
            <w:vAlign w:val="center"/>
          </w:tcPr>
          <w:p w:rsidR="00F80188" w:rsidRDefault="004B284D">
            <w:pPr>
              <w:jc w:val="center"/>
            </w:pPr>
            <w:r>
              <w:rPr>
                <w:color w:val="000000"/>
                <w:kern w:val="0"/>
                <w:sz w:val="24"/>
                <w:szCs w:val="24"/>
              </w:rPr>
              <w:t>8</w:t>
            </w:r>
          </w:p>
        </w:tc>
        <w:tc>
          <w:tcPr>
            <w:tcW w:w="1276" w:type="dxa"/>
            <w:vAlign w:val="center"/>
          </w:tcPr>
          <w:p w:rsidR="00F80188" w:rsidRDefault="004B284D">
            <w:pPr>
              <w:jc w:val="center"/>
            </w:pPr>
            <w:r>
              <w:rPr>
                <w:color w:val="000000"/>
                <w:kern w:val="0"/>
                <w:sz w:val="24"/>
                <w:szCs w:val="24"/>
              </w:rPr>
              <w:t>002531</w:t>
            </w:r>
          </w:p>
        </w:tc>
        <w:tc>
          <w:tcPr>
            <w:tcW w:w="1418" w:type="dxa"/>
            <w:vAlign w:val="center"/>
          </w:tcPr>
          <w:p w:rsidR="00F80188" w:rsidRDefault="004B284D">
            <w:pPr>
              <w:jc w:val="center"/>
            </w:pPr>
            <w:r>
              <w:rPr>
                <w:color w:val="000000"/>
                <w:kern w:val="0"/>
                <w:sz w:val="24"/>
                <w:szCs w:val="24"/>
              </w:rPr>
              <w:t>天顺风能</w:t>
            </w:r>
          </w:p>
        </w:tc>
        <w:tc>
          <w:tcPr>
            <w:tcW w:w="1701" w:type="dxa"/>
            <w:vAlign w:val="center"/>
          </w:tcPr>
          <w:p w:rsidR="00F80188" w:rsidRDefault="004B284D">
            <w:pPr>
              <w:jc w:val="right"/>
            </w:pPr>
            <w:r>
              <w:rPr>
                <w:color w:val="000000"/>
                <w:kern w:val="0"/>
                <w:sz w:val="24"/>
                <w:szCs w:val="24"/>
              </w:rPr>
              <w:t>14,082,054</w:t>
            </w:r>
          </w:p>
        </w:tc>
        <w:tc>
          <w:tcPr>
            <w:tcW w:w="1984" w:type="dxa"/>
            <w:vAlign w:val="center"/>
          </w:tcPr>
          <w:p w:rsidR="00F80188" w:rsidRDefault="004B284D">
            <w:pPr>
              <w:jc w:val="right"/>
            </w:pPr>
            <w:r>
              <w:rPr>
                <w:color w:val="000000"/>
                <w:kern w:val="0"/>
                <w:sz w:val="24"/>
                <w:szCs w:val="24"/>
              </w:rPr>
              <w:t>98,292,736.92</w:t>
            </w:r>
          </w:p>
        </w:tc>
        <w:tc>
          <w:tcPr>
            <w:tcW w:w="1559" w:type="dxa"/>
            <w:vAlign w:val="center"/>
          </w:tcPr>
          <w:p w:rsidR="00F80188" w:rsidRDefault="004B284D">
            <w:pPr>
              <w:jc w:val="right"/>
            </w:pPr>
            <w:r>
              <w:rPr>
                <w:color w:val="000000"/>
                <w:kern w:val="0"/>
                <w:sz w:val="24"/>
                <w:szCs w:val="24"/>
              </w:rPr>
              <w:t>5.11</w:t>
            </w:r>
          </w:p>
        </w:tc>
      </w:tr>
      <w:tr w:rsidR="00F80188">
        <w:tc>
          <w:tcPr>
            <w:tcW w:w="851" w:type="dxa"/>
            <w:vAlign w:val="center"/>
          </w:tcPr>
          <w:p w:rsidR="00F80188" w:rsidRDefault="004B284D">
            <w:pPr>
              <w:jc w:val="center"/>
            </w:pPr>
            <w:r>
              <w:rPr>
                <w:color w:val="000000"/>
                <w:kern w:val="0"/>
                <w:sz w:val="24"/>
                <w:szCs w:val="24"/>
              </w:rPr>
              <w:t>9</w:t>
            </w:r>
          </w:p>
        </w:tc>
        <w:tc>
          <w:tcPr>
            <w:tcW w:w="1276" w:type="dxa"/>
            <w:vAlign w:val="center"/>
          </w:tcPr>
          <w:p w:rsidR="00F80188" w:rsidRDefault="004B284D">
            <w:pPr>
              <w:jc w:val="center"/>
            </w:pPr>
            <w:r>
              <w:rPr>
                <w:color w:val="000000"/>
                <w:kern w:val="0"/>
                <w:sz w:val="24"/>
                <w:szCs w:val="24"/>
              </w:rPr>
              <w:t>000651</w:t>
            </w:r>
          </w:p>
        </w:tc>
        <w:tc>
          <w:tcPr>
            <w:tcW w:w="1418" w:type="dxa"/>
            <w:vAlign w:val="center"/>
          </w:tcPr>
          <w:p w:rsidR="00F80188" w:rsidRDefault="004B284D">
            <w:pPr>
              <w:jc w:val="center"/>
            </w:pPr>
            <w:r>
              <w:rPr>
                <w:color w:val="000000"/>
                <w:kern w:val="0"/>
                <w:sz w:val="24"/>
                <w:szCs w:val="24"/>
              </w:rPr>
              <w:t>格力电器</w:t>
            </w:r>
          </w:p>
        </w:tc>
        <w:tc>
          <w:tcPr>
            <w:tcW w:w="1701" w:type="dxa"/>
            <w:vAlign w:val="center"/>
          </w:tcPr>
          <w:p w:rsidR="00F80188" w:rsidRDefault="004B284D">
            <w:pPr>
              <w:jc w:val="right"/>
            </w:pPr>
            <w:r>
              <w:rPr>
                <w:color w:val="000000"/>
                <w:kern w:val="0"/>
                <w:sz w:val="24"/>
                <w:szCs w:val="24"/>
              </w:rPr>
              <w:t>1,689,756</w:t>
            </w:r>
          </w:p>
        </w:tc>
        <w:tc>
          <w:tcPr>
            <w:tcW w:w="1984" w:type="dxa"/>
            <w:vAlign w:val="center"/>
          </w:tcPr>
          <w:p w:rsidR="00F80188" w:rsidRDefault="004B284D">
            <w:pPr>
              <w:jc w:val="right"/>
            </w:pPr>
            <w:r>
              <w:rPr>
                <w:color w:val="000000"/>
                <w:kern w:val="0"/>
                <w:sz w:val="24"/>
                <w:szCs w:val="24"/>
              </w:rPr>
              <w:t>96,823,018.80</w:t>
            </w:r>
          </w:p>
        </w:tc>
        <w:tc>
          <w:tcPr>
            <w:tcW w:w="1559" w:type="dxa"/>
            <w:vAlign w:val="center"/>
          </w:tcPr>
          <w:p w:rsidR="00F80188" w:rsidRDefault="004B284D">
            <w:pPr>
              <w:jc w:val="right"/>
            </w:pPr>
            <w:r>
              <w:rPr>
                <w:color w:val="000000"/>
                <w:kern w:val="0"/>
                <w:sz w:val="24"/>
                <w:szCs w:val="24"/>
              </w:rPr>
              <w:t>5.03</w:t>
            </w:r>
          </w:p>
        </w:tc>
      </w:tr>
      <w:tr w:rsidR="00F80188">
        <w:tc>
          <w:tcPr>
            <w:tcW w:w="851" w:type="dxa"/>
            <w:vAlign w:val="center"/>
          </w:tcPr>
          <w:p w:rsidR="00F80188" w:rsidRDefault="004B284D">
            <w:pPr>
              <w:jc w:val="center"/>
            </w:pPr>
            <w:r>
              <w:rPr>
                <w:color w:val="000000"/>
                <w:kern w:val="0"/>
                <w:sz w:val="24"/>
                <w:szCs w:val="24"/>
              </w:rPr>
              <w:t>10</w:t>
            </w:r>
          </w:p>
        </w:tc>
        <w:tc>
          <w:tcPr>
            <w:tcW w:w="1276" w:type="dxa"/>
            <w:vAlign w:val="center"/>
          </w:tcPr>
          <w:p w:rsidR="00F80188" w:rsidRDefault="004B284D">
            <w:pPr>
              <w:jc w:val="center"/>
            </w:pPr>
            <w:r>
              <w:rPr>
                <w:color w:val="000000"/>
                <w:kern w:val="0"/>
                <w:sz w:val="24"/>
                <w:szCs w:val="24"/>
              </w:rPr>
              <w:t>300724</w:t>
            </w:r>
          </w:p>
        </w:tc>
        <w:tc>
          <w:tcPr>
            <w:tcW w:w="1418" w:type="dxa"/>
            <w:vAlign w:val="center"/>
          </w:tcPr>
          <w:p w:rsidR="00F80188" w:rsidRDefault="004B284D">
            <w:pPr>
              <w:jc w:val="center"/>
            </w:pPr>
            <w:r>
              <w:rPr>
                <w:color w:val="000000"/>
                <w:kern w:val="0"/>
                <w:sz w:val="24"/>
                <w:szCs w:val="24"/>
              </w:rPr>
              <w:t>捷佳伟创</w:t>
            </w:r>
          </w:p>
        </w:tc>
        <w:tc>
          <w:tcPr>
            <w:tcW w:w="1701" w:type="dxa"/>
            <w:vAlign w:val="center"/>
          </w:tcPr>
          <w:p w:rsidR="00F80188" w:rsidRDefault="004B284D">
            <w:pPr>
              <w:jc w:val="right"/>
            </w:pPr>
            <w:r>
              <w:rPr>
                <w:color w:val="000000"/>
                <w:kern w:val="0"/>
                <w:sz w:val="24"/>
                <w:szCs w:val="24"/>
              </w:rPr>
              <w:t>2,896,891</w:t>
            </w:r>
          </w:p>
        </w:tc>
        <w:tc>
          <w:tcPr>
            <w:tcW w:w="1984" w:type="dxa"/>
            <w:vAlign w:val="center"/>
          </w:tcPr>
          <w:p w:rsidR="00F80188" w:rsidRDefault="004B284D">
            <w:pPr>
              <w:jc w:val="right"/>
            </w:pPr>
            <w:r>
              <w:rPr>
                <w:color w:val="000000"/>
                <w:kern w:val="0"/>
                <w:sz w:val="24"/>
                <w:szCs w:val="24"/>
              </w:rPr>
              <w:t>93,859,268.40</w:t>
            </w:r>
          </w:p>
        </w:tc>
        <w:tc>
          <w:tcPr>
            <w:tcW w:w="1559" w:type="dxa"/>
            <w:vAlign w:val="center"/>
          </w:tcPr>
          <w:p w:rsidR="00F80188" w:rsidRDefault="004B284D">
            <w:pPr>
              <w:jc w:val="right"/>
            </w:pPr>
            <w:r>
              <w:rPr>
                <w:color w:val="000000"/>
                <w:kern w:val="0"/>
                <w:sz w:val="24"/>
                <w:szCs w:val="24"/>
              </w:rPr>
              <w:t>4.88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80,224,000.00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4.17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80,224,000.00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4.17</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5,910,425.64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0.31</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86,134,425.64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80188">
        <w:tc>
          <w:tcPr>
            <w:tcW w:w="959" w:type="dxa"/>
            <w:vAlign w:val="center"/>
          </w:tcPr>
          <w:p w:rsidR="00F80188" w:rsidRDefault="004B284D">
            <w:pPr>
              <w:jc w:val="center"/>
            </w:pPr>
            <w:r>
              <w:rPr>
                <w:color w:val="000000"/>
                <w:kern w:val="0"/>
                <w:sz w:val="24"/>
                <w:szCs w:val="24"/>
              </w:rPr>
              <w:t>1</w:t>
            </w:r>
          </w:p>
        </w:tc>
        <w:tc>
          <w:tcPr>
            <w:tcW w:w="1276" w:type="dxa"/>
            <w:vAlign w:val="center"/>
          </w:tcPr>
          <w:p w:rsidR="00F80188" w:rsidRDefault="004B284D">
            <w:pPr>
              <w:jc w:val="center"/>
            </w:pPr>
            <w:r>
              <w:rPr>
                <w:color w:val="000000"/>
                <w:kern w:val="0"/>
                <w:sz w:val="24"/>
                <w:szCs w:val="24"/>
              </w:rPr>
              <w:t>170205</w:t>
            </w:r>
          </w:p>
        </w:tc>
        <w:tc>
          <w:tcPr>
            <w:tcW w:w="1275" w:type="dxa"/>
            <w:vAlign w:val="center"/>
          </w:tcPr>
          <w:p w:rsidR="00F80188" w:rsidRDefault="004B284D">
            <w:pPr>
              <w:jc w:val="center"/>
            </w:pPr>
            <w:r>
              <w:rPr>
                <w:color w:val="000000"/>
                <w:kern w:val="0"/>
                <w:sz w:val="24"/>
                <w:szCs w:val="24"/>
              </w:rPr>
              <w:t>17</w:t>
            </w:r>
            <w:r>
              <w:rPr>
                <w:color w:val="000000"/>
                <w:kern w:val="0"/>
                <w:sz w:val="24"/>
                <w:szCs w:val="24"/>
              </w:rPr>
              <w:t>国开</w:t>
            </w:r>
            <w:r>
              <w:rPr>
                <w:color w:val="000000"/>
                <w:kern w:val="0"/>
                <w:sz w:val="24"/>
                <w:szCs w:val="24"/>
              </w:rPr>
              <w:t>05</w:t>
            </w:r>
          </w:p>
        </w:tc>
        <w:tc>
          <w:tcPr>
            <w:tcW w:w="1560" w:type="dxa"/>
            <w:vAlign w:val="center"/>
          </w:tcPr>
          <w:p w:rsidR="00F80188" w:rsidRDefault="004B284D">
            <w:pPr>
              <w:jc w:val="right"/>
            </w:pPr>
            <w:r>
              <w:rPr>
                <w:color w:val="000000"/>
                <w:kern w:val="0"/>
                <w:sz w:val="24"/>
                <w:szCs w:val="24"/>
              </w:rPr>
              <w:t>400,000</w:t>
            </w:r>
          </w:p>
        </w:tc>
        <w:tc>
          <w:tcPr>
            <w:tcW w:w="1984" w:type="dxa"/>
            <w:vAlign w:val="center"/>
          </w:tcPr>
          <w:p w:rsidR="00F80188" w:rsidRDefault="004B284D">
            <w:pPr>
              <w:jc w:val="right"/>
            </w:pPr>
            <w:r>
              <w:rPr>
                <w:color w:val="000000"/>
                <w:kern w:val="0"/>
                <w:sz w:val="24"/>
                <w:szCs w:val="24"/>
              </w:rPr>
              <w:t>40,232,000.00</w:t>
            </w:r>
          </w:p>
        </w:tc>
        <w:tc>
          <w:tcPr>
            <w:tcW w:w="1474" w:type="dxa"/>
            <w:vAlign w:val="center"/>
          </w:tcPr>
          <w:p w:rsidR="00F80188" w:rsidRDefault="004B284D">
            <w:pPr>
              <w:jc w:val="right"/>
            </w:pPr>
            <w:r>
              <w:rPr>
                <w:color w:val="000000"/>
                <w:kern w:val="0"/>
                <w:sz w:val="24"/>
                <w:szCs w:val="24"/>
              </w:rPr>
              <w:t>2.09</w:t>
            </w:r>
          </w:p>
        </w:tc>
      </w:tr>
      <w:tr w:rsidR="00F80188">
        <w:tc>
          <w:tcPr>
            <w:tcW w:w="959" w:type="dxa"/>
            <w:vAlign w:val="center"/>
          </w:tcPr>
          <w:p w:rsidR="00F80188" w:rsidRDefault="004B284D">
            <w:pPr>
              <w:jc w:val="center"/>
            </w:pPr>
            <w:r>
              <w:rPr>
                <w:color w:val="000000"/>
                <w:kern w:val="0"/>
                <w:sz w:val="24"/>
                <w:szCs w:val="24"/>
              </w:rPr>
              <w:t>2</w:t>
            </w:r>
          </w:p>
        </w:tc>
        <w:tc>
          <w:tcPr>
            <w:tcW w:w="1276" w:type="dxa"/>
            <w:vAlign w:val="center"/>
          </w:tcPr>
          <w:p w:rsidR="00F80188" w:rsidRDefault="004B284D">
            <w:pPr>
              <w:jc w:val="center"/>
            </w:pPr>
            <w:r>
              <w:rPr>
                <w:color w:val="000000"/>
                <w:kern w:val="0"/>
                <w:sz w:val="24"/>
                <w:szCs w:val="24"/>
              </w:rPr>
              <w:t>190304</w:t>
            </w:r>
          </w:p>
        </w:tc>
        <w:tc>
          <w:tcPr>
            <w:tcW w:w="1275" w:type="dxa"/>
            <w:vAlign w:val="center"/>
          </w:tcPr>
          <w:p w:rsidR="00F80188" w:rsidRDefault="004B284D">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F80188" w:rsidRDefault="004B284D">
            <w:pPr>
              <w:jc w:val="right"/>
            </w:pPr>
            <w:r>
              <w:rPr>
                <w:color w:val="000000"/>
                <w:kern w:val="0"/>
                <w:sz w:val="24"/>
                <w:szCs w:val="24"/>
              </w:rPr>
              <w:t>400,000</w:t>
            </w:r>
          </w:p>
        </w:tc>
        <w:tc>
          <w:tcPr>
            <w:tcW w:w="1984" w:type="dxa"/>
            <w:vAlign w:val="center"/>
          </w:tcPr>
          <w:p w:rsidR="00F80188" w:rsidRDefault="004B284D">
            <w:pPr>
              <w:jc w:val="right"/>
            </w:pPr>
            <w:r>
              <w:rPr>
                <w:color w:val="000000"/>
                <w:kern w:val="0"/>
                <w:sz w:val="24"/>
                <w:szCs w:val="24"/>
              </w:rPr>
              <w:t>39,992,000.00</w:t>
            </w:r>
          </w:p>
        </w:tc>
        <w:tc>
          <w:tcPr>
            <w:tcW w:w="1474" w:type="dxa"/>
            <w:vAlign w:val="center"/>
          </w:tcPr>
          <w:p w:rsidR="00F80188" w:rsidRDefault="004B284D">
            <w:pPr>
              <w:jc w:val="right"/>
            </w:pPr>
            <w:r>
              <w:rPr>
                <w:color w:val="000000"/>
                <w:kern w:val="0"/>
                <w:sz w:val="24"/>
                <w:szCs w:val="24"/>
              </w:rPr>
              <w:t>2.08</w:t>
            </w:r>
          </w:p>
        </w:tc>
      </w:tr>
      <w:tr w:rsidR="00F80188">
        <w:tc>
          <w:tcPr>
            <w:tcW w:w="959" w:type="dxa"/>
            <w:vAlign w:val="center"/>
          </w:tcPr>
          <w:p w:rsidR="00F80188" w:rsidRDefault="004B284D">
            <w:pPr>
              <w:jc w:val="center"/>
            </w:pPr>
            <w:r>
              <w:rPr>
                <w:color w:val="000000"/>
                <w:kern w:val="0"/>
                <w:sz w:val="24"/>
                <w:szCs w:val="24"/>
              </w:rPr>
              <w:t>3</w:t>
            </w:r>
          </w:p>
        </w:tc>
        <w:tc>
          <w:tcPr>
            <w:tcW w:w="1276" w:type="dxa"/>
            <w:vAlign w:val="center"/>
          </w:tcPr>
          <w:p w:rsidR="00F80188" w:rsidRDefault="004B284D">
            <w:pPr>
              <w:jc w:val="center"/>
            </w:pPr>
            <w:r>
              <w:rPr>
                <w:color w:val="000000"/>
                <w:kern w:val="0"/>
                <w:sz w:val="24"/>
                <w:szCs w:val="24"/>
              </w:rPr>
              <w:t>128046</w:t>
            </w:r>
          </w:p>
        </w:tc>
        <w:tc>
          <w:tcPr>
            <w:tcW w:w="1275" w:type="dxa"/>
            <w:vAlign w:val="center"/>
          </w:tcPr>
          <w:p w:rsidR="00F80188" w:rsidRDefault="004B284D">
            <w:pPr>
              <w:jc w:val="center"/>
            </w:pPr>
            <w:r>
              <w:rPr>
                <w:color w:val="000000"/>
                <w:kern w:val="0"/>
                <w:sz w:val="24"/>
                <w:szCs w:val="24"/>
              </w:rPr>
              <w:t>利尔转债</w:t>
            </w:r>
          </w:p>
        </w:tc>
        <w:tc>
          <w:tcPr>
            <w:tcW w:w="1560" w:type="dxa"/>
            <w:vAlign w:val="center"/>
          </w:tcPr>
          <w:p w:rsidR="00F80188" w:rsidRDefault="004B284D">
            <w:pPr>
              <w:jc w:val="right"/>
            </w:pPr>
            <w:r>
              <w:rPr>
                <w:color w:val="000000"/>
                <w:kern w:val="0"/>
                <w:sz w:val="24"/>
                <w:szCs w:val="24"/>
              </w:rPr>
              <w:t>57,556</w:t>
            </w:r>
          </w:p>
        </w:tc>
        <w:tc>
          <w:tcPr>
            <w:tcW w:w="1984" w:type="dxa"/>
            <w:vAlign w:val="center"/>
          </w:tcPr>
          <w:p w:rsidR="00F80188" w:rsidRDefault="004B284D">
            <w:pPr>
              <w:jc w:val="right"/>
            </w:pPr>
            <w:r>
              <w:rPr>
                <w:color w:val="000000"/>
                <w:kern w:val="0"/>
                <w:sz w:val="24"/>
                <w:szCs w:val="24"/>
              </w:rPr>
              <w:t>5,910,425.64</w:t>
            </w:r>
          </w:p>
        </w:tc>
        <w:tc>
          <w:tcPr>
            <w:tcW w:w="1474" w:type="dxa"/>
            <w:vAlign w:val="center"/>
          </w:tcPr>
          <w:p w:rsidR="00F80188" w:rsidRDefault="004B284D">
            <w:pPr>
              <w:jc w:val="right"/>
            </w:pPr>
            <w:r>
              <w:rPr>
                <w:color w:val="000000"/>
                <w:kern w:val="0"/>
                <w:sz w:val="24"/>
                <w:szCs w:val="24"/>
              </w:rPr>
              <w:t>0.31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543,433.54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2,315,195.20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1,149,922.72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304,902.48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4,313,453.94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F80188">
        <w:tc>
          <w:tcPr>
            <w:tcW w:w="1808" w:type="dxa"/>
            <w:vAlign w:val="center"/>
          </w:tcPr>
          <w:p w:rsidR="00F80188" w:rsidRDefault="004B284D">
            <w:pPr>
              <w:jc w:val="center"/>
            </w:pPr>
            <w:r>
              <w:rPr>
                <w:color w:val="000000"/>
                <w:kern w:val="0"/>
                <w:sz w:val="24"/>
                <w:szCs w:val="24"/>
              </w:rPr>
              <w:t>1</w:t>
            </w:r>
          </w:p>
        </w:tc>
        <w:tc>
          <w:tcPr>
            <w:tcW w:w="1729" w:type="dxa"/>
            <w:vAlign w:val="center"/>
          </w:tcPr>
          <w:p w:rsidR="00F80188" w:rsidRDefault="004B284D">
            <w:pPr>
              <w:jc w:val="center"/>
            </w:pPr>
            <w:r>
              <w:rPr>
                <w:color w:val="000000"/>
                <w:kern w:val="0"/>
                <w:sz w:val="24"/>
                <w:szCs w:val="24"/>
              </w:rPr>
              <w:t>128046</w:t>
            </w:r>
          </w:p>
        </w:tc>
        <w:tc>
          <w:tcPr>
            <w:tcW w:w="1658" w:type="dxa"/>
            <w:vAlign w:val="center"/>
          </w:tcPr>
          <w:p w:rsidR="00F80188" w:rsidRDefault="004B284D">
            <w:pPr>
              <w:jc w:val="center"/>
            </w:pPr>
            <w:r>
              <w:rPr>
                <w:color w:val="000000"/>
                <w:kern w:val="0"/>
                <w:sz w:val="24"/>
                <w:szCs w:val="24"/>
              </w:rPr>
              <w:t>利尔转债</w:t>
            </w:r>
          </w:p>
        </w:tc>
        <w:tc>
          <w:tcPr>
            <w:tcW w:w="1697" w:type="dxa"/>
            <w:vAlign w:val="center"/>
          </w:tcPr>
          <w:p w:rsidR="00F80188" w:rsidRDefault="004B284D">
            <w:pPr>
              <w:jc w:val="right"/>
            </w:pPr>
            <w:r>
              <w:rPr>
                <w:color w:val="000000"/>
                <w:kern w:val="0"/>
                <w:sz w:val="24"/>
                <w:szCs w:val="24"/>
              </w:rPr>
              <w:t>5,910,425.64</w:t>
            </w:r>
          </w:p>
        </w:tc>
        <w:tc>
          <w:tcPr>
            <w:tcW w:w="1621" w:type="dxa"/>
            <w:vAlign w:val="center"/>
          </w:tcPr>
          <w:p w:rsidR="00F80188" w:rsidRDefault="004B284D">
            <w:pPr>
              <w:jc w:val="right"/>
            </w:pPr>
            <w:r>
              <w:rPr>
                <w:color w:val="000000"/>
                <w:kern w:val="0"/>
                <w:sz w:val="24"/>
                <w:szCs w:val="24"/>
              </w:rPr>
              <w:t>0.31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2,276,560,369.32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18,800,338.67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141,244,198.21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2,154,116,509.78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F80188" w:rsidRDefault="004B284D">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中国证监会核准易方达创新驱动灵活配置混合型证券投资基金募集的文件；</w:t>
      </w:r>
    </w:p>
    <w:p w:rsidR="00F80188" w:rsidRDefault="004B284D">
      <w:pPr>
        <w:spacing w:line="360" w:lineRule="auto"/>
        <w:ind w:firstLineChars="200" w:firstLine="480"/>
        <w:rPr>
          <w:color w:val="000000"/>
          <w:sz w:val="24"/>
          <w:szCs w:val="24"/>
        </w:rPr>
      </w:pPr>
      <w:r>
        <w:rPr>
          <w:color w:val="000000"/>
          <w:sz w:val="24"/>
          <w:szCs w:val="24"/>
        </w:rPr>
        <w:t>2.</w:t>
      </w:r>
      <w:r>
        <w:rPr>
          <w:color w:val="000000"/>
          <w:sz w:val="24"/>
          <w:szCs w:val="24"/>
        </w:rPr>
        <w:t>《易方达创新驱动灵活配置混合型证券投资基金基金合同》；</w:t>
      </w:r>
    </w:p>
    <w:p w:rsidR="00F80188" w:rsidRDefault="004B284D">
      <w:pPr>
        <w:spacing w:line="360" w:lineRule="auto"/>
        <w:ind w:firstLineChars="200" w:firstLine="480"/>
        <w:rPr>
          <w:color w:val="000000"/>
          <w:sz w:val="24"/>
          <w:szCs w:val="24"/>
        </w:rPr>
      </w:pPr>
      <w:r>
        <w:rPr>
          <w:color w:val="000000"/>
          <w:sz w:val="24"/>
          <w:szCs w:val="24"/>
        </w:rPr>
        <w:t>3.</w:t>
      </w:r>
      <w:r>
        <w:rPr>
          <w:color w:val="000000"/>
          <w:sz w:val="24"/>
          <w:szCs w:val="24"/>
        </w:rPr>
        <w:t>《易方达创新驱动灵活配置混合型证券投资基金托管协议》；</w:t>
      </w:r>
    </w:p>
    <w:p w:rsidR="00F80188" w:rsidRDefault="004B284D">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B284D">
      <w:rPr>
        <w:rStyle w:val="a7"/>
        <w:noProof/>
      </w:rPr>
      <w:t>1</w:t>
    </w:r>
    <w:r>
      <w:rPr>
        <w:rStyle w:val="a7"/>
      </w:rPr>
      <w:fldChar w:fldCharType="end"/>
    </w:r>
    <w:r>
      <w:rPr>
        <w:rStyle w:val="a7"/>
        <w:rFonts w:hint="eastAsia"/>
      </w:rPr>
      <w:t>页共</w:t>
    </w:r>
    <w:r w:rsidR="004B284D">
      <w:fldChar w:fldCharType="begin"/>
    </w:r>
    <w:r w:rsidR="004B284D">
      <w:instrText xml:space="preserve"> NUMPAGES  \* Arabic  \* MERGEFORMAT </w:instrText>
    </w:r>
    <w:r w:rsidR="004B284D">
      <w:fldChar w:fldCharType="separate"/>
    </w:r>
    <w:r w:rsidR="004B284D" w:rsidRPr="004B284D">
      <w:rPr>
        <w:rStyle w:val="a7"/>
        <w:noProof/>
      </w:rPr>
      <w:t>3</w:t>
    </w:r>
    <w:r w:rsidR="004B284D">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4B284D">
      <w:rPr>
        <w:rStyle w:val="a7"/>
        <w:noProof/>
      </w:rPr>
      <w:t>11</w:t>
    </w:r>
    <w:r>
      <w:rPr>
        <w:rStyle w:val="a7"/>
      </w:rPr>
      <w:fldChar w:fldCharType="end"/>
    </w:r>
    <w:r>
      <w:rPr>
        <w:rStyle w:val="a7"/>
        <w:rFonts w:hint="eastAsia"/>
      </w:rPr>
      <w:t>页共</w:t>
    </w:r>
    <w:fldSimple w:instr=" NUMPAGES  \* Arabic  \* MERGEFORMAT ">
      <w:r w:rsidR="004B284D" w:rsidRPr="004B284D">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易方达创新驱动灵活配置混合型证券投资基金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284D"/>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0188"/>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AD272-3940-4850-8E51-583EF67F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