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942" w:rsidRPr="00193464" w:rsidRDefault="008F2942" w:rsidP="0065016E">
      <w:pPr>
        <w:adjustRightInd w:val="0"/>
        <w:snapToGrid w:val="0"/>
        <w:spacing w:line="360" w:lineRule="auto"/>
        <w:jc w:val="left"/>
        <w:rPr>
          <w:rFonts w:asciiTheme="minorEastAsia" w:eastAsiaTheme="minorEastAsia" w:hAnsiTheme="minorEastAsia" w:cs="Arial"/>
          <w:szCs w:val="21"/>
        </w:rPr>
      </w:pPr>
    </w:p>
    <w:p w:rsidR="00BA4B87" w:rsidRPr="00193464" w:rsidRDefault="00BA4B87" w:rsidP="0065016E">
      <w:pPr>
        <w:tabs>
          <w:tab w:val="left" w:pos="1890"/>
        </w:tabs>
        <w:snapToGrid w:val="0"/>
        <w:spacing w:line="360" w:lineRule="auto"/>
        <w:rPr>
          <w:rFonts w:asciiTheme="minorEastAsia" w:eastAsiaTheme="minorEastAsia" w:hAnsiTheme="minorEastAsia"/>
          <w:i/>
          <w:iCs/>
          <w:sz w:val="28"/>
          <w:szCs w:val="28"/>
        </w:rPr>
      </w:pPr>
    </w:p>
    <w:p w:rsidR="00BA4B87" w:rsidRPr="00193464" w:rsidRDefault="00BA4B87" w:rsidP="0065016E">
      <w:pPr>
        <w:snapToGrid w:val="0"/>
        <w:spacing w:line="360" w:lineRule="auto"/>
        <w:ind w:firstLine="881"/>
        <w:jc w:val="center"/>
        <w:rPr>
          <w:rFonts w:asciiTheme="minorEastAsia" w:eastAsiaTheme="minorEastAsia" w:hAnsiTheme="minorEastAsia"/>
          <w:b/>
          <w:sz w:val="44"/>
        </w:rPr>
      </w:pPr>
      <w:bookmarkStart w:id="0" w:name="_GoBack"/>
      <w:bookmarkEnd w:id="0"/>
    </w:p>
    <w:p w:rsidR="00BA4B87" w:rsidRPr="00193464" w:rsidRDefault="00BA4B87" w:rsidP="0065016E">
      <w:pPr>
        <w:snapToGrid w:val="0"/>
        <w:spacing w:line="360" w:lineRule="auto"/>
        <w:ind w:firstLine="881"/>
        <w:jc w:val="center"/>
        <w:rPr>
          <w:rFonts w:asciiTheme="minorEastAsia" w:eastAsiaTheme="minorEastAsia" w:hAnsiTheme="minorEastAsia"/>
          <w:b/>
          <w:sz w:val="44"/>
        </w:rPr>
      </w:pPr>
    </w:p>
    <w:p w:rsidR="00BA4B87" w:rsidRPr="00193464" w:rsidRDefault="00BA4B87" w:rsidP="0065016E">
      <w:pPr>
        <w:snapToGrid w:val="0"/>
        <w:spacing w:line="360" w:lineRule="auto"/>
        <w:ind w:firstLine="881"/>
        <w:jc w:val="center"/>
        <w:rPr>
          <w:rFonts w:asciiTheme="minorEastAsia" w:eastAsiaTheme="minorEastAsia" w:hAnsiTheme="minorEastAsia"/>
          <w:b/>
          <w:sz w:val="44"/>
        </w:rPr>
      </w:pPr>
    </w:p>
    <w:p w:rsidR="00BA4B87" w:rsidRPr="00193464" w:rsidRDefault="00BA4B87" w:rsidP="0065016E">
      <w:pPr>
        <w:snapToGrid w:val="0"/>
        <w:spacing w:line="360" w:lineRule="auto"/>
        <w:jc w:val="center"/>
        <w:rPr>
          <w:rFonts w:asciiTheme="minorEastAsia" w:eastAsiaTheme="minorEastAsia" w:hAnsiTheme="minorEastAsia"/>
          <w:b/>
          <w:sz w:val="44"/>
        </w:rPr>
      </w:pPr>
      <w:r w:rsidRPr="00193464">
        <w:rPr>
          <w:rFonts w:asciiTheme="minorEastAsia" w:eastAsiaTheme="minorEastAsia" w:hAnsiTheme="minorEastAsia" w:hint="eastAsia"/>
          <w:b/>
          <w:sz w:val="44"/>
        </w:rPr>
        <w:t>易方达</w:t>
      </w:r>
      <w:r w:rsidR="00FA6D82" w:rsidRPr="00193464">
        <w:rPr>
          <w:rFonts w:asciiTheme="minorEastAsia" w:eastAsiaTheme="minorEastAsia" w:hAnsiTheme="minorEastAsia" w:hint="eastAsia"/>
          <w:b/>
          <w:bCs/>
          <w:sz w:val="44"/>
        </w:rPr>
        <w:t>高等级信用债债券型证券投资基金</w:t>
      </w:r>
    </w:p>
    <w:p w:rsidR="00BA4B87" w:rsidRPr="00193464" w:rsidRDefault="00B12687" w:rsidP="0065016E">
      <w:pPr>
        <w:snapToGrid w:val="0"/>
        <w:spacing w:line="360" w:lineRule="auto"/>
        <w:jc w:val="center"/>
        <w:rPr>
          <w:rFonts w:asciiTheme="minorEastAsia" w:eastAsiaTheme="minorEastAsia" w:hAnsiTheme="minorEastAsia"/>
          <w:b/>
          <w:sz w:val="44"/>
        </w:rPr>
      </w:pPr>
      <w:r w:rsidRPr="00193464">
        <w:rPr>
          <w:rFonts w:asciiTheme="minorEastAsia" w:eastAsiaTheme="minorEastAsia" w:hAnsiTheme="minorEastAsia" w:hint="eastAsia"/>
          <w:b/>
          <w:sz w:val="44"/>
        </w:rPr>
        <w:t>更新的</w:t>
      </w:r>
      <w:r w:rsidR="00BA4B87" w:rsidRPr="00193464">
        <w:rPr>
          <w:rFonts w:asciiTheme="minorEastAsia" w:eastAsiaTheme="minorEastAsia" w:hAnsiTheme="minorEastAsia" w:hint="eastAsia"/>
          <w:b/>
          <w:sz w:val="44"/>
        </w:rPr>
        <w:t>招募说明书</w:t>
      </w:r>
    </w:p>
    <w:p w:rsidR="00BA4B87" w:rsidRPr="00193464" w:rsidRDefault="00BA4B87" w:rsidP="0065016E">
      <w:pPr>
        <w:snapToGrid w:val="0"/>
        <w:spacing w:line="360" w:lineRule="auto"/>
        <w:ind w:leftChars="800" w:left="1680" w:firstLine="181"/>
        <w:rPr>
          <w:rFonts w:asciiTheme="minorEastAsia" w:eastAsiaTheme="minorEastAsia" w:hAnsiTheme="minorEastAsia"/>
          <w:sz w:val="30"/>
          <w:szCs w:val="30"/>
        </w:rPr>
      </w:pPr>
    </w:p>
    <w:p w:rsidR="00992FE4" w:rsidRPr="00193464" w:rsidRDefault="00992FE4" w:rsidP="0065016E">
      <w:pPr>
        <w:snapToGrid w:val="0"/>
        <w:spacing w:line="360" w:lineRule="auto"/>
        <w:ind w:leftChars="800" w:left="1680" w:firstLine="181"/>
        <w:rPr>
          <w:rFonts w:asciiTheme="minorEastAsia" w:eastAsiaTheme="minorEastAsia" w:hAnsiTheme="minorEastAsia"/>
          <w:sz w:val="30"/>
          <w:szCs w:val="30"/>
        </w:rPr>
      </w:pPr>
    </w:p>
    <w:p w:rsidR="00BA4B87" w:rsidRPr="00193464" w:rsidRDefault="00BA4B87" w:rsidP="0065016E">
      <w:pPr>
        <w:snapToGrid w:val="0"/>
        <w:spacing w:line="360" w:lineRule="auto"/>
        <w:ind w:leftChars="800" w:left="1680"/>
        <w:rPr>
          <w:rFonts w:asciiTheme="minorEastAsia" w:eastAsiaTheme="minorEastAsia" w:hAnsiTheme="minorEastAsia"/>
          <w:sz w:val="30"/>
          <w:szCs w:val="30"/>
        </w:rPr>
      </w:pPr>
    </w:p>
    <w:p w:rsidR="00BA4B87" w:rsidRPr="00193464" w:rsidRDefault="00BA4B87" w:rsidP="0065016E">
      <w:pPr>
        <w:snapToGrid w:val="0"/>
        <w:spacing w:line="360" w:lineRule="auto"/>
        <w:ind w:leftChars="800" w:left="1680"/>
        <w:rPr>
          <w:rFonts w:asciiTheme="minorEastAsia" w:eastAsiaTheme="minorEastAsia" w:hAnsiTheme="minorEastAsia"/>
          <w:sz w:val="30"/>
          <w:szCs w:val="30"/>
        </w:rPr>
      </w:pPr>
    </w:p>
    <w:p w:rsidR="0065016E" w:rsidRPr="00193464" w:rsidRDefault="0065016E" w:rsidP="0065016E">
      <w:pPr>
        <w:snapToGrid w:val="0"/>
        <w:spacing w:line="360" w:lineRule="auto"/>
        <w:ind w:leftChars="800" w:left="1680"/>
        <w:rPr>
          <w:rFonts w:asciiTheme="minorEastAsia" w:eastAsiaTheme="minorEastAsia" w:hAnsiTheme="minorEastAsia"/>
          <w:sz w:val="30"/>
          <w:szCs w:val="30"/>
        </w:rPr>
      </w:pPr>
    </w:p>
    <w:p w:rsidR="0065016E" w:rsidRPr="00193464" w:rsidRDefault="0065016E" w:rsidP="0065016E">
      <w:pPr>
        <w:snapToGrid w:val="0"/>
        <w:spacing w:line="360" w:lineRule="auto"/>
        <w:ind w:leftChars="800" w:left="1680"/>
        <w:rPr>
          <w:rFonts w:asciiTheme="minorEastAsia" w:eastAsiaTheme="minorEastAsia" w:hAnsiTheme="minorEastAsia"/>
          <w:sz w:val="30"/>
          <w:szCs w:val="30"/>
        </w:rPr>
      </w:pPr>
    </w:p>
    <w:p w:rsidR="0065016E" w:rsidRPr="00193464" w:rsidRDefault="0065016E" w:rsidP="0065016E">
      <w:pPr>
        <w:snapToGrid w:val="0"/>
        <w:spacing w:line="360" w:lineRule="auto"/>
        <w:ind w:leftChars="800" w:left="1680"/>
        <w:rPr>
          <w:rFonts w:asciiTheme="minorEastAsia" w:eastAsiaTheme="minorEastAsia" w:hAnsiTheme="minorEastAsia"/>
          <w:sz w:val="30"/>
          <w:szCs w:val="30"/>
        </w:rPr>
      </w:pPr>
    </w:p>
    <w:p w:rsidR="00BA4B87" w:rsidRPr="00193464" w:rsidRDefault="00BA4B87" w:rsidP="0065016E">
      <w:pPr>
        <w:snapToGrid w:val="0"/>
        <w:spacing w:line="360" w:lineRule="auto"/>
        <w:ind w:leftChars="800" w:left="1680"/>
        <w:rPr>
          <w:rFonts w:asciiTheme="minorEastAsia" w:eastAsiaTheme="minorEastAsia" w:hAnsiTheme="minorEastAsia"/>
          <w:sz w:val="30"/>
          <w:szCs w:val="30"/>
        </w:rPr>
      </w:pPr>
    </w:p>
    <w:p w:rsidR="00BA4B87" w:rsidRPr="00193464" w:rsidRDefault="00BA4B87" w:rsidP="0065016E">
      <w:pPr>
        <w:snapToGrid w:val="0"/>
        <w:spacing w:line="360" w:lineRule="auto"/>
        <w:ind w:leftChars="800" w:left="1680"/>
        <w:rPr>
          <w:rFonts w:asciiTheme="minorEastAsia" w:eastAsiaTheme="minorEastAsia" w:hAnsiTheme="minorEastAsia"/>
          <w:sz w:val="30"/>
          <w:szCs w:val="30"/>
        </w:rPr>
      </w:pPr>
    </w:p>
    <w:p w:rsidR="00BA4B87" w:rsidRPr="00193464" w:rsidRDefault="00BA4B87" w:rsidP="0065016E">
      <w:pPr>
        <w:snapToGrid w:val="0"/>
        <w:spacing w:line="360" w:lineRule="auto"/>
        <w:ind w:leftChars="686" w:left="1679" w:hangingChars="74" w:hanging="238"/>
        <w:rPr>
          <w:rFonts w:asciiTheme="minorEastAsia" w:eastAsiaTheme="minorEastAsia" w:hAnsiTheme="minorEastAsia"/>
          <w:b/>
          <w:sz w:val="32"/>
          <w:szCs w:val="32"/>
        </w:rPr>
      </w:pPr>
      <w:r w:rsidRPr="00193464">
        <w:rPr>
          <w:rFonts w:asciiTheme="minorEastAsia" w:eastAsiaTheme="minorEastAsia" w:hAnsiTheme="minorEastAsia" w:hint="eastAsia"/>
          <w:b/>
          <w:sz w:val="32"/>
          <w:szCs w:val="32"/>
        </w:rPr>
        <w:t>基金管理人：易方达基金管理有限公司</w:t>
      </w:r>
    </w:p>
    <w:p w:rsidR="00BA4B87" w:rsidRPr="00193464" w:rsidRDefault="00BA4B87" w:rsidP="0065016E">
      <w:pPr>
        <w:snapToGrid w:val="0"/>
        <w:spacing w:line="360" w:lineRule="auto"/>
        <w:ind w:leftChars="685" w:left="1438"/>
        <w:rPr>
          <w:rFonts w:asciiTheme="minorEastAsia" w:eastAsiaTheme="minorEastAsia" w:hAnsiTheme="minorEastAsia"/>
          <w:b/>
          <w:sz w:val="32"/>
          <w:szCs w:val="32"/>
        </w:rPr>
      </w:pPr>
      <w:r w:rsidRPr="00193464">
        <w:rPr>
          <w:rFonts w:asciiTheme="minorEastAsia" w:eastAsiaTheme="minorEastAsia" w:hAnsiTheme="minorEastAsia" w:hint="eastAsia"/>
          <w:b/>
          <w:sz w:val="32"/>
          <w:szCs w:val="32"/>
        </w:rPr>
        <w:t>基金托管人：</w:t>
      </w:r>
      <w:r w:rsidR="0021171D" w:rsidRPr="00193464">
        <w:rPr>
          <w:rFonts w:asciiTheme="minorEastAsia" w:eastAsiaTheme="minorEastAsia" w:hAnsiTheme="minorEastAsia" w:hint="eastAsia"/>
          <w:b/>
          <w:sz w:val="32"/>
          <w:szCs w:val="32"/>
        </w:rPr>
        <w:t>中国</w:t>
      </w:r>
      <w:r w:rsidR="00F62F00" w:rsidRPr="00193464">
        <w:rPr>
          <w:rFonts w:asciiTheme="minorEastAsia" w:eastAsiaTheme="minorEastAsia" w:hAnsiTheme="minorEastAsia" w:hint="eastAsia"/>
          <w:b/>
          <w:sz w:val="32"/>
          <w:szCs w:val="32"/>
        </w:rPr>
        <w:t>建设</w:t>
      </w:r>
      <w:r w:rsidR="00746A7E" w:rsidRPr="00193464">
        <w:rPr>
          <w:rFonts w:asciiTheme="minorEastAsia" w:eastAsiaTheme="minorEastAsia" w:hAnsiTheme="minorEastAsia" w:hint="eastAsia"/>
          <w:b/>
          <w:sz w:val="32"/>
          <w:szCs w:val="32"/>
        </w:rPr>
        <w:t>银行</w:t>
      </w:r>
      <w:r w:rsidRPr="00193464">
        <w:rPr>
          <w:rFonts w:asciiTheme="minorEastAsia" w:eastAsiaTheme="minorEastAsia" w:hAnsiTheme="minorEastAsia" w:hint="eastAsia"/>
          <w:b/>
          <w:sz w:val="32"/>
          <w:szCs w:val="32"/>
        </w:rPr>
        <w:t>股份有限公司</w:t>
      </w:r>
    </w:p>
    <w:p w:rsidR="00BA4B87" w:rsidRPr="00193464" w:rsidRDefault="00BA4B87" w:rsidP="0065016E">
      <w:pPr>
        <w:snapToGrid w:val="0"/>
        <w:spacing w:line="360" w:lineRule="auto"/>
        <w:ind w:firstLine="561"/>
        <w:rPr>
          <w:rFonts w:asciiTheme="minorEastAsia" w:eastAsiaTheme="minorEastAsia" w:hAnsiTheme="minorEastAsia"/>
          <w:b/>
          <w:sz w:val="24"/>
        </w:rPr>
      </w:pPr>
    </w:p>
    <w:p w:rsidR="00D7388B" w:rsidRPr="00193464" w:rsidRDefault="00D7388B" w:rsidP="0065016E">
      <w:pPr>
        <w:snapToGrid w:val="0"/>
        <w:spacing w:line="360" w:lineRule="auto"/>
        <w:jc w:val="center"/>
        <w:rPr>
          <w:rFonts w:asciiTheme="minorEastAsia" w:eastAsiaTheme="minorEastAsia" w:hAnsiTheme="minorEastAsia"/>
          <w:b/>
          <w:sz w:val="28"/>
          <w:szCs w:val="28"/>
        </w:rPr>
      </w:pPr>
      <w:r w:rsidRPr="00193464">
        <w:rPr>
          <w:rFonts w:asciiTheme="minorEastAsia" w:eastAsiaTheme="minorEastAsia" w:hAnsiTheme="minorEastAsia" w:hint="eastAsia"/>
          <w:b/>
          <w:sz w:val="28"/>
          <w:szCs w:val="28"/>
        </w:rPr>
        <w:t>二○一九年</w:t>
      </w:r>
      <w:r w:rsidR="00FF2E9B" w:rsidRPr="00193464">
        <w:rPr>
          <w:rFonts w:asciiTheme="minorEastAsia" w:eastAsiaTheme="minorEastAsia" w:hAnsiTheme="minorEastAsia" w:hint="eastAsia"/>
          <w:b/>
          <w:sz w:val="28"/>
          <w:szCs w:val="28"/>
        </w:rPr>
        <w:t>九</w:t>
      </w:r>
      <w:r w:rsidRPr="00193464">
        <w:rPr>
          <w:rFonts w:asciiTheme="minorEastAsia" w:eastAsiaTheme="minorEastAsia" w:hAnsiTheme="minorEastAsia" w:hint="eastAsia"/>
          <w:b/>
          <w:sz w:val="28"/>
          <w:szCs w:val="28"/>
        </w:rPr>
        <w:t>月</w:t>
      </w:r>
    </w:p>
    <w:p w:rsidR="00B81FCC" w:rsidRPr="00193464" w:rsidRDefault="00B81FCC" w:rsidP="0065016E">
      <w:pPr>
        <w:snapToGrid w:val="0"/>
        <w:spacing w:line="360" w:lineRule="auto"/>
        <w:jc w:val="center"/>
        <w:rPr>
          <w:rFonts w:asciiTheme="minorEastAsia" w:eastAsiaTheme="minorEastAsia" w:hAnsiTheme="minorEastAsia"/>
          <w:b/>
          <w:sz w:val="28"/>
          <w:szCs w:val="28"/>
        </w:rPr>
      </w:pPr>
    </w:p>
    <w:p w:rsidR="00B81FCC" w:rsidRPr="00193464" w:rsidRDefault="00B81FCC" w:rsidP="0065016E">
      <w:pPr>
        <w:snapToGrid w:val="0"/>
        <w:spacing w:line="360" w:lineRule="auto"/>
        <w:jc w:val="center"/>
        <w:rPr>
          <w:rFonts w:asciiTheme="minorEastAsia" w:eastAsiaTheme="minorEastAsia" w:hAnsiTheme="minorEastAsia"/>
          <w:b/>
          <w:sz w:val="28"/>
          <w:szCs w:val="28"/>
        </w:rPr>
      </w:pPr>
    </w:p>
    <w:p w:rsidR="00BA4B87" w:rsidRPr="00193464" w:rsidRDefault="00BA4B87" w:rsidP="0065016E">
      <w:pPr>
        <w:snapToGrid w:val="0"/>
        <w:spacing w:line="360" w:lineRule="auto"/>
        <w:jc w:val="center"/>
        <w:rPr>
          <w:rFonts w:asciiTheme="minorEastAsia" w:eastAsiaTheme="minorEastAsia" w:hAnsiTheme="minorEastAsia"/>
          <w:b/>
          <w:sz w:val="28"/>
          <w:szCs w:val="28"/>
        </w:rPr>
      </w:pPr>
      <w:r w:rsidRPr="00193464">
        <w:rPr>
          <w:rFonts w:asciiTheme="minorEastAsia" w:eastAsiaTheme="minorEastAsia" w:hAnsiTheme="minorEastAsia" w:hint="eastAsia"/>
          <w:b/>
          <w:sz w:val="28"/>
          <w:szCs w:val="28"/>
        </w:rPr>
        <w:lastRenderedPageBreak/>
        <w:t>重要提示</w:t>
      </w:r>
    </w:p>
    <w:p w:rsidR="00BA4B87" w:rsidRPr="00193464" w:rsidRDefault="00BA4B87" w:rsidP="0065016E">
      <w:pPr>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本基金根据</w:t>
      </w:r>
      <w:r w:rsidR="00831D26" w:rsidRPr="00193464">
        <w:rPr>
          <w:rFonts w:asciiTheme="minorEastAsia" w:eastAsiaTheme="minorEastAsia" w:hAnsiTheme="minorEastAsia" w:hint="eastAsia"/>
        </w:rPr>
        <w:t>2013</w:t>
      </w:r>
      <w:r w:rsidR="00461ADF" w:rsidRPr="00193464">
        <w:rPr>
          <w:rFonts w:asciiTheme="minorEastAsia" w:eastAsiaTheme="minorEastAsia" w:hAnsiTheme="minorEastAsia" w:hint="eastAsia"/>
        </w:rPr>
        <w:t>年</w:t>
      </w:r>
      <w:r w:rsidR="00886D9A" w:rsidRPr="00193464">
        <w:rPr>
          <w:rFonts w:asciiTheme="minorEastAsia" w:eastAsiaTheme="minorEastAsia" w:hAnsiTheme="minorEastAsia" w:hint="eastAsia"/>
        </w:rPr>
        <w:t>4</w:t>
      </w:r>
      <w:r w:rsidRPr="00193464">
        <w:rPr>
          <w:rFonts w:asciiTheme="minorEastAsia" w:eastAsiaTheme="minorEastAsia" w:hAnsiTheme="minorEastAsia" w:hint="eastAsia"/>
        </w:rPr>
        <w:t>月</w:t>
      </w:r>
      <w:r w:rsidR="00886D9A" w:rsidRPr="00193464">
        <w:rPr>
          <w:rFonts w:asciiTheme="minorEastAsia" w:eastAsiaTheme="minorEastAsia" w:hAnsiTheme="minorEastAsia" w:hint="eastAsia"/>
        </w:rPr>
        <w:t>23</w:t>
      </w:r>
      <w:r w:rsidRPr="00193464">
        <w:rPr>
          <w:rFonts w:asciiTheme="minorEastAsia" w:eastAsiaTheme="minorEastAsia" w:hAnsiTheme="minorEastAsia" w:hint="eastAsia"/>
        </w:rPr>
        <w:t>日中国证券监督管理委员会《关于核准</w:t>
      </w:r>
      <w:r w:rsidR="00E96DFD" w:rsidRPr="00193464">
        <w:rPr>
          <w:rFonts w:asciiTheme="minorEastAsia" w:eastAsiaTheme="minorEastAsia" w:hAnsiTheme="minorEastAsia" w:hint="eastAsia"/>
        </w:rPr>
        <w:t>易方达</w:t>
      </w:r>
      <w:r w:rsidR="00FA6D82" w:rsidRPr="00193464">
        <w:rPr>
          <w:rFonts w:asciiTheme="minorEastAsia" w:eastAsiaTheme="minorEastAsia" w:hAnsiTheme="minorEastAsia" w:hint="eastAsia"/>
        </w:rPr>
        <w:t>高等级信用债债券型证券投资基金</w:t>
      </w:r>
      <w:r w:rsidRPr="00193464">
        <w:rPr>
          <w:rFonts w:asciiTheme="minorEastAsia" w:eastAsiaTheme="minorEastAsia" w:hAnsiTheme="minorEastAsia" w:hint="eastAsia"/>
        </w:rPr>
        <w:t>募集的批复》</w:t>
      </w:r>
      <w:r w:rsidR="002E1C38" w:rsidRPr="00193464">
        <w:rPr>
          <w:rFonts w:asciiTheme="minorEastAsia" w:eastAsiaTheme="minorEastAsia" w:hAnsiTheme="minorEastAsia" w:hint="eastAsia"/>
        </w:rPr>
        <w:t>（</w:t>
      </w:r>
      <w:r w:rsidRPr="00193464">
        <w:rPr>
          <w:rFonts w:asciiTheme="minorEastAsia" w:eastAsiaTheme="minorEastAsia" w:hAnsiTheme="minorEastAsia" w:hint="eastAsia"/>
        </w:rPr>
        <w:t>证监许可[</w:t>
      </w:r>
      <w:r w:rsidR="00A67128" w:rsidRPr="00193464">
        <w:rPr>
          <w:rFonts w:asciiTheme="minorEastAsia" w:eastAsiaTheme="minorEastAsia" w:hAnsiTheme="minorEastAsia" w:hint="eastAsia"/>
        </w:rPr>
        <w:t>2013</w:t>
      </w:r>
      <w:r w:rsidRPr="00193464">
        <w:rPr>
          <w:rFonts w:asciiTheme="minorEastAsia" w:eastAsiaTheme="minorEastAsia" w:hAnsiTheme="minorEastAsia" w:hint="eastAsia"/>
        </w:rPr>
        <w:t>]</w:t>
      </w:r>
      <w:r w:rsidR="00886D9A" w:rsidRPr="00193464">
        <w:rPr>
          <w:rFonts w:asciiTheme="minorEastAsia" w:eastAsiaTheme="minorEastAsia" w:hAnsiTheme="minorEastAsia" w:hint="eastAsia"/>
        </w:rPr>
        <w:t>582</w:t>
      </w:r>
      <w:r w:rsidRPr="00193464">
        <w:rPr>
          <w:rFonts w:asciiTheme="minorEastAsia" w:eastAsiaTheme="minorEastAsia" w:hAnsiTheme="minorEastAsia" w:hint="eastAsia"/>
        </w:rPr>
        <w:t>号</w:t>
      </w:r>
      <w:r w:rsidR="002E1C38" w:rsidRPr="00193464">
        <w:rPr>
          <w:rFonts w:asciiTheme="minorEastAsia" w:eastAsiaTheme="minorEastAsia" w:hAnsiTheme="minorEastAsia" w:hint="eastAsia"/>
        </w:rPr>
        <w:t>）</w:t>
      </w:r>
      <w:r w:rsidRPr="00193464">
        <w:rPr>
          <w:rFonts w:asciiTheme="minorEastAsia" w:eastAsiaTheme="minorEastAsia" w:hAnsiTheme="minorEastAsia" w:hint="eastAsia"/>
        </w:rPr>
        <w:t>和</w:t>
      </w:r>
      <w:r w:rsidR="00831D26" w:rsidRPr="00193464">
        <w:rPr>
          <w:rFonts w:asciiTheme="minorEastAsia" w:eastAsiaTheme="minorEastAsia" w:hAnsiTheme="minorEastAsia" w:hint="eastAsia"/>
        </w:rPr>
        <w:t>2013</w:t>
      </w:r>
      <w:r w:rsidR="00461ADF" w:rsidRPr="00193464">
        <w:rPr>
          <w:rFonts w:asciiTheme="minorEastAsia" w:eastAsiaTheme="minorEastAsia" w:hAnsiTheme="minorEastAsia" w:hint="eastAsia"/>
        </w:rPr>
        <w:t>年</w:t>
      </w:r>
      <w:r w:rsidR="00555603" w:rsidRPr="00193464">
        <w:rPr>
          <w:rFonts w:asciiTheme="minorEastAsia" w:eastAsiaTheme="minorEastAsia" w:hAnsiTheme="minorEastAsia" w:hint="eastAsia"/>
        </w:rPr>
        <w:t>7</w:t>
      </w:r>
      <w:r w:rsidRPr="00193464">
        <w:rPr>
          <w:rFonts w:asciiTheme="minorEastAsia" w:eastAsiaTheme="minorEastAsia" w:hAnsiTheme="minorEastAsia" w:hint="eastAsia"/>
        </w:rPr>
        <w:t>月</w:t>
      </w:r>
      <w:r w:rsidR="00555603" w:rsidRPr="00193464">
        <w:rPr>
          <w:rFonts w:asciiTheme="minorEastAsia" w:eastAsiaTheme="minorEastAsia" w:hAnsiTheme="minorEastAsia" w:hint="eastAsia"/>
        </w:rPr>
        <w:t>16</w:t>
      </w:r>
      <w:r w:rsidRPr="00193464">
        <w:rPr>
          <w:rFonts w:asciiTheme="minorEastAsia" w:eastAsiaTheme="minorEastAsia" w:hAnsiTheme="minorEastAsia" w:hint="eastAsia"/>
        </w:rPr>
        <w:t>日《关于</w:t>
      </w:r>
      <w:r w:rsidR="00E96DFD" w:rsidRPr="00193464">
        <w:rPr>
          <w:rFonts w:asciiTheme="minorEastAsia" w:eastAsiaTheme="minorEastAsia" w:hAnsiTheme="minorEastAsia" w:hint="eastAsia"/>
        </w:rPr>
        <w:t>易方达</w:t>
      </w:r>
      <w:r w:rsidR="00FA6D82" w:rsidRPr="00193464">
        <w:rPr>
          <w:rFonts w:asciiTheme="minorEastAsia" w:eastAsiaTheme="minorEastAsia" w:hAnsiTheme="minorEastAsia" w:hint="eastAsia"/>
        </w:rPr>
        <w:t>高等级信用债债券型证券投资基金</w:t>
      </w:r>
      <w:r w:rsidRPr="00193464">
        <w:rPr>
          <w:rFonts w:asciiTheme="minorEastAsia" w:eastAsiaTheme="minorEastAsia" w:hAnsiTheme="minorEastAsia" w:hint="eastAsia"/>
        </w:rPr>
        <w:t>募集时间安排的确认函》</w:t>
      </w:r>
      <w:r w:rsidR="002E1C38" w:rsidRPr="00193464">
        <w:rPr>
          <w:rFonts w:asciiTheme="minorEastAsia" w:eastAsiaTheme="minorEastAsia" w:hAnsiTheme="minorEastAsia" w:hint="eastAsia"/>
        </w:rPr>
        <w:t>（</w:t>
      </w:r>
      <w:r w:rsidRPr="00193464">
        <w:rPr>
          <w:rFonts w:asciiTheme="minorEastAsia" w:eastAsiaTheme="minorEastAsia" w:hAnsiTheme="minorEastAsia" w:hint="eastAsia"/>
        </w:rPr>
        <w:t>基金部函[</w:t>
      </w:r>
      <w:r w:rsidR="0006600C" w:rsidRPr="00193464">
        <w:rPr>
          <w:rFonts w:asciiTheme="minorEastAsia" w:eastAsiaTheme="minorEastAsia" w:hAnsiTheme="minorEastAsia" w:hint="eastAsia"/>
        </w:rPr>
        <w:t>2013</w:t>
      </w:r>
      <w:r w:rsidRPr="00193464">
        <w:rPr>
          <w:rFonts w:asciiTheme="minorEastAsia" w:eastAsiaTheme="minorEastAsia" w:hAnsiTheme="minorEastAsia" w:hint="eastAsia"/>
        </w:rPr>
        <w:t>]</w:t>
      </w:r>
      <w:r w:rsidR="0006600C" w:rsidRPr="00193464">
        <w:rPr>
          <w:rFonts w:asciiTheme="minorEastAsia" w:eastAsiaTheme="minorEastAsia" w:hAnsiTheme="minorEastAsia" w:hint="eastAsia"/>
        </w:rPr>
        <w:t>574</w:t>
      </w:r>
      <w:r w:rsidRPr="00193464">
        <w:rPr>
          <w:rFonts w:asciiTheme="minorEastAsia" w:eastAsiaTheme="minorEastAsia" w:hAnsiTheme="minorEastAsia" w:hint="eastAsia"/>
        </w:rPr>
        <w:t>号</w:t>
      </w:r>
      <w:r w:rsidR="002E1C38" w:rsidRPr="00193464">
        <w:rPr>
          <w:rFonts w:asciiTheme="minorEastAsia" w:eastAsiaTheme="minorEastAsia" w:hAnsiTheme="minorEastAsia" w:hint="eastAsia"/>
        </w:rPr>
        <w:t>）</w:t>
      </w:r>
      <w:r w:rsidRPr="00193464">
        <w:rPr>
          <w:rFonts w:asciiTheme="minorEastAsia" w:eastAsiaTheme="minorEastAsia" w:hAnsiTheme="minorEastAsia" w:hint="eastAsia"/>
        </w:rPr>
        <w:t>的核准，进行募集。</w:t>
      </w:r>
      <w:r w:rsidR="00F40820" w:rsidRPr="00193464">
        <w:rPr>
          <w:rFonts w:asciiTheme="minorEastAsia" w:eastAsiaTheme="minorEastAsia" w:hAnsiTheme="minorEastAsia" w:hint="eastAsia"/>
        </w:rPr>
        <w:t>本基金的基金合同于2013年8月23日正式生效。</w:t>
      </w:r>
    </w:p>
    <w:p w:rsidR="00BA4B87" w:rsidRPr="00193464" w:rsidRDefault="00BA4B87" w:rsidP="0065016E">
      <w:pPr>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基金管理人保证《招募说明书》的内容真实、准确、完整。本《招募说明书》经中国证监会核准，但中国证监会对本基金募集的核准，并不表明其对本基金的价值和收益作出实质性判断或保证，也不表明投资于本基金没有风险。</w:t>
      </w:r>
    </w:p>
    <w:p w:rsidR="00BA4B87" w:rsidRPr="00193464" w:rsidRDefault="00BA4B87" w:rsidP="0065016E">
      <w:pPr>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基金管理人依照恪尽职守、诚实信用、谨慎勤勉的原则管理和运用基金财产，但不保证基金一定盈利，也不保证最低收益。</w:t>
      </w:r>
    </w:p>
    <w:p w:rsidR="00BA4B87" w:rsidRPr="00193464" w:rsidRDefault="00053E4C" w:rsidP="0065016E">
      <w:pPr>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本基金主要投资于债券资产</w:t>
      </w:r>
      <w:r w:rsidR="00F70B23" w:rsidRPr="00193464">
        <w:rPr>
          <w:rFonts w:asciiTheme="minorEastAsia" w:eastAsiaTheme="minorEastAsia" w:hAnsiTheme="minorEastAsia" w:hint="eastAsia"/>
        </w:rPr>
        <w:t>，</w:t>
      </w:r>
      <w:r w:rsidR="00BA4B87" w:rsidRPr="00193464">
        <w:rPr>
          <w:rFonts w:asciiTheme="minorEastAsia" w:eastAsiaTheme="minorEastAsia" w:hAnsiTheme="minorEastAsia" w:hint="eastAsia"/>
        </w:rPr>
        <w:t>并</w:t>
      </w:r>
      <w:r w:rsidR="00CC6187" w:rsidRPr="00193464">
        <w:rPr>
          <w:rFonts w:asciiTheme="minorEastAsia" w:eastAsiaTheme="minorEastAsia" w:hAnsiTheme="minorEastAsia" w:hint="eastAsia"/>
        </w:rPr>
        <w:t>不</w:t>
      </w:r>
      <w:r w:rsidR="00AA40F0" w:rsidRPr="00193464">
        <w:rPr>
          <w:rFonts w:asciiTheme="minorEastAsia" w:eastAsiaTheme="minorEastAsia" w:hAnsiTheme="minorEastAsia" w:hint="eastAsia"/>
        </w:rPr>
        <w:t>直接在二级市场买入股票、权证等资产，也不参与一级市场新股申购和新股增发。同时本基金不参与可转换债券投资</w:t>
      </w:r>
      <w:r w:rsidR="00010BE3" w:rsidRPr="00193464">
        <w:rPr>
          <w:rFonts w:asciiTheme="minorEastAsia" w:eastAsiaTheme="minorEastAsia" w:hAnsiTheme="minorEastAsia" w:hint="eastAsia"/>
        </w:rPr>
        <w:t>。</w:t>
      </w:r>
      <w:r w:rsidR="00693D9A" w:rsidRPr="00193464">
        <w:rPr>
          <w:rFonts w:asciiTheme="minorEastAsia" w:eastAsiaTheme="minorEastAsia" w:hAnsiTheme="minorEastAsia" w:hint="eastAsia"/>
        </w:rPr>
        <w:t>投资人在投资本基金前，请认真阅读本招募说明书，全面认识本基金的风险收益特征和产品特性，充分考虑自身的风险承受能力，理性判断市场，对认购</w:t>
      </w:r>
      <w:r w:rsidR="002E1C38" w:rsidRPr="00193464">
        <w:rPr>
          <w:rFonts w:asciiTheme="minorEastAsia" w:eastAsiaTheme="minorEastAsia" w:hAnsiTheme="minorEastAsia" w:hint="eastAsia"/>
        </w:rPr>
        <w:t>（</w:t>
      </w:r>
      <w:r w:rsidR="00693D9A" w:rsidRPr="00193464">
        <w:rPr>
          <w:rFonts w:asciiTheme="minorEastAsia" w:eastAsiaTheme="minorEastAsia" w:hAnsiTheme="minorEastAsia" w:hint="eastAsia"/>
        </w:rPr>
        <w:t>或申购</w:t>
      </w:r>
      <w:r w:rsidR="002E1C38" w:rsidRPr="00193464">
        <w:rPr>
          <w:rFonts w:asciiTheme="minorEastAsia" w:eastAsiaTheme="minorEastAsia" w:hAnsiTheme="minorEastAsia" w:hint="eastAsia"/>
        </w:rPr>
        <w:t>）</w:t>
      </w:r>
      <w:r w:rsidR="00693D9A" w:rsidRPr="00193464">
        <w:rPr>
          <w:rFonts w:asciiTheme="minorEastAsia" w:eastAsiaTheme="minorEastAsia" w:hAnsiTheme="minorEastAsia" w:hint="eastAsia"/>
        </w:rPr>
        <w:t>基金的意愿、时机、数量等投资行为作出独立决策，获得基金投资收益，亦承担基金投资中出现的各类风险。投资本基金可能遇到的风险包括：因整体政治、经济、社会等环境因素对证券市场价格产生影响的市场风险，由于基金份额持有人大量赎回基金或证券市场交易量不足导致的流动性风险，基金管理人在基金管理运作过程中产生的基金管理风险，以及本基金</w:t>
      </w:r>
      <w:r w:rsidR="00225B09" w:rsidRPr="00193464">
        <w:rPr>
          <w:rFonts w:asciiTheme="minorEastAsia" w:eastAsiaTheme="minorEastAsia" w:hAnsiTheme="minorEastAsia" w:hint="eastAsia"/>
        </w:rPr>
        <w:t>主要</w:t>
      </w:r>
      <w:r w:rsidR="00693D9A" w:rsidRPr="00193464">
        <w:rPr>
          <w:rFonts w:asciiTheme="minorEastAsia" w:eastAsiaTheme="minorEastAsia" w:hAnsiTheme="minorEastAsia" w:hint="eastAsia"/>
        </w:rPr>
        <w:t>投资</w:t>
      </w:r>
      <w:r w:rsidR="00225B09" w:rsidRPr="00193464">
        <w:rPr>
          <w:rFonts w:asciiTheme="minorEastAsia" w:eastAsiaTheme="minorEastAsia" w:hAnsiTheme="minorEastAsia" w:hint="eastAsia"/>
        </w:rPr>
        <w:t>于信用债券所产生的特有信用</w:t>
      </w:r>
      <w:r w:rsidR="00693D9A" w:rsidRPr="00193464">
        <w:rPr>
          <w:rFonts w:asciiTheme="minorEastAsia" w:eastAsiaTheme="minorEastAsia" w:hAnsiTheme="minorEastAsia" w:hint="eastAsia"/>
        </w:rPr>
        <w:t>风险，等等。本基金为债券型基金，其预期风险和预期收益低于股票基金、混合基金，高于货币市场基金。基金管理人提醒投资者基金投资的“买者自负”原则，在投资者作出投资决策后，基金运营状况与基金净值变化引致的投资风险，由投资者自行负责。</w:t>
      </w:r>
      <w:r w:rsidR="00BA4B87" w:rsidRPr="00193464">
        <w:rPr>
          <w:rFonts w:asciiTheme="minorEastAsia" w:eastAsiaTheme="minorEastAsia" w:hAnsiTheme="minorEastAsia" w:hint="eastAsia"/>
        </w:rPr>
        <w:t>此外，本基金以1元初始面值进行募集，在市场波动等因素的影响下，存在单位份额净值跌破1元初始面值的风险。</w:t>
      </w:r>
    </w:p>
    <w:p w:rsidR="00BA4B87" w:rsidRPr="00193464" w:rsidRDefault="00C02CDA" w:rsidP="0065016E">
      <w:pPr>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基金不同于银行储蓄</w:t>
      </w:r>
      <w:r w:rsidR="00BA4B87" w:rsidRPr="00193464">
        <w:rPr>
          <w:rFonts w:asciiTheme="minorEastAsia" w:eastAsiaTheme="minorEastAsia" w:hAnsiTheme="minorEastAsia" w:hint="eastAsia"/>
        </w:rPr>
        <w:t>，基金</w:t>
      </w:r>
      <w:r w:rsidR="008D4032" w:rsidRPr="00193464">
        <w:rPr>
          <w:rFonts w:asciiTheme="minorEastAsia" w:eastAsiaTheme="minorEastAsia" w:hAnsiTheme="minorEastAsia" w:hint="eastAsia"/>
        </w:rPr>
        <w:t>投资人</w:t>
      </w:r>
      <w:r w:rsidR="00BA4B87" w:rsidRPr="00193464">
        <w:rPr>
          <w:rFonts w:asciiTheme="minorEastAsia" w:eastAsiaTheme="minorEastAsia" w:hAnsiTheme="minorEastAsia" w:hint="eastAsia"/>
        </w:rPr>
        <w:t>有可能获得较高的收益，也有可能损失本金。投资有风险，</w:t>
      </w:r>
      <w:r w:rsidR="008D4032" w:rsidRPr="00193464">
        <w:rPr>
          <w:rFonts w:asciiTheme="minorEastAsia" w:eastAsiaTheme="minorEastAsia" w:hAnsiTheme="minorEastAsia" w:hint="eastAsia"/>
        </w:rPr>
        <w:t>投资人</w:t>
      </w:r>
      <w:r w:rsidR="00BA4B87" w:rsidRPr="00193464">
        <w:rPr>
          <w:rFonts w:asciiTheme="minorEastAsia" w:eastAsiaTheme="minorEastAsia" w:hAnsiTheme="minorEastAsia" w:hint="eastAsia"/>
        </w:rPr>
        <w:t>在进行投资决策前，请仔细阅读本基金的《招募说明书》及《基金合同》。</w:t>
      </w:r>
    </w:p>
    <w:p w:rsidR="00C15060" w:rsidRPr="00193464" w:rsidRDefault="00D849DE" w:rsidP="0065016E">
      <w:pPr>
        <w:snapToGrid w:val="0"/>
        <w:spacing w:line="360" w:lineRule="auto"/>
        <w:ind w:firstLineChars="200" w:firstLine="420"/>
        <w:rPr>
          <w:rFonts w:asciiTheme="minorEastAsia" w:eastAsiaTheme="minorEastAsia" w:hAnsiTheme="minorEastAsia"/>
        </w:rPr>
        <w:sectPr w:rsidR="00C15060" w:rsidRPr="00193464" w:rsidSect="00AE70B8">
          <w:headerReference w:type="even" r:id="rId9"/>
          <w:headerReference w:type="default" r:id="rId10"/>
          <w:footerReference w:type="even" r:id="rId11"/>
          <w:footerReference w:type="default" r:id="rId12"/>
          <w:headerReference w:type="first" r:id="rId13"/>
          <w:footerReference w:type="first" r:id="rId14"/>
          <w:pgSz w:w="11906" w:h="16838" w:code="9"/>
          <w:pgMar w:top="1440" w:right="1803" w:bottom="1440" w:left="1803" w:header="851" w:footer="992" w:gutter="0"/>
          <w:pgNumType w:fmt="upperRoman" w:start="1"/>
          <w:cols w:space="720"/>
          <w:docGrid w:type="lines" w:linePitch="317"/>
        </w:sectPr>
      </w:pPr>
      <w:r w:rsidRPr="00193464">
        <w:rPr>
          <w:rFonts w:asciiTheme="minorEastAsia" w:eastAsiaTheme="minorEastAsia" w:hAnsiTheme="minorEastAsia" w:hint="eastAsia"/>
        </w:rPr>
        <w:t>本招募说明书已经本基金托管人复核。除非另有说明，本招募说明书</w:t>
      </w:r>
      <w:r w:rsidR="00D7388B" w:rsidRPr="00193464">
        <w:rPr>
          <w:rFonts w:asciiTheme="minorEastAsia" w:eastAsiaTheme="minorEastAsia" w:hAnsiTheme="minorEastAsia" w:hint="eastAsia"/>
        </w:rPr>
        <w:t>所载内容截止日为2019年8月23日</w:t>
      </w:r>
      <w:r w:rsidRPr="00193464">
        <w:rPr>
          <w:rFonts w:asciiTheme="minorEastAsia" w:eastAsiaTheme="minorEastAsia" w:hAnsiTheme="minorEastAsia" w:hint="eastAsia"/>
        </w:rPr>
        <w:t>，</w:t>
      </w:r>
      <w:r w:rsidR="00D7388B" w:rsidRPr="00193464">
        <w:rPr>
          <w:rFonts w:asciiTheme="minorEastAsia" w:eastAsiaTheme="minorEastAsia" w:hAnsiTheme="minorEastAsia" w:hint="eastAsia"/>
        </w:rPr>
        <w:t>有关财务数据截止日为2019年6月30日</w:t>
      </w:r>
      <w:r w:rsidRPr="00193464">
        <w:rPr>
          <w:rFonts w:asciiTheme="minorEastAsia" w:eastAsiaTheme="minorEastAsia" w:hAnsiTheme="minorEastAsia" w:hint="eastAsia"/>
        </w:rPr>
        <w:t>，</w:t>
      </w:r>
      <w:r w:rsidR="00D7388B" w:rsidRPr="00193464">
        <w:rPr>
          <w:rFonts w:asciiTheme="minorEastAsia" w:eastAsiaTheme="minorEastAsia" w:hAnsiTheme="minorEastAsia" w:hint="eastAsia"/>
        </w:rPr>
        <w:t>净值表现截止日为2019年6月30日</w:t>
      </w:r>
      <w:r w:rsidRPr="00193464">
        <w:rPr>
          <w:rFonts w:asciiTheme="minorEastAsia" w:eastAsiaTheme="minorEastAsia" w:hAnsiTheme="minorEastAsia" w:hint="eastAsia"/>
        </w:rPr>
        <w:t>。（本报告中财务数据未经审计）</w:t>
      </w:r>
    </w:p>
    <w:p w:rsidR="00BA4B87" w:rsidRPr="00193464" w:rsidRDefault="00BA4B87" w:rsidP="0065016E">
      <w:pPr>
        <w:adjustRightInd w:val="0"/>
        <w:snapToGrid w:val="0"/>
        <w:spacing w:line="360" w:lineRule="auto"/>
        <w:jc w:val="center"/>
        <w:rPr>
          <w:rFonts w:asciiTheme="minorEastAsia" w:eastAsiaTheme="minorEastAsia" w:hAnsiTheme="minorEastAsia"/>
          <w:sz w:val="30"/>
        </w:rPr>
      </w:pPr>
      <w:r w:rsidRPr="00193464">
        <w:rPr>
          <w:rFonts w:asciiTheme="minorEastAsia" w:eastAsiaTheme="minorEastAsia" w:hAnsiTheme="minorEastAsia" w:hint="eastAsia"/>
          <w:sz w:val="30"/>
        </w:rPr>
        <w:lastRenderedPageBreak/>
        <w:t>目录</w:t>
      </w:r>
    </w:p>
    <w:p w:rsidR="00BA4B87" w:rsidRPr="00193464" w:rsidRDefault="00BA4B87" w:rsidP="0065016E">
      <w:pPr>
        <w:adjustRightInd w:val="0"/>
        <w:snapToGrid w:val="0"/>
        <w:spacing w:line="360" w:lineRule="auto"/>
        <w:ind w:firstLine="480"/>
        <w:jc w:val="center"/>
        <w:rPr>
          <w:rFonts w:asciiTheme="minorEastAsia" w:eastAsiaTheme="minorEastAsia" w:hAnsiTheme="minorEastAsia"/>
          <w:b/>
        </w:rPr>
      </w:pPr>
    </w:p>
    <w:p w:rsidR="00193464" w:rsidRDefault="00C83CDD">
      <w:pPr>
        <w:pStyle w:val="10"/>
        <w:rPr>
          <w:rFonts w:asciiTheme="minorHAnsi" w:eastAsiaTheme="minorEastAsia" w:hAnsiTheme="minorHAnsi" w:cstheme="minorBidi"/>
          <w:caps w:val="0"/>
          <w:color w:val="auto"/>
          <w:sz w:val="21"/>
          <w:szCs w:val="22"/>
        </w:rPr>
      </w:pPr>
      <w:r w:rsidRPr="00193464">
        <w:rPr>
          <w:rFonts w:asciiTheme="minorEastAsia" w:eastAsiaTheme="minorEastAsia" w:hAnsiTheme="minorEastAsia"/>
          <w:b/>
          <w:caps w:val="0"/>
          <w:color w:val="auto"/>
        </w:rPr>
        <w:fldChar w:fldCharType="begin"/>
      </w:r>
      <w:r w:rsidR="00BA1E8F" w:rsidRPr="00193464">
        <w:rPr>
          <w:rFonts w:asciiTheme="minorEastAsia" w:eastAsiaTheme="minorEastAsia" w:hAnsiTheme="minorEastAsia"/>
          <w:b/>
          <w:caps w:val="0"/>
          <w:color w:val="auto"/>
        </w:rPr>
        <w:instrText xml:space="preserve"> TOC \o "1-1" \h \z \u </w:instrText>
      </w:r>
      <w:r w:rsidRPr="00193464">
        <w:rPr>
          <w:rFonts w:asciiTheme="minorEastAsia" w:eastAsiaTheme="minorEastAsia" w:hAnsiTheme="minorEastAsia"/>
          <w:b/>
          <w:caps w:val="0"/>
          <w:color w:val="auto"/>
        </w:rPr>
        <w:fldChar w:fldCharType="separate"/>
      </w:r>
      <w:hyperlink w:anchor="_Toc20388107" w:history="1">
        <w:r w:rsidR="00193464" w:rsidRPr="00BB45A0">
          <w:rPr>
            <w:rStyle w:val="a5"/>
            <w:rFonts w:asciiTheme="minorEastAsia" w:hAnsiTheme="minorEastAsia" w:hint="eastAsia"/>
          </w:rPr>
          <w:t>一、绪言</w:t>
        </w:r>
        <w:r w:rsidR="00193464">
          <w:rPr>
            <w:webHidden/>
          </w:rPr>
          <w:tab/>
        </w:r>
        <w:r w:rsidR="00193464">
          <w:rPr>
            <w:webHidden/>
          </w:rPr>
          <w:fldChar w:fldCharType="begin"/>
        </w:r>
        <w:r w:rsidR="00193464">
          <w:rPr>
            <w:webHidden/>
          </w:rPr>
          <w:instrText xml:space="preserve"> PAGEREF _Toc20388107 \h </w:instrText>
        </w:r>
        <w:r w:rsidR="00193464">
          <w:rPr>
            <w:webHidden/>
          </w:rPr>
        </w:r>
        <w:r w:rsidR="00193464">
          <w:rPr>
            <w:webHidden/>
          </w:rPr>
          <w:fldChar w:fldCharType="separate"/>
        </w:r>
        <w:r w:rsidR="000160C9">
          <w:rPr>
            <w:webHidden/>
          </w:rPr>
          <w:t>1</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08" w:history="1">
        <w:r w:rsidR="00193464" w:rsidRPr="00BB45A0">
          <w:rPr>
            <w:rStyle w:val="a5"/>
            <w:rFonts w:asciiTheme="minorEastAsia" w:hAnsiTheme="minorEastAsia" w:hint="eastAsia"/>
          </w:rPr>
          <w:t>二、释义</w:t>
        </w:r>
        <w:r w:rsidR="00193464">
          <w:rPr>
            <w:webHidden/>
          </w:rPr>
          <w:tab/>
        </w:r>
        <w:r w:rsidR="00193464">
          <w:rPr>
            <w:webHidden/>
          </w:rPr>
          <w:fldChar w:fldCharType="begin"/>
        </w:r>
        <w:r w:rsidR="00193464">
          <w:rPr>
            <w:webHidden/>
          </w:rPr>
          <w:instrText xml:space="preserve"> PAGEREF _Toc20388108 \h </w:instrText>
        </w:r>
        <w:r w:rsidR="00193464">
          <w:rPr>
            <w:webHidden/>
          </w:rPr>
        </w:r>
        <w:r w:rsidR="00193464">
          <w:rPr>
            <w:webHidden/>
          </w:rPr>
          <w:fldChar w:fldCharType="separate"/>
        </w:r>
        <w:r w:rsidR="000160C9">
          <w:rPr>
            <w:webHidden/>
          </w:rPr>
          <w:t>2</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09" w:history="1">
        <w:r w:rsidR="00193464" w:rsidRPr="00BB45A0">
          <w:rPr>
            <w:rStyle w:val="a5"/>
            <w:rFonts w:asciiTheme="minorEastAsia" w:hAnsiTheme="minorEastAsia" w:hint="eastAsia"/>
          </w:rPr>
          <w:t>三、基金管理人</w:t>
        </w:r>
        <w:r w:rsidR="00193464">
          <w:rPr>
            <w:webHidden/>
          </w:rPr>
          <w:tab/>
        </w:r>
        <w:r w:rsidR="00193464">
          <w:rPr>
            <w:webHidden/>
          </w:rPr>
          <w:fldChar w:fldCharType="begin"/>
        </w:r>
        <w:r w:rsidR="00193464">
          <w:rPr>
            <w:webHidden/>
          </w:rPr>
          <w:instrText xml:space="preserve"> PAGEREF _Toc20388109 \h </w:instrText>
        </w:r>
        <w:r w:rsidR="00193464">
          <w:rPr>
            <w:webHidden/>
          </w:rPr>
        </w:r>
        <w:r w:rsidR="00193464">
          <w:rPr>
            <w:webHidden/>
          </w:rPr>
          <w:fldChar w:fldCharType="separate"/>
        </w:r>
        <w:r w:rsidR="000160C9">
          <w:rPr>
            <w:webHidden/>
          </w:rPr>
          <w:t>5</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10" w:history="1">
        <w:r w:rsidR="00193464" w:rsidRPr="00BB45A0">
          <w:rPr>
            <w:rStyle w:val="a5"/>
            <w:rFonts w:asciiTheme="minorEastAsia" w:hAnsiTheme="minorEastAsia" w:hint="eastAsia"/>
          </w:rPr>
          <w:t>四、基金托管人</w:t>
        </w:r>
        <w:r w:rsidR="00193464">
          <w:rPr>
            <w:webHidden/>
          </w:rPr>
          <w:tab/>
        </w:r>
        <w:r w:rsidR="00193464">
          <w:rPr>
            <w:webHidden/>
          </w:rPr>
          <w:fldChar w:fldCharType="begin"/>
        </w:r>
        <w:r w:rsidR="00193464">
          <w:rPr>
            <w:webHidden/>
          </w:rPr>
          <w:instrText xml:space="preserve"> PAGEREF _Toc20388110 \h </w:instrText>
        </w:r>
        <w:r w:rsidR="00193464">
          <w:rPr>
            <w:webHidden/>
          </w:rPr>
        </w:r>
        <w:r w:rsidR="00193464">
          <w:rPr>
            <w:webHidden/>
          </w:rPr>
          <w:fldChar w:fldCharType="separate"/>
        </w:r>
        <w:r w:rsidR="000160C9">
          <w:rPr>
            <w:webHidden/>
          </w:rPr>
          <w:t>17</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11" w:history="1">
        <w:r w:rsidR="00193464" w:rsidRPr="00BB45A0">
          <w:rPr>
            <w:rStyle w:val="a5"/>
            <w:rFonts w:asciiTheme="minorEastAsia" w:hAnsiTheme="minorEastAsia" w:hint="eastAsia"/>
          </w:rPr>
          <w:t>五、相关服务机构</w:t>
        </w:r>
        <w:r w:rsidR="00193464">
          <w:rPr>
            <w:webHidden/>
          </w:rPr>
          <w:tab/>
        </w:r>
        <w:r w:rsidR="00193464">
          <w:rPr>
            <w:webHidden/>
          </w:rPr>
          <w:fldChar w:fldCharType="begin"/>
        </w:r>
        <w:r w:rsidR="00193464">
          <w:rPr>
            <w:webHidden/>
          </w:rPr>
          <w:instrText xml:space="preserve"> PAGEREF _Toc20388111 \h </w:instrText>
        </w:r>
        <w:r w:rsidR="00193464">
          <w:rPr>
            <w:webHidden/>
          </w:rPr>
        </w:r>
        <w:r w:rsidR="00193464">
          <w:rPr>
            <w:webHidden/>
          </w:rPr>
          <w:fldChar w:fldCharType="separate"/>
        </w:r>
        <w:r w:rsidR="000160C9">
          <w:rPr>
            <w:webHidden/>
          </w:rPr>
          <w:t>21</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12" w:history="1">
        <w:r w:rsidR="00193464" w:rsidRPr="00BB45A0">
          <w:rPr>
            <w:rStyle w:val="a5"/>
            <w:rFonts w:asciiTheme="minorEastAsia" w:hAnsiTheme="minorEastAsia" w:hint="eastAsia"/>
            <w:bCs/>
          </w:rPr>
          <w:t>六、基金的募集</w:t>
        </w:r>
        <w:r w:rsidR="00193464">
          <w:rPr>
            <w:webHidden/>
          </w:rPr>
          <w:tab/>
        </w:r>
        <w:r w:rsidR="00193464">
          <w:rPr>
            <w:webHidden/>
          </w:rPr>
          <w:fldChar w:fldCharType="begin"/>
        </w:r>
        <w:r w:rsidR="00193464">
          <w:rPr>
            <w:webHidden/>
          </w:rPr>
          <w:instrText xml:space="preserve"> PAGEREF _Toc20388112 \h </w:instrText>
        </w:r>
        <w:r w:rsidR="00193464">
          <w:rPr>
            <w:webHidden/>
          </w:rPr>
        </w:r>
        <w:r w:rsidR="00193464">
          <w:rPr>
            <w:webHidden/>
          </w:rPr>
          <w:fldChar w:fldCharType="separate"/>
        </w:r>
        <w:r w:rsidR="000160C9">
          <w:rPr>
            <w:webHidden/>
          </w:rPr>
          <w:t>76</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13" w:history="1">
        <w:r w:rsidR="00193464" w:rsidRPr="00BB45A0">
          <w:rPr>
            <w:rStyle w:val="a5"/>
            <w:rFonts w:asciiTheme="minorEastAsia" w:hAnsiTheme="minorEastAsia" w:hint="eastAsia"/>
            <w:bCs/>
          </w:rPr>
          <w:t>七、基金合同的生效</w:t>
        </w:r>
        <w:r w:rsidR="00193464">
          <w:rPr>
            <w:webHidden/>
          </w:rPr>
          <w:tab/>
        </w:r>
        <w:r w:rsidR="00193464">
          <w:rPr>
            <w:webHidden/>
          </w:rPr>
          <w:fldChar w:fldCharType="begin"/>
        </w:r>
        <w:r w:rsidR="00193464">
          <w:rPr>
            <w:webHidden/>
          </w:rPr>
          <w:instrText xml:space="preserve"> PAGEREF _Toc20388113 \h </w:instrText>
        </w:r>
        <w:r w:rsidR="00193464">
          <w:rPr>
            <w:webHidden/>
          </w:rPr>
        </w:r>
        <w:r w:rsidR="00193464">
          <w:rPr>
            <w:webHidden/>
          </w:rPr>
          <w:fldChar w:fldCharType="separate"/>
        </w:r>
        <w:r w:rsidR="000160C9">
          <w:rPr>
            <w:webHidden/>
          </w:rPr>
          <w:t>77</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14" w:history="1">
        <w:r w:rsidR="00193464" w:rsidRPr="00BB45A0">
          <w:rPr>
            <w:rStyle w:val="a5"/>
            <w:rFonts w:asciiTheme="minorEastAsia" w:hAnsiTheme="minorEastAsia" w:hint="eastAsia"/>
          </w:rPr>
          <w:t>八、基金份额的申购、赎回</w:t>
        </w:r>
        <w:r w:rsidR="00193464">
          <w:rPr>
            <w:webHidden/>
          </w:rPr>
          <w:tab/>
        </w:r>
        <w:r w:rsidR="00193464">
          <w:rPr>
            <w:webHidden/>
          </w:rPr>
          <w:fldChar w:fldCharType="begin"/>
        </w:r>
        <w:r w:rsidR="00193464">
          <w:rPr>
            <w:webHidden/>
          </w:rPr>
          <w:instrText xml:space="preserve"> PAGEREF _Toc20388114 \h </w:instrText>
        </w:r>
        <w:r w:rsidR="00193464">
          <w:rPr>
            <w:webHidden/>
          </w:rPr>
        </w:r>
        <w:r w:rsidR="00193464">
          <w:rPr>
            <w:webHidden/>
          </w:rPr>
          <w:fldChar w:fldCharType="separate"/>
        </w:r>
        <w:r w:rsidR="000160C9">
          <w:rPr>
            <w:webHidden/>
          </w:rPr>
          <w:t>78</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15" w:history="1">
        <w:r w:rsidR="00193464" w:rsidRPr="00BB45A0">
          <w:rPr>
            <w:rStyle w:val="a5"/>
            <w:rFonts w:asciiTheme="minorEastAsia" w:hAnsiTheme="minorEastAsia" w:hint="eastAsia"/>
          </w:rPr>
          <w:t>九、基金的转换</w:t>
        </w:r>
        <w:r w:rsidR="00193464">
          <w:rPr>
            <w:webHidden/>
          </w:rPr>
          <w:tab/>
        </w:r>
        <w:r w:rsidR="00193464">
          <w:rPr>
            <w:webHidden/>
          </w:rPr>
          <w:fldChar w:fldCharType="begin"/>
        </w:r>
        <w:r w:rsidR="00193464">
          <w:rPr>
            <w:webHidden/>
          </w:rPr>
          <w:instrText xml:space="preserve"> PAGEREF _Toc20388115 \h </w:instrText>
        </w:r>
        <w:r w:rsidR="00193464">
          <w:rPr>
            <w:webHidden/>
          </w:rPr>
        </w:r>
        <w:r w:rsidR="00193464">
          <w:rPr>
            <w:webHidden/>
          </w:rPr>
          <w:fldChar w:fldCharType="separate"/>
        </w:r>
        <w:r w:rsidR="000160C9">
          <w:rPr>
            <w:webHidden/>
          </w:rPr>
          <w:t>87</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16" w:history="1">
        <w:r w:rsidR="00193464" w:rsidRPr="00BB45A0">
          <w:rPr>
            <w:rStyle w:val="a5"/>
            <w:rFonts w:asciiTheme="minorEastAsia" w:hAnsiTheme="minorEastAsia" w:hint="eastAsia"/>
          </w:rPr>
          <w:t>十、基金的转托管、非交易过户、冻结与解冻</w:t>
        </w:r>
        <w:r w:rsidR="00193464">
          <w:rPr>
            <w:webHidden/>
          </w:rPr>
          <w:tab/>
        </w:r>
        <w:r w:rsidR="00193464">
          <w:rPr>
            <w:webHidden/>
          </w:rPr>
          <w:fldChar w:fldCharType="begin"/>
        </w:r>
        <w:r w:rsidR="00193464">
          <w:rPr>
            <w:webHidden/>
          </w:rPr>
          <w:instrText xml:space="preserve"> PAGEREF _Toc20388116 \h </w:instrText>
        </w:r>
        <w:r w:rsidR="00193464">
          <w:rPr>
            <w:webHidden/>
          </w:rPr>
        </w:r>
        <w:r w:rsidR="00193464">
          <w:rPr>
            <w:webHidden/>
          </w:rPr>
          <w:fldChar w:fldCharType="separate"/>
        </w:r>
        <w:r w:rsidR="000160C9">
          <w:rPr>
            <w:webHidden/>
          </w:rPr>
          <w:t>92</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17" w:history="1">
        <w:r w:rsidR="00193464" w:rsidRPr="00BB45A0">
          <w:rPr>
            <w:rStyle w:val="a5"/>
            <w:rFonts w:asciiTheme="minorEastAsia" w:hAnsiTheme="minorEastAsia" w:hint="eastAsia"/>
          </w:rPr>
          <w:t>十一、基金的投资</w:t>
        </w:r>
        <w:r w:rsidR="00193464">
          <w:rPr>
            <w:webHidden/>
          </w:rPr>
          <w:tab/>
        </w:r>
        <w:r w:rsidR="00193464">
          <w:rPr>
            <w:webHidden/>
          </w:rPr>
          <w:fldChar w:fldCharType="begin"/>
        </w:r>
        <w:r w:rsidR="00193464">
          <w:rPr>
            <w:webHidden/>
          </w:rPr>
          <w:instrText xml:space="preserve"> PAGEREF _Toc20388117 \h </w:instrText>
        </w:r>
        <w:r w:rsidR="00193464">
          <w:rPr>
            <w:webHidden/>
          </w:rPr>
        </w:r>
        <w:r w:rsidR="00193464">
          <w:rPr>
            <w:webHidden/>
          </w:rPr>
          <w:fldChar w:fldCharType="separate"/>
        </w:r>
        <w:r w:rsidR="000160C9">
          <w:rPr>
            <w:webHidden/>
          </w:rPr>
          <w:t>93</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18" w:history="1">
        <w:r w:rsidR="00193464" w:rsidRPr="00BB45A0">
          <w:rPr>
            <w:rStyle w:val="a5"/>
            <w:rFonts w:asciiTheme="minorEastAsia" w:hAnsiTheme="minorEastAsia" w:hint="eastAsia"/>
          </w:rPr>
          <w:t>十二、基金的业绩</w:t>
        </w:r>
        <w:r w:rsidR="00193464">
          <w:rPr>
            <w:webHidden/>
          </w:rPr>
          <w:tab/>
        </w:r>
        <w:r w:rsidR="00193464">
          <w:rPr>
            <w:webHidden/>
          </w:rPr>
          <w:fldChar w:fldCharType="begin"/>
        </w:r>
        <w:r w:rsidR="00193464">
          <w:rPr>
            <w:webHidden/>
          </w:rPr>
          <w:instrText xml:space="preserve"> PAGEREF _Toc20388118 \h </w:instrText>
        </w:r>
        <w:r w:rsidR="00193464">
          <w:rPr>
            <w:webHidden/>
          </w:rPr>
        </w:r>
        <w:r w:rsidR="00193464">
          <w:rPr>
            <w:webHidden/>
          </w:rPr>
          <w:fldChar w:fldCharType="separate"/>
        </w:r>
        <w:r w:rsidR="000160C9">
          <w:rPr>
            <w:webHidden/>
          </w:rPr>
          <w:t>100</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19" w:history="1">
        <w:r w:rsidR="00193464" w:rsidRPr="00BB45A0">
          <w:rPr>
            <w:rStyle w:val="a5"/>
            <w:rFonts w:asciiTheme="minorEastAsia" w:hAnsiTheme="minorEastAsia" w:hint="eastAsia"/>
          </w:rPr>
          <w:t>十三、基金的财产</w:t>
        </w:r>
        <w:r w:rsidR="00193464">
          <w:rPr>
            <w:webHidden/>
          </w:rPr>
          <w:tab/>
        </w:r>
        <w:r w:rsidR="00193464">
          <w:rPr>
            <w:webHidden/>
          </w:rPr>
          <w:fldChar w:fldCharType="begin"/>
        </w:r>
        <w:r w:rsidR="00193464">
          <w:rPr>
            <w:webHidden/>
          </w:rPr>
          <w:instrText xml:space="preserve"> PAGEREF _Toc20388119 \h </w:instrText>
        </w:r>
        <w:r w:rsidR="00193464">
          <w:rPr>
            <w:webHidden/>
          </w:rPr>
        </w:r>
        <w:r w:rsidR="00193464">
          <w:rPr>
            <w:webHidden/>
          </w:rPr>
          <w:fldChar w:fldCharType="separate"/>
        </w:r>
        <w:r w:rsidR="000160C9">
          <w:rPr>
            <w:webHidden/>
          </w:rPr>
          <w:t>102</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20" w:history="1">
        <w:r w:rsidR="00193464" w:rsidRPr="00BB45A0">
          <w:rPr>
            <w:rStyle w:val="a5"/>
            <w:rFonts w:asciiTheme="minorEastAsia" w:hAnsiTheme="minorEastAsia" w:hint="eastAsia"/>
          </w:rPr>
          <w:t>十四、基金资产的估值</w:t>
        </w:r>
        <w:r w:rsidR="00193464">
          <w:rPr>
            <w:webHidden/>
          </w:rPr>
          <w:tab/>
        </w:r>
        <w:r w:rsidR="00193464">
          <w:rPr>
            <w:webHidden/>
          </w:rPr>
          <w:fldChar w:fldCharType="begin"/>
        </w:r>
        <w:r w:rsidR="00193464">
          <w:rPr>
            <w:webHidden/>
          </w:rPr>
          <w:instrText xml:space="preserve"> PAGEREF _Toc20388120 \h </w:instrText>
        </w:r>
        <w:r w:rsidR="00193464">
          <w:rPr>
            <w:webHidden/>
          </w:rPr>
        </w:r>
        <w:r w:rsidR="00193464">
          <w:rPr>
            <w:webHidden/>
          </w:rPr>
          <w:fldChar w:fldCharType="separate"/>
        </w:r>
        <w:r w:rsidR="000160C9">
          <w:rPr>
            <w:webHidden/>
          </w:rPr>
          <w:t>103</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21" w:history="1">
        <w:r w:rsidR="00193464" w:rsidRPr="00BB45A0">
          <w:rPr>
            <w:rStyle w:val="a5"/>
            <w:rFonts w:asciiTheme="minorEastAsia" w:hAnsiTheme="minorEastAsia" w:hint="eastAsia"/>
          </w:rPr>
          <w:t>十五、基金的收益分配</w:t>
        </w:r>
        <w:r w:rsidR="00193464">
          <w:rPr>
            <w:webHidden/>
          </w:rPr>
          <w:tab/>
        </w:r>
        <w:r w:rsidR="00193464">
          <w:rPr>
            <w:webHidden/>
          </w:rPr>
          <w:fldChar w:fldCharType="begin"/>
        </w:r>
        <w:r w:rsidR="00193464">
          <w:rPr>
            <w:webHidden/>
          </w:rPr>
          <w:instrText xml:space="preserve"> PAGEREF _Toc20388121 \h </w:instrText>
        </w:r>
        <w:r w:rsidR="00193464">
          <w:rPr>
            <w:webHidden/>
          </w:rPr>
        </w:r>
        <w:r w:rsidR="00193464">
          <w:rPr>
            <w:webHidden/>
          </w:rPr>
          <w:fldChar w:fldCharType="separate"/>
        </w:r>
        <w:r w:rsidR="000160C9">
          <w:rPr>
            <w:webHidden/>
          </w:rPr>
          <w:t>107</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22" w:history="1">
        <w:r w:rsidR="00193464" w:rsidRPr="00BB45A0">
          <w:rPr>
            <w:rStyle w:val="a5"/>
            <w:rFonts w:asciiTheme="minorEastAsia" w:hAnsiTheme="minorEastAsia" w:hint="eastAsia"/>
          </w:rPr>
          <w:t>十六、基金的费用与税收</w:t>
        </w:r>
        <w:r w:rsidR="00193464">
          <w:rPr>
            <w:webHidden/>
          </w:rPr>
          <w:tab/>
        </w:r>
        <w:r w:rsidR="00193464">
          <w:rPr>
            <w:webHidden/>
          </w:rPr>
          <w:fldChar w:fldCharType="begin"/>
        </w:r>
        <w:r w:rsidR="00193464">
          <w:rPr>
            <w:webHidden/>
          </w:rPr>
          <w:instrText xml:space="preserve"> PAGEREF _Toc20388122 \h </w:instrText>
        </w:r>
        <w:r w:rsidR="00193464">
          <w:rPr>
            <w:webHidden/>
          </w:rPr>
        </w:r>
        <w:r w:rsidR="00193464">
          <w:rPr>
            <w:webHidden/>
          </w:rPr>
          <w:fldChar w:fldCharType="separate"/>
        </w:r>
        <w:r w:rsidR="000160C9">
          <w:rPr>
            <w:webHidden/>
          </w:rPr>
          <w:t>108</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23" w:history="1">
        <w:r w:rsidR="00193464" w:rsidRPr="00BB45A0">
          <w:rPr>
            <w:rStyle w:val="a5"/>
            <w:rFonts w:asciiTheme="minorEastAsia" w:hAnsiTheme="minorEastAsia" w:hint="eastAsia"/>
          </w:rPr>
          <w:t>十七、基金的会计与审计</w:t>
        </w:r>
        <w:r w:rsidR="00193464">
          <w:rPr>
            <w:webHidden/>
          </w:rPr>
          <w:tab/>
        </w:r>
        <w:r w:rsidR="00193464">
          <w:rPr>
            <w:webHidden/>
          </w:rPr>
          <w:fldChar w:fldCharType="begin"/>
        </w:r>
        <w:r w:rsidR="00193464">
          <w:rPr>
            <w:webHidden/>
          </w:rPr>
          <w:instrText xml:space="preserve"> PAGEREF _Toc20388123 \h </w:instrText>
        </w:r>
        <w:r w:rsidR="00193464">
          <w:rPr>
            <w:webHidden/>
          </w:rPr>
        </w:r>
        <w:r w:rsidR="00193464">
          <w:rPr>
            <w:webHidden/>
          </w:rPr>
          <w:fldChar w:fldCharType="separate"/>
        </w:r>
        <w:r w:rsidR="000160C9">
          <w:rPr>
            <w:webHidden/>
          </w:rPr>
          <w:t>111</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24" w:history="1">
        <w:r w:rsidR="00193464" w:rsidRPr="00BB45A0">
          <w:rPr>
            <w:rStyle w:val="a5"/>
            <w:rFonts w:asciiTheme="minorEastAsia" w:hAnsiTheme="minorEastAsia" w:hint="eastAsia"/>
          </w:rPr>
          <w:t>十八、基金的信息披露</w:t>
        </w:r>
        <w:r w:rsidR="00193464">
          <w:rPr>
            <w:webHidden/>
          </w:rPr>
          <w:tab/>
        </w:r>
        <w:r w:rsidR="00193464">
          <w:rPr>
            <w:webHidden/>
          </w:rPr>
          <w:fldChar w:fldCharType="begin"/>
        </w:r>
        <w:r w:rsidR="00193464">
          <w:rPr>
            <w:webHidden/>
          </w:rPr>
          <w:instrText xml:space="preserve"> PAGEREF _Toc20388124 \h </w:instrText>
        </w:r>
        <w:r w:rsidR="00193464">
          <w:rPr>
            <w:webHidden/>
          </w:rPr>
        </w:r>
        <w:r w:rsidR="00193464">
          <w:rPr>
            <w:webHidden/>
          </w:rPr>
          <w:fldChar w:fldCharType="separate"/>
        </w:r>
        <w:r w:rsidR="000160C9">
          <w:rPr>
            <w:webHidden/>
          </w:rPr>
          <w:t>112</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25" w:history="1">
        <w:r w:rsidR="00193464" w:rsidRPr="00BB45A0">
          <w:rPr>
            <w:rStyle w:val="a5"/>
            <w:rFonts w:asciiTheme="minorEastAsia" w:hAnsiTheme="minorEastAsia" w:hint="eastAsia"/>
          </w:rPr>
          <w:t>十九、风险揭示</w:t>
        </w:r>
        <w:r w:rsidR="00193464">
          <w:rPr>
            <w:webHidden/>
          </w:rPr>
          <w:tab/>
        </w:r>
        <w:r w:rsidR="00193464">
          <w:rPr>
            <w:webHidden/>
          </w:rPr>
          <w:fldChar w:fldCharType="begin"/>
        </w:r>
        <w:r w:rsidR="00193464">
          <w:rPr>
            <w:webHidden/>
          </w:rPr>
          <w:instrText xml:space="preserve"> PAGEREF _Toc20388125 \h </w:instrText>
        </w:r>
        <w:r w:rsidR="00193464">
          <w:rPr>
            <w:webHidden/>
          </w:rPr>
        </w:r>
        <w:r w:rsidR="00193464">
          <w:rPr>
            <w:webHidden/>
          </w:rPr>
          <w:fldChar w:fldCharType="separate"/>
        </w:r>
        <w:r w:rsidR="000160C9">
          <w:rPr>
            <w:webHidden/>
          </w:rPr>
          <w:t>117</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26" w:history="1">
        <w:r w:rsidR="00193464" w:rsidRPr="00BB45A0">
          <w:rPr>
            <w:rStyle w:val="a5"/>
            <w:rFonts w:asciiTheme="minorEastAsia" w:hAnsiTheme="minorEastAsia" w:hint="eastAsia"/>
          </w:rPr>
          <w:t>二十、基金合同的变更、终止与基金财产的清算</w:t>
        </w:r>
        <w:r w:rsidR="00193464">
          <w:rPr>
            <w:webHidden/>
          </w:rPr>
          <w:tab/>
        </w:r>
        <w:r w:rsidR="00193464">
          <w:rPr>
            <w:webHidden/>
          </w:rPr>
          <w:fldChar w:fldCharType="begin"/>
        </w:r>
        <w:r w:rsidR="00193464">
          <w:rPr>
            <w:webHidden/>
          </w:rPr>
          <w:instrText xml:space="preserve"> PAGEREF _Toc20388126 \h </w:instrText>
        </w:r>
        <w:r w:rsidR="00193464">
          <w:rPr>
            <w:webHidden/>
          </w:rPr>
        </w:r>
        <w:r w:rsidR="00193464">
          <w:rPr>
            <w:webHidden/>
          </w:rPr>
          <w:fldChar w:fldCharType="separate"/>
        </w:r>
        <w:r w:rsidR="000160C9">
          <w:rPr>
            <w:webHidden/>
          </w:rPr>
          <w:t>120</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27" w:history="1">
        <w:r w:rsidR="00193464" w:rsidRPr="00BB45A0">
          <w:rPr>
            <w:rStyle w:val="a5"/>
            <w:rFonts w:asciiTheme="minorEastAsia" w:hAnsiTheme="minorEastAsia" w:hint="eastAsia"/>
          </w:rPr>
          <w:t>二十一、基金合同的内容摘要</w:t>
        </w:r>
        <w:r w:rsidR="00193464">
          <w:rPr>
            <w:webHidden/>
          </w:rPr>
          <w:tab/>
        </w:r>
        <w:r w:rsidR="00193464">
          <w:rPr>
            <w:webHidden/>
          </w:rPr>
          <w:fldChar w:fldCharType="begin"/>
        </w:r>
        <w:r w:rsidR="00193464">
          <w:rPr>
            <w:webHidden/>
          </w:rPr>
          <w:instrText xml:space="preserve"> PAGEREF _Toc20388127 \h </w:instrText>
        </w:r>
        <w:r w:rsidR="00193464">
          <w:rPr>
            <w:webHidden/>
          </w:rPr>
        </w:r>
        <w:r w:rsidR="00193464">
          <w:rPr>
            <w:webHidden/>
          </w:rPr>
          <w:fldChar w:fldCharType="separate"/>
        </w:r>
        <w:r w:rsidR="000160C9">
          <w:rPr>
            <w:webHidden/>
          </w:rPr>
          <w:t>122</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28" w:history="1">
        <w:r w:rsidR="00193464" w:rsidRPr="00BB45A0">
          <w:rPr>
            <w:rStyle w:val="a5"/>
            <w:rFonts w:asciiTheme="minorEastAsia" w:hAnsiTheme="minorEastAsia" w:hint="eastAsia"/>
          </w:rPr>
          <w:t>二十二、基金托管协议的内容摘要</w:t>
        </w:r>
        <w:r w:rsidR="00193464">
          <w:rPr>
            <w:webHidden/>
          </w:rPr>
          <w:tab/>
        </w:r>
        <w:r w:rsidR="00193464">
          <w:rPr>
            <w:webHidden/>
          </w:rPr>
          <w:fldChar w:fldCharType="begin"/>
        </w:r>
        <w:r w:rsidR="00193464">
          <w:rPr>
            <w:webHidden/>
          </w:rPr>
          <w:instrText xml:space="preserve"> PAGEREF _Toc20388128 \h </w:instrText>
        </w:r>
        <w:r w:rsidR="00193464">
          <w:rPr>
            <w:webHidden/>
          </w:rPr>
        </w:r>
        <w:r w:rsidR="00193464">
          <w:rPr>
            <w:webHidden/>
          </w:rPr>
          <w:fldChar w:fldCharType="separate"/>
        </w:r>
        <w:r w:rsidR="000160C9">
          <w:rPr>
            <w:webHidden/>
          </w:rPr>
          <w:t>134</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29" w:history="1">
        <w:r w:rsidR="00193464" w:rsidRPr="00BB45A0">
          <w:rPr>
            <w:rStyle w:val="a5"/>
            <w:rFonts w:asciiTheme="minorEastAsia" w:hAnsiTheme="minorEastAsia" w:hint="eastAsia"/>
          </w:rPr>
          <w:t>二十三、对基金份额持有人的服务</w:t>
        </w:r>
        <w:r w:rsidR="00193464">
          <w:rPr>
            <w:webHidden/>
          </w:rPr>
          <w:tab/>
        </w:r>
        <w:r w:rsidR="00193464">
          <w:rPr>
            <w:webHidden/>
          </w:rPr>
          <w:fldChar w:fldCharType="begin"/>
        </w:r>
        <w:r w:rsidR="00193464">
          <w:rPr>
            <w:webHidden/>
          </w:rPr>
          <w:instrText xml:space="preserve"> PAGEREF _Toc20388129 \h </w:instrText>
        </w:r>
        <w:r w:rsidR="00193464">
          <w:rPr>
            <w:webHidden/>
          </w:rPr>
        </w:r>
        <w:r w:rsidR="00193464">
          <w:rPr>
            <w:webHidden/>
          </w:rPr>
          <w:fldChar w:fldCharType="separate"/>
        </w:r>
        <w:r w:rsidR="000160C9">
          <w:rPr>
            <w:webHidden/>
          </w:rPr>
          <w:t>146</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30" w:history="1">
        <w:r w:rsidR="00193464" w:rsidRPr="00BB45A0">
          <w:rPr>
            <w:rStyle w:val="a5"/>
            <w:rFonts w:asciiTheme="minorEastAsia" w:hAnsiTheme="minorEastAsia" w:hint="eastAsia"/>
          </w:rPr>
          <w:t>二十四、其他应披露事项</w:t>
        </w:r>
        <w:r w:rsidR="00193464">
          <w:rPr>
            <w:webHidden/>
          </w:rPr>
          <w:tab/>
        </w:r>
        <w:r w:rsidR="00193464">
          <w:rPr>
            <w:webHidden/>
          </w:rPr>
          <w:fldChar w:fldCharType="begin"/>
        </w:r>
        <w:r w:rsidR="00193464">
          <w:rPr>
            <w:webHidden/>
          </w:rPr>
          <w:instrText xml:space="preserve"> PAGEREF _Toc20388130 \h </w:instrText>
        </w:r>
        <w:r w:rsidR="00193464">
          <w:rPr>
            <w:webHidden/>
          </w:rPr>
        </w:r>
        <w:r w:rsidR="00193464">
          <w:rPr>
            <w:webHidden/>
          </w:rPr>
          <w:fldChar w:fldCharType="separate"/>
        </w:r>
        <w:r w:rsidR="000160C9">
          <w:rPr>
            <w:webHidden/>
          </w:rPr>
          <w:t>147</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31" w:history="1">
        <w:r w:rsidR="00193464" w:rsidRPr="00BB45A0">
          <w:rPr>
            <w:rStyle w:val="a5"/>
            <w:rFonts w:asciiTheme="minorEastAsia" w:hAnsiTheme="minorEastAsia" w:hint="eastAsia"/>
          </w:rPr>
          <w:t>二十五、招募说明书的存放及查阅方式</w:t>
        </w:r>
        <w:r w:rsidR="00193464">
          <w:rPr>
            <w:webHidden/>
          </w:rPr>
          <w:tab/>
        </w:r>
        <w:r w:rsidR="00193464">
          <w:rPr>
            <w:webHidden/>
          </w:rPr>
          <w:fldChar w:fldCharType="begin"/>
        </w:r>
        <w:r w:rsidR="00193464">
          <w:rPr>
            <w:webHidden/>
          </w:rPr>
          <w:instrText xml:space="preserve"> PAGEREF _Toc20388131 \h </w:instrText>
        </w:r>
        <w:r w:rsidR="00193464">
          <w:rPr>
            <w:webHidden/>
          </w:rPr>
        </w:r>
        <w:r w:rsidR="00193464">
          <w:rPr>
            <w:webHidden/>
          </w:rPr>
          <w:fldChar w:fldCharType="separate"/>
        </w:r>
        <w:r w:rsidR="000160C9">
          <w:rPr>
            <w:webHidden/>
          </w:rPr>
          <w:t>149</w:t>
        </w:r>
        <w:r w:rsidR="00193464">
          <w:rPr>
            <w:webHidden/>
          </w:rPr>
          <w:fldChar w:fldCharType="end"/>
        </w:r>
      </w:hyperlink>
    </w:p>
    <w:p w:rsidR="00193464" w:rsidRDefault="009F6AAC">
      <w:pPr>
        <w:pStyle w:val="10"/>
        <w:rPr>
          <w:rFonts w:asciiTheme="minorHAnsi" w:eastAsiaTheme="minorEastAsia" w:hAnsiTheme="minorHAnsi" w:cstheme="minorBidi"/>
          <w:caps w:val="0"/>
          <w:color w:val="auto"/>
          <w:sz w:val="21"/>
          <w:szCs w:val="22"/>
        </w:rPr>
      </w:pPr>
      <w:hyperlink w:anchor="_Toc20388132" w:history="1">
        <w:r w:rsidR="00193464" w:rsidRPr="00BB45A0">
          <w:rPr>
            <w:rStyle w:val="a5"/>
            <w:rFonts w:asciiTheme="minorEastAsia" w:hAnsiTheme="minorEastAsia" w:hint="eastAsia"/>
          </w:rPr>
          <w:t>二十六、备查文件</w:t>
        </w:r>
        <w:r w:rsidR="00193464">
          <w:rPr>
            <w:webHidden/>
          </w:rPr>
          <w:tab/>
        </w:r>
        <w:r w:rsidR="00193464">
          <w:rPr>
            <w:webHidden/>
          </w:rPr>
          <w:fldChar w:fldCharType="begin"/>
        </w:r>
        <w:r w:rsidR="00193464">
          <w:rPr>
            <w:webHidden/>
          </w:rPr>
          <w:instrText xml:space="preserve"> PAGEREF _Toc20388132 \h </w:instrText>
        </w:r>
        <w:r w:rsidR="00193464">
          <w:rPr>
            <w:webHidden/>
          </w:rPr>
        </w:r>
        <w:r w:rsidR="00193464">
          <w:rPr>
            <w:webHidden/>
          </w:rPr>
          <w:fldChar w:fldCharType="separate"/>
        </w:r>
        <w:r w:rsidR="000160C9">
          <w:rPr>
            <w:webHidden/>
          </w:rPr>
          <w:t>150</w:t>
        </w:r>
        <w:r w:rsidR="00193464">
          <w:rPr>
            <w:webHidden/>
          </w:rPr>
          <w:fldChar w:fldCharType="end"/>
        </w:r>
      </w:hyperlink>
    </w:p>
    <w:p w:rsidR="00BA4B87" w:rsidRPr="00193464" w:rsidRDefault="00C83CDD" w:rsidP="0065016E">
      <w:pPr>
        <w:snapToGrid w:val="0"/>
        <w:spacing w:line="360" w:lineRule="auto"/>
        <w:ind w:firstLine="560"/>
        <w:jc w:val="center"/>
        <w:rPr>
          <w:rFonts w:asciiTheme="minorEastAsia" w:eastAsiaTheme="minorEastAsia" w:hAnsiTheme="minorEastAsia"/>
          <w:b/>
          <w:caps/>
          <w:noProof/>
          <w:sz w:val="24"/>
          <w:szCs w:val="28"/>
        </w:rPr>
      </w:pPr>
      <w:r w:rsidRPr="00193464">
        <w:rPr>
          <w:rFonts w:asciiTheme="minorEastAsia" w:eastAsiaTheme="minorEastAsia" w:hAnsiTheme="minorEastAsia"/>
          <w:b/>
          <w:caps/>
          <w:noProof/>
          <w:sz w:val="24"/>
          <w:szCs w:val="28"/>
        </w:rPr>
        <w:fldChar w:fldCharType="end"/>
      </w:r>
    </w:p>
    <w:p w:rsidR="00AE70B8" w:rsidRPr="00193464" w:rsidRDefault="00AE70B8" w:rsidP="0065016E">
      <w:pPr>
        <w:snapToGrid w:val="0"/>
        <w:spacing w:line="360" w:lineRule="auto"/>
        <w:ind w:firstLine="560"/>
        <w:jc w:val="center"/>
        <w:rPr>
          <w:rFonts w:asciiTheme="minorEastAsia" w:eastAsiaTheme="minorEastAsia" w:hAnsiTheme="minorEastAsia"/>
          <w:b/>
          <w:caps/>
          <w:noProof/>
          <w:sz w:val="24"/>
          <w:szCs w:val="28"/>
        </w:rPr>
        <w:sectPr w:rsidR="00AE70B8" w:rsidRPr="00193464" w:rsidSect="00AE70B8">
          <w:footerReference w:type="default" r:id="rId15"/>
          <w:pgSz w:w="11906" w:h="16838" w:code="9"/>
          <w:pgMar w:top="1440" w:right="1803" w:bottom="1440" w:left="1803" w:header="851" w:footer="992" w:gutter="0"/>
          <w:pgNumType w:fmt="upperRoman" w:start="1"/>
          <w:cols w:space="720"/>
          <w:docGrid w:type="lines" w:linePitch="317"/>
        </w:sectPr>
      </w:pPr>
    </w:p>
    <w:p w:rsidR="00BA4B87" w:rsidRPr="00193464" w:rsidRDefault="00BA4B87" w:rsidP="0065016E">
      <w:pPr>
        <w:pStyle w:val="11"/>
        <w:snapToGrid w:val="0"/>
        <w:spacing w:beforeLines="0" w:afterLines="0" w:line="360" w:lineRule="auto"/>
        <w:ind w:firstLine="600"/>
        <w:rPr>
          <w:rFonts w:asciiTheme="minorEastAsia" w:eastAsiaTheme="minorEastAsia" w:hAnsiTheme="minorEastAsia"/>
          <w:b w:val="0"/>
          <w:sz w:val="30"/>
        </w:rPr>
      </w:pPr>
      <w:bookmarkStart w:id="1" w:name="_Toc332373444"/>
      <w:bookmarkStart w:id="2" w:name="_Toc20388107"/>
      <w:r w:rsidRPr="00193464">
        <w:rPr>
          <w:rFonts w:asciiTheme="minorEastAsia" w:eastAsiaTheme="minorEastAsia" w:hAnsiTheme="minorEastAsia" w:hint="eastAsia"/>
          <w:b w:val="0"/>
          <w:sz w:val="30"/>
        </w:rPr>
        <w:lastRenderedPageBreak/>
        <w:t>一、</w:t>
      </w:r>
      <w:r w:rsidRPr="00193464">
        <w:rPr>
          <w:rFonts w:asciiTheme="minorEastAsia" w:eastAsiaTheme="minorEastAsia" w:hAnsiTheme="minorEastAsia" w:hint="eastAsia"/>
          <w:b w:val="0"/>
        </w:rPr>
        <w:t>绪言</w:t>
      </w:r>
      <w:bookmarkEnd w:id="1"/>
      <w:bookmarkEnd w:id="2"/>
    </w:p>
    <w:p w:rsidR="00BA4B87" w:rsidRPr="00193464" w:rsidRDefault="00BA4B87" w:rsidP="0065016E">
      <w:pPr>
        <w:autoSpaceDE w:val="0"/>
        <w:autoSpaceDN w:val="0"/>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本招募说明书依据《中华人民共和国证券投资基金法》</w:t>
      </w:r>
      <w:r w:rsidR="002E1C38" w:rsidRPr="00193464">
        <w:rPr>
          <w:rFonts w:asciiTheme="minorEastAsia" w:eastAsiaTheme="minorEastAsia" w:hAnsiTheme="minorEastAsia" w:hint="eastAsia"/>
        </w:rPr>
        <w:t>（</w:t>
      </w:r>
      <w:r w:rsidRPr="00193464">
        <w:rPr>
          <w:rFonts w:asciiTheme="minorEastAsia" w:eastAsiaTheme="minorEastAsia" w:hAnsiTheme="minorEastAsia" w:hint="eastAsia"/>
        </w:rPr>
        <w:t>以下简称《基金法》</w:t>
      </w:r>
      <w:r w:rsidR="002E1C38" w:rsidRPr="00193464">
        <w:rPr>
          <w:rFonts w:asciiTheme="minorEastAsia" w:eastAsiaTheme="minorEastAsia" w:hAnsiTheme="minorEastAsia" w:hint="eastAsia"/>
        </w:rPr>
        <w:t>）</w:t>
      </w:r>
      <w:r w:rsidRPr="00193464">
        <w:rPr>
          <w:rFonts w:asciiTheme="minorEastAsia" w:eastAsiaTheme="minorEastAsia" w:hAnsiTheme="minorEastAsia" w:hint="eastAsia"/>
        </w:rPr>
        <w:t>、《证券投资基金运作管理办法》</w:t>
      </w:r>
      <w:r w:rsidR="002E1C38" w:rsidRPr="00193464">
        <w:rPr>
          <w:rFonts w:asciiTheme="minorEastAsia" w:eastAsiaTheme="minorEastAsia" w:hAnsiTheme="minorEastAsia" w:hint="eastAsia"/>
        </w:rPr>
        <w:t>（</w:t>
      </w:r>
      <w:r w:rsidRPr="00193464">
        <w:rPr>
          <w:rFonts w:asciiTheme="minorEastAsia" w:eastAsiaTheme="minorEastAsia" w:hAnsiTheme="minorEastAsia" w:hint="eastAsia"/>
        </w:rPr>
        <w:t>以下简称《运作办法》</w:t>
      </w:r>
      <w:r w:rsidR="002E1C38" w:rsidRPr="00193464">
        <w:rPr>
          <w:rFonts w:asciiTheme="minorEastAsia" w:eastAsiaTheme="minorEastAsia" w:hAnsiTheme="minorEastAsia" w:hint="eastAsia"/>
        </w:rPr>
        <w:t>）</w:t>
      </w:r>
      <w:r w:rsidR="00C3569C" w:rsidRPr="00193464">
        <w:rPr>
          <w:rFonts w:asciiTheme="minorEastAsia" w:eastAsiaTheme="minorEastAsia" w:hAnsiTheme="minorEastAsia" w:hint="eastAsia"/>
        </w:rPr>
        <w:t>、《公开募集开放式证券投资基金流动性风险管理规定》（以下简称“《管理规定》”）</w:t>
      </w:r>
      <w:r w:rsidRPr="00193464">
        <w:rPr>
          <w:rFonts w:asciiTheme="minorEastAsia" w:eastAsiaTheme="minorEastAsia" w:hAnsiTheme="minorEastAsia" w:hint="eastAsia"/>
        </w:rPr>
        <w:t>、《证券投资基金销售管理办法》</w:t>
      </w:r>
      <w:r w:rsidR="002E1C38" w:rsidRPr="00193464">
        <w:rPr>
          <w:rFonts w:asciiTheme="minorEastAsia" w:eastAsiaTheme="minorEastAsia" w:hAnsiTheme="minorEastAsia" w:hint="eastAsia"/>
        </w:rPr>
        <w:t>（</w:t>
      </w:r>
      <w:r w:rsidRPr="00193464">
        <w:rPr>
          <w:rFonts w:asciiTheme="minorEastAsia" w:eastAsiaTheme="minorEastAsia" w:hAnsiTheme="minorEastAsia" w:hint="eastAsia"/>
        </w:rPr>
        <w:t>以下简称《销售办法》</w:t>
      </w:r>
      <w:r w:rsidR="002E1C38" w:rsidRPr="00193464">
        <w:rPr>
          <w:rFonts w:asciiTheme="minorEastAsia" w:eastAsiaTheme="minorEastAsia" w:hAnsiTheme="minorEastAsia" w:hint="eastAsia"/>
        </w:rPr>
        <w:t>）</w:t>
      </w:r>
      <w:r w:rsidRPr="00193464">
        <w:rPr>
          <w:rFonts w:asciiTheme="minorEastAsia" w:eastAsiaTheme="minorEastAsia" w:hAnsiTheme="minorEastAsia" w:hint="eastAsia"/>
        </w:rPr>
        <w:t>、《证券投资基金信息披露管理办法》</w:t>
      </w:r>
      <w:r w:rsidR="002E1C38" w:rsidRPr="00193464">
        <w:rPr>
          <w:rFonts w:asciiTheme="minorEastAsia" w:eastAsiaTheme="minorEastAsia" w:hAnsiTheme="minorEastAsia" w:hint="eastAsia"/>
        </w:rPr>
        <w:t>（</w:t>
      </w:r>
      <w:r w:rsidRPr="00193464">
        <w:rPr>
          <w:rFonts w:asciiTheme="minorEastAsia" w:eastAsiaTheme="minorEastAsia" w:hAnsiTheme="minorEastAsia" w:hint="eastAsia"/>
        </w:rPr>
        <w:t>以下简称《信息披露办法》</w:t>
      </w:r>
      <w:r w:rsidR="002E1C38" w:rsidRPr="00193464">
        <w:rPr>
          <w:rFonts w:asciiTheme="minorEastAsia" w:eastAsiaTheme="minorEastAsia" w:hAnsiTheme="minorEastAsia" w:hint="eastAsia"/>
        </w:rPr>
        <w:t>）</w:t>
      </w:r>
      <w:r w:rsidRPr="00193464">
        <w:rPr>
          <w:rFonts w:asciiTheme="minorEastAsia" w:eastAsiaTheme="minorEastAsia" w:hAnsiTheme="minorEastAsia" w:hint="eastAsia"/>
        </w:rPr>
        <w:t>、《证券投资基金信息披露内容与格式准则第5号&lt;招募说明书的内容与格式&gt;》、《</w:t>
      </w:r>
      <w:r w:rsidR="00E96DFD" w:rsidRPr="00193464">
        <w:rPr>
          <w:rFonts w:asciiTheme="minorEastAsia" w:eastAsiaTheme="minorEastAsia" w:hAnsiTheme="minorEastAsia" w:hint="eastAsia"/>
        </w:rPr>
        <w:t>易方达</w:t>
      </w:r>
      <w:r w:rsidR="00FA6D82" w:rsidRPr="00193464">
        <w:rPr>
          <w:rFonts w:asciiTheme="minorEastAsia" w:eastAsiaTheme="minorEastAsia" w:hAnsiTheme="minorEastAsia" w:hint="eastAsia"/>
        </w:rPr>
        <w:t>高等级信用债债券型证券投资基金</w:t>
      </w:r>
      <w:r w:rsidRPr="00193464">
        <w:rPr>
          <w:rFonts w:asciiTheme="minorEastAsia" w:eastAsiaTheme="minorEastAsia" w:hAnsiTheme="minorEastAsia" w:hint="eastAsia"/>
        </w:rPr>
        <w:t>基金合同》</w:t>
      </w:r>
      <w:r w:rsidR="002E1C38" w:rsidRPr="00193464">
        <w:rPr>
          <w:rFonts w:asciiTheme="minorEastAsia" w:eastAsiaTheme="minorEastAsia" w:hAnsiTheme="minorEastAsia" w:hint="eastAsia"/>
        </w:rPr>
        <w:t>（</w:t>
      </w:r>
      <w:r w:rsidRPr="00193464">
        <w:rPr>
          <w:rFonts w:asciiTheme="minorEastAsia" w:eastAsiaTheme="minorEastAsia" w:hAnsiTheme="minorEastAsia" w:hint="eastAsia"/>
        </w:rPr>
        <w:t>以下简称基金合同</w:t>
      </w:r>
      <w:r w:rsidR="002E1C38" w:rsidRPr="00193464">
        <w:rPr>
          <w:rFonts w:asciiTheme="minorEastAsia" w:eastAsiaTheme="minorEastAsia" w:hAnsiTheme="minorEastAsia" w:hint="eastAsia"/>
        </w:rPr>
        <w:t>）</w:t>
      </w:r>
      <w:r w:rsidRPr="00193464">
        <w:rPr>
          <w:rFonts w:asciiTheme="minorEastAsia" w:eastAsiaTheme="minorEastAsia" w:hAnsiTheme="minorEastAsia" w:hint="eastAsia"/>
        </w:rPr>
        <w:t>及其它有关规定等编写。</w:t>
      </w:r>
    </w:p>
    <w:p w:rsidR="00BA4B87" w:rsidRPr="00193464" w:rsidRDefault="00BA4B87" w:rsidP="0065016E">
      <w:pPr>
        <w:snapToGrid w:val="0"/>
        <w:spacing w:line="360" w:lineRule="auto"/>
        <w:ind w:firstLineChars="200" w:firstLine="420"/>
        <w:rPr>
          <w:rFonts w:asciiTheme="minorEastAsia" w:eastAsiaTheme="minorEastAsia" w:hAnsiTheme="minorEastAsia"/>
        </w:rPr>
      </w:pPr>
      <w:r w:rsidRPr="00193464">
        <w:rPr>
          <w:rStyle w:val="da"/>
          <w:rFonts w:asciiTheme="minorEastAsia" w:eastAsiaTheme="minorEastAsia" w:hAnsiTheme="minorEastAsia"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本招募说明书根据本基金的基金合同编写，并经中国证监会核准。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BA4B87" w:rsidRPr="00193464" w:rsidRDefault="00BA4B87" w:rsidP="0065016E">
      <w:pPr>
        <w:snapToGrid w:val="0"/>
        <w:spacing w:line="360" w:lineRule="auto"/>
        <w:ind w:firstLine="482"/>
        <w:rPr>
          <w:rFonts w:asciiTheme="minorEastAsia" w:eastAsiaTheme="minorEastAsia" w:hAnsiTheme="minorEastAsia"/>
        </w:rPr>
      </w:pPr>
    </w:p>
    <w:p w:rsidR="00BA4B87" w:rsidRPr="00193464" w:rsidRDefault="00BA4B87" w:rsidP="0065016E">
      <w:pPr>
        <w:snapToGrid w:val="0"/>
        <w:spacing w:line="360" w:lineRule="auto"/>
        <w:ind w:firstLine="482"/>
        <w:rPr>
          <w:rFonts w:asciiTheme="minorEastAsia" w:eastAsiaTheme="minorEastAsia" w:hAnsiTheme="minorEastAsia"/>
        </w:rPr>
      </w:pPr>
    </w:p>
    <w:p w:rsidR="00BA4B87" w:rsidRPr="00193464" w:rsidRDefault="00BA4B87" w:rsidP="0065016E">
      <w:pPr>
        <w:snapToGrid w:val="0"/>
        <w:spacing w:line="360" w:lineRule="auto"/>
        <w:ind w:firstLine="482"/>
        <w:rPr>
          <w:rFonts w:asciiTheme="minorEastAsia" w:eastAsiaTheme="minorEastAsia" w:hAnsiTheme="minorEastAsia"/>
        </w:rPr>
      </w:pPr>
    </w:p>
    <w:p w:rsidR="00BA4B87" w:rsidRPr="00193464" w:rsidRDefault="00BA4B87" w:rsidP="0065016E">
      <w:pPr>
        <w:snapToGrid w:val="0"/>
        <w:spacing w:line="360" w:lineRule="auto"/>
        <w:ind w:firstLine="482"/>
        <w:rPr>
          <w:rFonts w:asciiTheme="minorEastAsia" w:eastAsiaTheme="minorEastAsia" w:hAnsiTheme="minorEastAsia"/>
        </w:rPr>
      </w:pPr>
    </w:p>
    <w:p w:rsidR="00BA4B87" w:rsidRPr="00193464" w:rsidRDefault="00BA4B87" w:rsidP="0065016E">
      <w:pPr>
        <w:snapToGrid w:val="0"/>
        <w:spacing w:line="360" w:lineRule="auto"/>
        <w:ind w:firstLine="482"/>
        <w:rPr>
          <w:rFonts w:asciiTheme="minorEastAsia" w:eastAsiaTheme="minorEastAsia" w:hAnsiTheme="minorEastAsia"/>
        </w:rPr>
      </w:pPr>
    </w:p>
    <w:p w:rsidR="00BA4B87" w:rsidRPr="00193464" w:rsidRDefault="00BA4B87" w:rsidP="0065016E">
      <w:pPr>
        <w:snapToGrid w:val="0"/>
        <w:spacing w:line="360" w:lineRule="auto"/>
        <w:ind w:firstLine="482"/>
        <w:rPr>
          <w:rFonts w:asciiTheme="minorEastAsia" w:eastAsiaTheme="minorEastAsia" w:hAnsiTheme="minorEastAsia"/>
        </w:rPr>
      </w:pPr>
    </w:p>
    <w:p w:rsidR="00BA4B87" w:rsidRPr="00193464" w:rsidRDefault="00BA4B87" w:rsidP="0065016E">
      <w:pPr>
        <w:snapToGrid w:val="0"/>
        <w:spacing w:line="360" w:lineRule="auto"/>
        <w:ind w:firstLine="482"/>
        <w:rPr>
          <w:rFonts w:asciiTheme="minorEastAsia" w:eastAsiaTheme="minorEastAsia" w:hAnsiTheme="minorEastAsia"/>
        </w:rPr>
      </w:pPr>
    </w:p>
    <w:p w:rsidR="00BA4B87" w:rsidRPr="00193464" w:rsidRDefault="00BA4B87" w:rsidP="0065016E">
      <w:pPr>
        <w:snapToGrid w:val="0"/>
        <w:spacing w:line="360" w:lineRule="auto"/>
        <w:ind w:firstLine="482"/>
        <w:rPr>
          <w:rFonts w:asciiTheme="minorEastAsia" w:eastAsiaTheme="minorEastAsia" w:hAnsiTheme="minorEastAsia"/>
        </w:rPr>
      </w:pPr>
    </w:p>
    <w:p w:rsidR="00BA4B87" w:rsidRPr="00193464" w:rsidRDefault="00BA4B87" w:rsidP="0065016E">
      <w:pPr>
        <w:snapToGrid w:val="0"/>
        <w:spacing w:line="360" w:lineRule="auto"/>
        <w:ind w:firstLine="482"/>
        <w:rPr>
          <w:rFonts w:asciiTheme="minorEastAsia" w:eastAsiaTheme="minorEastAsia" w:hAnsiTheme="minorEastAsia"/>
        </w:rPr>
      </w:pPr>
    </w:p>
    <w:p w:rsidR="00BA4B87" w:rsidRPr="00193464" w:rsidRDefault="00BA4B87" w:rsidP="0065016E">
      <w:pPr>
        <w:snapToGrid w:val="0"/>
        <w:spacing w:line="360" w:lineRule="auto"/>
        <w:ind w:firstLine="482"/>
        <w:rPr>
          <w:rFonts w:asciiTheme="minorEastAsia" w:eastAsiaTheme="minorEastAsia" w:hAnsiTheme="minorEastAsia"/>
        </w:rPr>
      </w:pPr>
    </w:p>
    <w:p w:rsidR="00BA4B87" w:rsidRPr="00193464" w:rsidRDefault="00BA4B87" w:rsidP="0065016E">
      <w:pPr>
        <w:snapToGrid w:val="0"/>
        <w:spacing w:line="360" w:lineRule="auto"/>
        <w:ind w:firstLine="482"/>
        <w:rPr>
          <w:rFonts w:asciiTheme="minorEastAsia" w:eastAsiaTheme="minorEastAsia" w:hAnsiTheme="minorEastAsia"/>
        </w:rPr>
      </w:pPr>
    </w:p>
    <w:p w:rsidR="00BA4B87" w:rsidRPr="00193464" w:rsidRDefault="00BA4B87" w:rsidP="0065016E">
      <w:pPr>
        <w:snapToGrid w:val="0"/>
        <w:spacing w:line="360" w:lineRule="auto"/>
        <w:ind w:firstLine="482"/>
        <w:rPr>
          <w:rFonts w:asciiTheme="minorEastAsia" w:eastAsiaTheme="minorEastAsia" w:hAnsiTheme="minorEastAsia"/>
        </w:rPr>
      </w:pPr>
    </w:p>
    <w:p w:rsidR="00BA4B87" w:rsidRPr="00193464" w:rsidRDefault="00BA4B87" w:rsidP="0065016E">
      <w:pPr>
        <w:snapToGrid w:val="0"/>
        <w:spacing w:line="360" w:lineRule="auto"/>
        <w:ind w:firstLine="482"/>
        <w:rPr>
          <w:rFonts w:asciiTheme="minorEastAsia" w:eastAsiaTheme="minorEastAsia" w:hAnsiTheme="minorEastAsia"/>
        </w:rPr>
      </w:pPr>
    </w:p>
    <w:p w:rsidR="00BA4B87" w:rsidRPr="00193464" w:rsidRDefault="00BA4B87" w:rsidP="0065016E">
      <w:pPr>
        <w:snapToGrid w:val="0"/>
        <w:spacing w:line="360" w:lineRule="auto"/>
        <w:ind w:firstLine="482"/>
        <w:rPr>
          <w:rFonts w:asciiTheme="minorEastAsia" w:eastAsiaTheme="minorEastAsia" w:hAnsiTheme="minorEastAsia"/>
        </w:rPr>
      </w:pPr>
    </w:p>
    <w:p w:rsidR="00BA4B87" w:rsidRPr="00193464" w:rsidRDefault="00BA4B87" w:rsidP="0065016E">
      <w:pPr>
        <w:snapToGrid w:val="0"/>
        <w:spacing w:line="360" w:lineRule="auto"/>
        <w:ind w:firstLine="482"/>
        <w:rPr>
          <w:rFonts w:asciiTheme="minorEastAsia" w:eastAsiaTheme="minorEastAsia" w:hAnsiTheme="minorEastAsia"/>
        </w:rPr>
      </w:pPr>
    </w:p>
    <w:p w:rsidR="00BA4B87" w:rsidRPr="00193464" w:rsidRDefault="00BA4B87" w:rsidP="0065016E">
      <w:pPr>
        <w:snapToGrid w:val="0"/>
        <w:spacing w:line="360" w:lineRule="auto"/>
        <w:ind w:firstLine="482"/>
        <w:rPr>
          <w:rFonts w:asciiTheme="minorEastAsia" w:eastAsiaTheme="minorEastAsia" w:hAnsiTheme="minorEastAsia"/>
        </w:rPr>
      </w:pPr>
    </w:p>
    <w:p w:rsidR="00BA4B87" w:rsidRPr="00193464" w:rsidRDefault="00BA4B87" w:rsidP="0065016E">
      <w:pPr>
        <w:snapToGrid w:val="0"/>
        <w:spacing w:line="360" w:lineRule="auto"/>
        <w:ind w:firstLine="482"/>
        <w:rPr>
          <w:rFonts w:asciiTheme="minorEastAsia" w:eastAsiaTheme="minorEastAsia" w:hAnsiTheme="minorEastAsia"/>
        </w:rPr>
      </w:pPr>
    </w:p>
    <w:p w:rsidR="00BA4B87" w:rsidRPr="00193464" w:rsidRDefault="00BA4B87" w:rsidP="0065016E">
      <w:pPr>
        <w:pStyle w:val="111"/>
        <w:pageBreakBefore w:val="0"/>
        <w:snapToGrid w:val="0"/>
        <w:spacing w:beforeLines="0" w:afterLines="0" w:line="360" w:lineRule="auto"/>
        <w:ind w:firstLine="600"/>
        <w:rPr>
          <w:rFonts w:asciiTheme="minorEastAsia" w:eastAsiaTheme="minorEastAsia" w:hAnsiTheme="minorEastAsia"/>
          <w:sz w:val="30"/>
        </w:rPr>
      </w:pPr>
      <w:bookmarkStart w:id="3" w:name="_Toc332373445"/>
      <w:bookmarkStart w:id="4" w:name="_Toc20388108"/>
      <w:r w:rsidRPr="00193464">
        <w:rPr>
          <w:rFonts w:asciiTheme="minorEastAsia" w:eastAsiaTheme="minorEastAsia" w:hAnsiTheme="minorEastAsia" w:hint="eastAsia"/>
          <w:sz w:val="30"/>
        </w:rPr>
        <w:lastRenderedPageBreak/>
        <w:t>二、释义</w:t>
      </w:r>
      <w:bookmarkEnd w:id="3"/>
      <w:bookmarkEnd w:id="4"/>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本招募说明书中除非文意另有所指，下列词语有如下含义：</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1</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基金或本基金：指</w:t>
      </w:r>
      <w:r w:rsidRPr="00193464">
        <w:rPr>
          <w:rStyle w:val="da"/>
          <w:rFonts w:asciiTheme="minorEastAsia" w:eastAsiaTheme="minorEastAsia" w:hAnsiTheme="minorEastAsia" w:hint="eastAsia"/>
        </w:rPr>
        <w:t>易方达高等级信用债债券型</w:t>
      </w:r>
      <w:r w:rsidRPr="00193464">
        <w:rPr>
          <w:rStyle w:val="da"/>
          <w:rFonts w:asciiTheme="minorEastAsia" w:eastAsiaTheme="minorEastAsia" w:hAnsiTheme="minorEastAsia"/>
        </w:rPr>
        <w:t>证券投资基金</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2</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基金管理人：指</w:t>
      </w:r>
      <w:r w:rsidRPr="00193464">
        <w:rPr>
          <w:rStyle w:val="da"/>
          <w:rFonts w:asciiTheme="minorEastAsia" w:eastAsiaTheme="minorEastAsia" w:hAnsiTheme="minorEastAsia" w:hint="eastAsia"/>
        </w:rPr>
        <w:t>易方达基金管理有限公司</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3</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基金托管人：指</w:t>
      </w:r>
      <w:r w:rsidRPr="00193464">
        <w:rPr>
          <w:rStyle w:val="da"/>
          <w:rFonts w:asciiTheme="minorEastAsia" w:eastAsiaTheme="minorEastAsia" w:hAnsiTheme="minorEastAsia" w:hint="eastAsia"/>
        </w:rPr>
        <w:t>中国建设银行股份有限公司</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4</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基金合同：指《</w:t>
      </w:r>
      <w:r w:rsidRPr="00193464">
        <w:rPr>
          <w:rStyle w:val="da"/>
          <w:rFonts w:asciiTheme="minorEastAsia" w:eastAsiaTheme="minorEastAsia" w:hAnsiTheme="minorEastAsia" w:hint="eastAsia"/>
        </w:rPr>
        <w:t>易方达高等级信用债债券型</w:t>
      </w:r>
      <w:r w:rsidRPr="00193464">
        <w:rPr>
          <w:rStyle w:val="da"/>
          <w:rFonts w:asciiTheme="minorEastAsia" w:eastAsiaTheme="minorEastAsia" w:hAnsiTheme="minorEastAsia"/>
        </w:rPr>
        <w:t>证券投资基金基金合同》及对</w:t>
      </w:r>
      <w:r w:rsidR="009E3C65" w:rsidRPr="00193464">
        <w:rPr>
          <w:rStyle w:val="da"/>
          <w:rFonts w:asciiTheme="minorEastAsia" w:eastAsiaTheme="minorEastAsia" w:hAnsiTheme="minorEastAsia"/>
        </w:rPr>
        <w:t>基金合同</w:t>
      </w:r>
      <w:r w:rsidRPr="00193464">
        <w:rPr>
          <w:rStyle w:val="da"/>
          <w:rFonts w:asciiTheme="minorEastAsia" w:eastAsiaTheme="minorEastAsia" w:hAnsiTheme="minorEastAsia"/>
        </w:rPr>
        <w:t>的任何有效修订和补充</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5</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托管协议：指基金管理人与基金托管人就本基金签订之《</w:t>
      </w:r>
      <w:r w:rsidRPr="00193464">
        <w:rPr>
          <w:rStyle w:val="da"/>
          <w:rFonts w:asciiTheme="minorEastAsia" w:eastAsiaTheme="minorEastAsia" w:hAnsiTheme="minorEastAsia" w:hint="eastAsia"/>
        </w:rPr>
        <w:t>易方达高等级信用债债券型</w:t>
      </w:r>
      <w:r w:rsidRPr="00193464">
        <w:rPr>
          <w:rStyle w:val="da"/>
          <w:rFonts w:asciiTheme="minorEastAsia" w:eastAsiaTheme="minorEastAsia" w:hAnsiTheme="minorEastAsia"/>
        </w:rPr>
        <w:t>证券投资基金托管协议》及对该托管协议的任何有效修订和补充</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6</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招募说明书：指《</w:t>
      </w:r>
      <w:r w:rsidRPr="00193464">
        <w:rPr>
          <w:rStyle w:val="da"/>
          <w:rFonts w:asciiTheme="minorEastAsia" w:eastAsiaTheme="minorEastAsia" w:hAnsiTheme="minorEastAsia" w:hint="eastAsia"/>
        </w:rPr>
        <w:t>易方达高等级信用债债券型</w:t>
      </w:r>
      <w:r w:rsidRPr="00193464">
        <w:rPr>
          <w:rStyle w:val="da"/>
          <w:rFonts w:asciiTheme="minorEastAsia" w:eastAsiaTheme="minorEastAsia" w:hAnsiTheme="minorEastAsia"/>
        </w:rPr>
        <w:t>证券投资基金招募说明书》及其定期的更新</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7</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基金份额发售公告：指《</w:t>
      </w:r>
      <w:r w:rsidRPr="00193464">
        <w:rPr>
          <w:rStyle w:val="da"/>
          <w:rFonts w:asciiTheme="minorEastAsia" w:eastAsiaTheme="minorEastAsia" w:hAnsiTheme="minorEastAsia" w:hint="eastAsia"/>
        </w:rPr>
        <w:t>易方达高等级信用债债券型</w:t>
      </w:r>
      <w:r w:rsidRPr="00193464">
        <w:rPr>
          <w:rStyle w:val="da"/>
          <w:rFonts w:asciiTheme="minorEastAsia" w:eastAsiaTheme="minorEastAsia" w:hAnsiTheme="minorEastAsia"/>
        </w:rPr>
        <w:t>证券投资基金基金份额发售公告》</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8</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法律法规：指中国现行有效并公布实施的法律、行政法规、规范性文件、司法解释、行政规章以及其他对基金合同当事人有约束力的决定、决议、通知等</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9</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《基金法》：指2003年10月28日经第十届全国人民代表大会常务委员会第五次会议通过，自2004年6月1日起实施的《中华人民共和国证券投资基金法》及颁布机关对其不时做出的修订</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10</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《销售办法》：指中国证监会2011年6月9日颁布、同年10月1日实施的《证券投资基金销售管理办法》及颁布机关对其不时做出的修订</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11</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《信息披露办法》：指中国证监会2004年6月8日颁布、同年7月1日实施的《证券投资基金信息披露管理办法》及颁布机关对其不时做出的修订</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12</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《运作办法》：指中国证监会2004年6月29日颁布、同年7月1日实施的《证券投资基金运作管理办法》及颁布机关对其不时做出的修订</w:t>
      </w:r>
    </w:p>
    <w:p w:rsidR="00C3569C" w:rsidRPr="00193464" w:rsidRDefault="00294408" w:rsidP="00C3569C">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13</w:t>
      </w:r>
      <w:r w:rsidRPr="00193464">
        <w:rPr>
          <w:rStyle w:val="da"/>
          <w:rFonts w:asciiTheme="minorEastAsia" w:eastAsiaTheme="minorEastAsia" w:hAnsiTheme="minorEastAsia" w:hint="eastAsia"/>
        </w:rPr>
        <w:t>、</w:t>
      </w:r>
      <w:r w:rsidR="00C3569C" w:rsidRPr="00193464">
        <w:rPr>
          <w:rStyle w:val="da"/>
          <w:rFonts w:asciiTheme="minorEastAsia" w:eastAsiaTheme="minorEastAsia" w:hAnsiTheme="minorEastAsia" w:hint="eastAsia"/>
        </w:rPr>
        <w:t>《管理规定》：指中国证监会2017年8月31日颁布、同年10月1日实施的《公开募集开放式证券投资基金流动性风险管理规定》及颁布机关对其不时做出的修订</w:t>
      </w:r>
    </w:p>
    <w:p w:rsidR="00294408" w:rsidRPr="00193464" w:rsidRDefault="00C3569C" w:rsidP="00C3569C">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14、</w:t>
      </w:r>
      <w:r w:rsidR="00294408" w:rsidRPr="00193464">
        <w:rPr>
          <w:rStyle w:val="da"/>
          <w:rFonts w:asciiTheme="minorEastAsia" w:eastAsiaTheme="minorEastAsia" w:hAnsiTheme="minorEastAsia"/>
        </w:rPr>
        <w:t>中国证监会：指中国证券监督管理委员会</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1</w:t>
      </w:r>
      <w:r w:rsidR="00C3569C" w:rsidRPr="00193464">
        <w:rPr>
          <w:rStyle w:val="da"/>
          <w:rFonts w:asciiTheme="minorEastAsia" w:eastAsiaTheme="minorEastAsia" w:hAnsiTheme="minorEastAsia"/>
        </w:rPr>
        <w:t>5</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银行业监督管理机构：指中国人民银行和/</w:t>
      </w:r>
      <w:r w:rsidR="00E23D1E" w:rsidRPr="00193464">
        <w:rPr>
          <w:rStyle w:val="da"/>
          <w:rFonts w:asciiTheme="minorEastAsia" w:eastAsiaTheme="minorEastAsia" w:hAnsiTheme="minorEastAsia"/>
        </w:rPr>
        <w:t>或中国银行</w:t>
      </w:r>
      <w:r w:rsidR="00E23D1E" w:rsidRPr="00193464">
        <w:rPr>
          <w:rStyle w:val="da"/>
          <w:rFonts w:asciiTheme="minorEastAsia" w:eastAsiaTheme="minorEastAsia" w:hAnsiTheme="minorEastAsia" w:hint="eastAsia"/>
        </w:rPr>
        <w:t>保险</w:t>
      </w:r>
      <w:r w:rsidR="00E23D1E" w:rsidRPr="00193464">
        <w:rPr>
          <w:rStyle w:val="da"/>
          <w:rFonts w:asciiTheme="minorEastAsia" w:eastAsiaTheme="minorEastAsia" w:hAnsiTheme="minorEastAsia"/>
        </w:rPr>
        <w:t>监督管理委员会</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1</w:t>
      </w:r>
      <w:r w:rsidR="00C3569C" w:rsidRPr="00193464">
        <w:rPr>
          <w:rStyle w:val="da"/>
          <w:rFonts w:asciiTheme="minorEastAsia" w:eastAsiaTheme="minorEastAsia" w:hAnsiTheme="minorEastAsia"/>
        </w:rPr>
        <w:t>6</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基金合同当事人：指受基金合同约束，根据基金合同享有权利并承担义务的法律主体，包括基金管理人、基金托管人和基金份额持有人</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1</w:t>
      </w:r>
      <w:r w:rsidR="00C3569C" w:rsidRPr="00193464">
        <w:rPr>
          <w:rStyle w:val="da"/>
          <w:rFonts w:asciiTheme="minorEastAsia" w:eastAsiaTheme="minorEastAsia" w:hAnsiTheme="minorEastAsia"/>
        </w:rPr>
        <w:t>7</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个人投资者：指依据有关法律法规规定可投资于证券投资基金的自然人</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1</w:t>
      </w:r>
      <w:r w:rsidR="00C3569C" w:rsidRPr="00193464">
        <w:rPr>
          <w:rStyle w:val="da"/>
          <w:rFonts w:asciiTheme="minorEastAsia" w:eastAsiaTheme="minorEastAsia" w:hAnsiTheme="minorEastAsia"/>
        </w:rPr>
        <w:t>8</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机构投资者：指依法可以投资证券投资基金的、在中华人民共和国境内合法登记并存续或经有关政府部门批准设立并存续的企业法人、事业法人、社会团体或其他组织</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w:t>
      </w:r>
      <w:r w:rsidR="00C3569C" w:rsidRPr="00193464">
        <w:rPr>
          <w:rStyle w:val="da"/>
          <w:rFonts w:asciiTheme="minorEastAsia" w:eastAsiaTheme="minorEastAsia" w:hAnsiTheme="minorEastAsia"/>
        </w:rPr>
        <w:t>9</w:t>
      </w:r>
      <w:r w:rsidRPr="00193464">
        <w:rPr>
          <w:rStyle w:val="da"/>
          <w:rFonts w:asciiTheme="minorEastAsia" w:eastAsiaTheme="minorEastAsia" w:hAnsiTheme="minorEastAsia" w:hint="eastAsia"/>
        </w:rPr>
        <w:t>、合格境外机构投资者：指符合《合格境外机构投资者境内证券投资管理办法》及相</w:t>
      </w:r>
      <w:r w:rsidRPr="00193464">
        <w:rPr>
          <w:rStyle w:val="da"/>
          <w:rFonts w:asciiTheme="minorEastAsia" w:eastAsiaTheme="minorEastAsia" w:hAnsiTheme="minorEastAsia" w:hint="eastAsia"/>
        </w:rPr>
        <w:lastRenderedPageBreak/>
        <w:t>关法律法规规定可以投资于在中国境内依法募集的证券投资基金的中国境外的机构投资者</w:t>
      </w:r>
    </w:p>
    <w:p w:rsidR="00294408" w:rsidRPr="00193464" w:rsidRDefault="00C3569C"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20</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投资人：指个人投资者、机构投资者和合格境外机构投资者以及法律法规或中国证监会允许购买证券投资基金的其他投资人的合称</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w:t>
      </w:r>
      <w:r w:rsidR="00C3569C" w:rsidRPr="00193464">
        <w:rPr>
          <w:rStyle w:val="da"/>
          <w:rFonts w:asciiTheme="minorEastAsia" w:eastAsiaTheme="minorEastAsia" w:hAnsiTheme="minorEastAsia"/>
        </w:rPr>
        <w:t>1</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基金份额持有人：指依基金合同和招募说明书合法取得基金份额的投资人</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2</w:t>
      </w:r>
      <w:r w:rsidR="00C3569C" w:rsidRPr="00193464">
        <w:rPr>
          <w:rStyle w:val="da"/>
          <w:rFonts w:asciiTheme="minorEastAsia" w:eastAsiaTheme="minorEastAsia" w:hAnsiTheme="minorEastAsia"/>
        </w:rPr>
        <w:t>2</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基金销售业务：指基金管理人或销售机构宣传推介基金，发售基金份额，办理基金份额的申购、赎回、转换、非交易过户、转托管及定期定额投资等业务</w:t>
      </w:r>
      <w:r w:rsidRPr="00193464">
        <w:rPr>
          <w:rStyle w:val="da"/>
          <w:rFonts w:asciiTheme="minorEastAsia" w:eastAsiaTheme="minorEastAsia" w:hAnsiTheme="minorEastAsia" w:hint="eastAsia"/>
        </w:rPr>
        <w:t>。</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2</w:t>
      </w:r>
      <w:r w:rsidR="00C3569C" w:rsidRPr="00193464">
        <w:rPr>
          <w:rStyle w:val="da"/>
          <w:rFonts w:asciiTheme="minorEastAsia" w:eastAsiaTheme="minorEastAsia" w:hAnsiTheme="minorEastAsia"/>
        </w:rPr>
        <w:t>3</w:t>
      </w:r>
      <w:r w:rsidRPr="00193464">
        <w:rPr>
          <w:rStyle w:val="da"/>
          <w:rFonts w:asciiTheme="minorEastAsia" w:eastAsiaTheme="minorEastAsia" w:hAnsiTheme="minorEastAsia" w:hint="eastAsia"/>
        </w:rPr>
        <w:t>、</w:t>
      </w:r>
      <w:r w:rsidRPr="00193464">
        <w:rPr>
          <w:rStyle w:val="da"/>
          <w:rFonts w:asciiTheme="minorEastAsia" w:eastAsiaTheme="minorEastAsia" w:hAnsiTheme="minorEastAsia"/>
        </w:rPr>
        <w:t>销售机构：指</w:t>
      </w:r>
      <w:r w:rsidRPr="00193464">
        <w:rPr>
          <w:rStyle w:val="da"/>
          <w:rFonts w:asciiTheme="minorEastAsia" w:eastAsiaTheme="minorEastAsia" w:hAnsiTheme="minorEastAsia" w:hint="eastAsia"/>
        </w:rPr>
        <w:t>易方达</w:t>
      </w:r>
      <w:r w:rsidRPr="00193464">
        <w:rPr>
          <w:rStyle w:val="da"/>
          <w:rFonts w:asciiTheme="minorEastAsia" w:eastAsiaTheme="minorEastAsia" w:hAnsiTheme="minorEastAsia"/>
        </w:rPr>
        <w:t>基金</w:t>
      </w:r>
      <w:r w:rsidRPr="00193464">
        <w:rPr>
          <w:rStyle w:val="da"/>
          <w:rFonts w:asciiTheme="minorEastAsia" w:eastAsiaTheme="minorEastAsia" w:hAnsiTheme="minorEastAsia" w:hint="eastAsia"/>
        </w:rPr>
        <w:t>管理有限</w:t>
      </w:r>
      <w:r w:rsidRPr="00193464">
        <w:rPr>
          <w:rStyle w:val="da"/>
          <w:rFonts w:asciiTheme="minorEastAsia" w:eastAsiaTheme="minorEastAsia" w:hAnsiTheme="minorEastAsia"/>
        </w:rPr>
        <w:t>公司以及符合《销售办法》和中国证监会规定的其他条件，取得基金</w:t>
      </w:r>
      <w:r w:rsidRPr="00193464">
        <w:rPr>
          <w:rStyle w:val="da"/>
          <w:rFonts w:asciiTheme="minorEastAsia" w:eastAsiaTheme="minorEastAsia" w:hAnsiTheme="minorEastAsia" w:hint="eastAsia"/>
        </w:rPr>
        <w:t>销售</w:t>
      </w:r>
      <w:r w:rsidRPr="00193464">
        <w:rPr>
          <w:rStyle w:val="da"/>
          <w:rFonts w:asciiTheme="minorEastAsia" w:eastAsiaTheme="minorEastAsia" w:hAnsiTheme="minorEastAsia"/>
        </w:rPr>
        <w:t>业务资格并与基金管理人签订了基金销售服务协议，办理基金销售业务的机构</w:t>
      </w:r>
    </w:p>
    <w:p w:rsidR="00FD374A"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w:t>
      </w:r>
      <w:r w:rsidR="00C3569C" w:rsidRPr="00193464">
        <w:rPr>
          <w:rStyle w:val="da"/>
          <w:rFonts w:asciiTheme="minorEastAsia" w:eastAsiaTheme="minorEastAsia" w:hAnsiTheme="minorEastAsia"/>
        </w:rPr>
        <w:t>4</w:t>
      </w:r>
      <w:r w:rsidRPr="00193464">
        <w:rPr>
          <w:rStyle w:val="da"/>
          <w:rFonts w:asciiTheme="minorEastAsia" w:eastAsiaTheme="minorEastAsia" w:hAnsiTheme="minorEastAsia" w:hint="eastAsia"/>
        </w:rPr>
        <w:t>、直销机构：指易方达基金管理有限公司</w:t>
      </w:r>
    </w:p>
    <w:p w:rsidR="00FD374A"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w:t>
      </w:r>
      <w:r w:rsidR="00C3569C" w:rsidRPr="00193464">
        <w:rPr>
          <w:rStyle w:val="da"/>
          <w:rFonts w:asciiTheme="minorEastAsia" w:eastAsiaTheme="minorEastAsia" w:hAnsiTheme="minorEastAsia"/>
        </w:rPr>
        <w:t>5</w:t>
      </w:r>
      <w:r w:rsidRPr="00193464">
        <w:rPr>
          <w:rStyle w:val="da"/>
          <w:rFonts w:asciiTheme="minorEastAsia" w:eastAsiaTheme="minorEastAsia" w:hAnsiTheme="minorEastAsia" w:hint="eastAsia"/>
        </w:rPr>
        <w:t>、非直销销售机构：指符合《销售办法》和中国证监会规定的其他条件，取得基金销售业务资格并与基金管理人签订了基金销售服务协议，办理基金销售业务的机构</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w:t>
      </w:r>
      <w:r w:rsidR="00C3569C" w:rsidRPr="00193464">
        <w:rPr>
          <w:rStyle w:val="da"/>
          <w:rFonts w:asciiTheme="minorEastAsia" w:eastAsiaTheme="minorEastAsia" w:hAnsiTheme="minorEastAsia"/>
        </w:rPr>
        <w:t>6</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登记业务：指基金登记、存管、过户、清算和结算业务，具体内容包括投资人基金账户的建立和管理、基金份额登记、基金销售业务的确认、清算和结算、代理发放红利、建立并保管基金份额持有人名册</w:t>
      </w:r>
      <w:r w:rsidR="00294408" w:rsidRPr="00193464">
        <w:rPr>
          <w:rStyle w:val="da"/>
          <w:rFonts w:asciiTheme="minorEastAsia" w:eastAsiaTheme="minorEastAsia" w:hAnsiTheme="minorEastAsia" w:hint="eastAsia"/>
        </w:rPr>
        <w:t>和办理非交易过户</w:t>
      </w:r>
      <w:r w:rsidR="00294408" w:rsidRPr="00193464">
        <w:rPr>
          <w:rStyle w:val="da"/>
          <w:rFonts w:asciiTheme="minorEastAsia" w:eastAsiaTheme="minorEastAsia" w:hAnsiTheme="minorEastAsia"/>
        </w:rPr>
        <w:t>等</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2</w:t>
      </w:r>
      <w:r w:rsidR="00C3569C" w:rsidRPr="00193464">
        <w:rPr>
          <w:rStyle w:val="da"/>
          <w:rFonts w:asciiTheme="minorEastAsia" w:eastAsiaTheme="minorEastAsia" w:hAnsiTheme="minorEastAsia"/>
        </w:rPr>
        <w:t>7</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登记机构：指办理</w:t>
      </w:r>
      <w:r w:rsidR="00294408" w:rsidRPr="00193464">
        <w:rPr>
          <w:rStyle w:val="da"/>
          <w:rFonts w:asciiTheme="minorEastAsia" w:eastAsiaTheme="minorEastAsia" w:hAnsiTheme="minorEastAsia" w:hint="eastAsia"/>
        </w:rPr>
        <w:t>注册</w:t>
      </w:r>
      <w:r w:rsidR="00294408" w:rsidRPr="00193464">
        <w:rPr>
          <w:rStyle w:val="da"/>
          <w:rFonts w:asciiTheme="minorEastAsia" w:eastAsiaTheme="minorEastAsia" w:hAnsiTheme="minorEastAsia"/>
        </w:rPr>
        <w:t>登记业务的机构。基金的登记机构为</w:t>
      </w:r>
      <w:r w:rsidR="00294408" w:rsidRPr="00193464">
        <w:rPr>
          <w:rStyle w:val="da"/>
          <w:rFonts w:asciiTheme="minorEastAsia" w:eastAsiaTheme="minorEastAsia" w:hAnsiTheme="minorEastAsia" w:hint="eastAsia"/>
        </w:rPr>
        <w:t>易方达基金管理有限公司</w:t>
      </w:r>
      <w:r w:rsidR="00294408" w:rsidRPr="00193464">
        <w:rPr>
          <w:rStyle w:val="da"/>
          <w:rFonts w:asciiTheme="minorEastAsia" w:eastAsiaTheme="minorEastAsia" w:hAnsiTheme="minorEastAsia"/>
        </w:rPr>
        <w:t>或接受</w:t>
      </w:r>
      <w:r w:rsidR="00294408" w:rsidRPr="00193464">
        <w:rPr>
          <w:rStyle w:val="da"/>
          <w:rFonts w:asciiTheme="minorEastAsia" w:eastAsiaTheme="minorEastAsia" w:hAnsiTheme="minorEastAsia" w:hint="eastAsia"/>
        </w:rPr>
        <w:t>易方达基金管理有限公司</w:t>
      </w:r>
      <w:r w:rsidR="00294408" w:rsidRPr="00193464">
        <w:rPr>
          <w:rStyle w:val="da"/>
          <w:rFonts w:asciiTheme="minorEastAsia" w:eastAsiaTheme="minorEastAsia" w:hAnsiTheme="minorEastAsia"/>
        </w:rPr>
        <w:t>委托代为办理登记业务的机构</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2</w:t>
      </w:r>
      <w:r w:rsidR="00C3569C" w:rsidRPr="00193464">
        <w:rPr>
          <w:rStyle w:val="da"/>
          <w:rFonts w:asciiTheme="minorEastAsia" w:eastAsiaTheme="minorEastAsia" w:hAnsiTheme="minorEastAsia"/>
        </w:rPr>
        <w:t>8</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基金账户：指登记机构为投资人开立的、记录其持有的、基金管理人所管理的基金份额余额及其变动情况的账户</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2</w:t>
      </w:r>
      <w:r w:rsidR="00C3569C" w:rsidRPr="00193464">
        <w:rPr>
          <w:rStyle w:val="da"/>
          <w:rFonts w:asciiTheme="minorEastAsia" w:eastAsiaTheme="minorEastAsia" w:hAnsiTheme="minorEastAsia"/>
        </w:rPr>
        <w:t>9</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基金交易账户：指销售机构为投资人开立的、记录投资人通过该销售机构买卖基金的基金份额变动及结余情况的账户</w:t>
      </w:r>
    </w:p>
    <w:p w:rsidR="00294408" w:rsidRPr="00193464" w:rsidRDefault="00C3569C"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30</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基金合同生效日：指基金募集达到法律法规规定及基金合同规定的条件，基金管理人向中国证监会办理基金备案手续完毕，并获得中国证监会书面确认的日期</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3</w:t>
      </w:r>
      <w:r w:rsidR="00C3569C" w:rsidRPr="00193464">
        <w:rPr>
          <w:rStyle w:val="da"/>
          <w:rFonts w:asciiTheme="minorEastAsia" w:eastAsiaTheme="minorEastAsia" w:hAnsiTheme="minorEastAsia"/>
        </w:rPr>
        <w:t>1</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基金合同终止日：指基金合同规定的基金合同终止事由出现后，基金财产清算完毕，清算结果报中国证监会备案并予以公告的日期</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3</w:t>
      </w:r>
      <w:r w:rsidR="00C3569C" w:rsidRPr="00193464">
        <w:rPr>
          <w:rStyle w:val="da"/>
          <w:rFonts w:asciiTheme="minorEastAsia" w:eastAsiaTheme="minorEastAsia" w:hAnsiTheme="minorEastAsia"/>
        </w:rPr>
        <w:t>2</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基金募集期：指自基金份额发售之日起至发售结束之日止的期间，最长不得超过</w:t>
      </w:r>
      <w:r w:rsidR="00294408" w:rsidRPr="00193464">
        <w:rPr>
          <w:rStyle w:val="da"/>
          <w:rFonts w:asciiTheme="minorEastAsia" w:eastAsiaTheme="minorEastAsia" w:hAnsiTheme="minorEastAsia" w:hint="eastAsia"/>
        </w:rPr>
        <w:t>3</w:t>
      </w:r>
      <w:r w:rsidR="00294408" w:rsidRPr="00193464">
        <w:rPr>
          <w:rStyle w:val="da"/>
          <w:rFonts w:asciiTheme="minorEastAsia" w:eastAsiaTheme="minorEastAsia" w:hAnsiTheme="minorEastAsia"/>
        </w:rPr>
        <w:t>个月</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3</w:t>
      </w:r>
      <w:r w:rsidR="00C3569C" w:rsidRPr="00193464">
        <w:rPr>
          <w:rStyle w:val="da"/>
          <w:rFonts w:asciiTheme="minorEastAsia" w:eastAsiaTheme="minorEastAsia" w:hAnsiTheme="minorEastAsia"/>
        </w:rPr>
        <w:t>3</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存续期：指基金合同生效至终止之间的不定期期限</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3</w:t>
      </w:r>
      <w:r w:rsidR="00C3569C" w:rsidRPr="00193464">
        <w:rPr>
          <w:rStyle w:val="da"/>
          <w:rFonts w:asciiTheme="minorEastAsia" w:eastAsiaTheme="minorEastAsia" w:hAnsiTheme="minorEastAsia"/>
        </w:rPr>
        <w:t>4</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工作日：指上海证券交易所、深圳证券交易所的正常交易日</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3</w:t>
      </w:r>
      <w:r w:rsidR="00C3569C" w:rsidRPr="00193464">
        <w:rPr>
          <w:rStyle w:val="da"/>
          <w:rFonts w:asciiTheme="minorEastAsia" w:eastAsiaTheme="minorEastAsia" w:hAnsiTheme="minorEastAsia"/>
        </w:rPr>
        <w:t>5</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T日：指销售机构在规定时间受理投资人申购、赎回或其他业务申请的开放日</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3</w:t>
      </w:r>
      <w:r w:rsidR="00C3569C" w:rsidRPr="00193464">
        <w:rPr>
          <w:rStyle w:val="da"/>
          <w:rFonts w:asciiTheme="minorEastAsia" w:eastAsiaTheme="minorEastAsia" w:hAnsiTheme="minorEastAsia"/>
        </w:rPr>
        <w:t>6</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T+n日：指自T日起第n个工作日</w:t>
      </w:r>
      <w:r w:rsidR="002E1C38" w:rsidRPr="00193464">
        <w:rPr>
          <w:rStyle w:val="da"/>
          <w:rFonts w:asciiTheme="minorEastAsia" w:eastAsiaTheme="minorEastAsia" w:hAnsiTheme="minorEastAsia"/>
        </w:rPr>
        <w:t>（</w:t>
      </w:r>
      <w:r w:rsidR="00294408" w:rsidRPr="00193464">
        <w:rPr>
          <w:rStyle w:val="da"/>
          <w:rFonts w:asciiTheme="minorEastAsia" w:eastAsiaTheme="minorEastAsia" w:hAnsiTheme="minorEastAsia"/>
        </w:rPr>
        <w:t>不包含T日</w:t>
      </w:r>
      <w:r w:rsidR="002E1C38" w:rsidRPr="00193464">
        <w:rPr>
          <w:rStyle w:val="da"/>
          <w:rFonts w:asciiTheme="minorEastAsia" w:eastAsiaTheme="minorEastAsia" w:hAnsiTheme="minorEastAsia"/>
        </w:rPr>
        <w:t>）</w:t>
      </w:r>
      <w:r w:rsidR="00294408" w:rsidRPr="00193464">
        <w:rPr>
          <w:rStyle w:val="da"/>
          <w:rFonts w:asciiTheme="minorEastAsia" w:eastAsiaTheme="minorEastAsia" w:hAnsiTheme="minorEastAsia" w:hint="eastAsia"/>
        </w:rPr>
        <w:t>，n为自然数</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3</w:t>
      </w:r>
      <w:r w:rsidR="00C3569C" w:rsidRPr="00193464">
        <w:rPr>
          <w:rStyle w:val="da"/>
          <w:rFonts w:asciiTheme="minorEastAsia" w:eastAsiaTheme="minorEastAsia" w:hAnsiTheme="minorEastAsia"/>
        </w:rPr>
        <w:t>7</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开放日：指为投资人办理基金份额申购、赎回或其他业务的工作日</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3</w:t>
      </w:r>
      <w:r w:rsidR="00C3569C" w:rsidRPr="00193464">
        <w:rPr>
          <w:rStyle w:val="da"/>
          <w:rFonts w:asciiTheme="minorEastAsia" w:eastAsiaTheme="minorEastAsia" w:hAnsiTheme="minorEastAsia"/>
        </w:rPr>
        <w:t>8</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开放时间：指开放日基金接受申购、赎回或其他交易的时间段</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3</w:t>
      </w:r>
      <w:r w:rsidR="00C3569C" w:rsidRPr="00193464">
        <w:rPr>
          <w:rStyle w:val="da"/>
          <w:rFonts w:asciiTheme="minorEastAsia" w:eastAsiaTheme="minorEastAsia" w:hAnsiTheme="minorEastAsia"/>
        </w:rPr>
        <w:t>9</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《业务规则》：指《</w:t>
      </w:r>
      <w:r w:rsidR="00294408" w:rsidRPr="00193464">
        <w:rPr>
          <w:rStyle w:val="da"/>
          <w:rFonts w:asciiTheme="minorEastAsia" w:eastAsiaTheme="minorEastAsia" w:hAnsiTheme="minorEastAsia" w:hint="eastAsia"/>
        </w:rPr>
        <w:t>易方达基金管理有限公司</w:t>
      </w:r>
      <w:r w:rsidR="00294408" w:rsidRPr="00193464">
        <w:rPr>
          <w:rStyle w:val="da"/>
          <w:rFonts w:asciiTheme="minorEastAsia" w:eastAsiaTheme="minorEastAsia" w:hAnsiTheme="minorEastAsia"/>
        </w:rPr>
        <w:t>开放式基金业务规则》，是规范基金管</w:t>
      </w:r>
      <w:r w:rsidR="00294408" w:rsidRPr="00193464">
        <w:rPr>
          <w:rStyle w:val="da"/>
          <w:rFonts w:asciiTheme="minorEastAsia" w:eastAsiaTheme="minorEastAsia" w:hAnsiTheme="minorEastAsia"/>
        </w:rPr>
        <w:lastRenderedPageBreak/>
        <w:t>理人所管理的开放式证券投资基金登记方面的业务规则，由基金管理人和投资人共同遵守</w:t>
      </w:r>
    </w:p>
    <w:p w:rsidR="00294408" w:rsidRPr="00193464" w:rsidRDefault="00C3569C"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40</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认购：指在基金募集期内，投资人申请购买基金份额的行为</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4</w:t>
      </w:r>
      <w:r w:rsidR="00C3569C" w:rsidRPr="00193464">
        <w:rPr>
          <w:rStyle w:val="da"/>
          <w:rFonts w:asciiTheme="minorEastAsia" w:eastAsiaTheme="minorEastAsia" w:hAnsiTheme="minorEastAsia"/>
        </w:rPr>
        <w:t>1</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申购：指基金合同生效后，投资人根据基金合同和招募说明书的规定申请购买基金份额的行为</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4</w:t>
      </w:r>
      <w:r w:rsidR="00C3569C" w:rsidRPr="00193464">
        <w:rPr>
          <w:rStyle w:val="da"/>
          <w:rFonts w:asciiTheme="minorEastAsia" w:eastAsiaTheme="minorEastAsia" w:hAnsiTheme="minorEastAsia"/>
        </w:rPr>
        <w:t>2</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赎回：指基金合同生效后，基金份额持有人按基金合同规定的条件要求将基金份额兑换为现金的行为</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4</w:t>
      </w:r>
      <w:r w:rsidR="00C3569C" w:rsidRPr="00193464">
        <w:rPr>
          <w:rStyle w:val="da"/>
          <w:rFonts w:asciiTheme="minorEastAsia" w:eastAsiaTheme="minorEastAsia" w:hAnsiTheme="minorEastAsia"/>
        </w:rPr>
        <w:t>3</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基金转换：指基金份额持有人按照</w:t>
      </w:r>
      <w:r w:rsidR="009E3C65" w:rsidRPr="00193464">
        <w:rPr>
          <w:rStyle w:val="da"/>
          <w:rFonts w:asciiTheme="minorEastAsia" w:eastAsiaTheme="minorEastAsia" w:hAnsiTheme="minorEastAsia"/>
        </w:rPr>
        <w:t>基金合同</w:t>
      </w:r>
      <w:r w:rsidR="00294408" w:rsidRPr="00193464">
        <w:rPr>
          <w:rStyle w:val="da"/>
          <w:rFonts w:asciiTheme="minorEastAsia" w:eastAsiaTheme="minorEastAsia" w:hAnsiTheme="minorEastAsia"/>
        </w:rPr>
        <w:t>和基金管理人届时有效公告规定的条件，申请将其持有基金管理人管理的、某一基金的基金份额转换为基金管理人管理的其他基金基金份额的行为</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4</w:t>
      </w:r>
      <w:r w:rsidR="00C3569C" w:rsidRPr="00193464">
        <w:rPr>
          <w:rStyle w:val="da"/>
          <w:rFonts w:asciiTheme="minorEastAsia" w:eastAsiaTheme="minorEastAsia" w:hAnsiTheme="minorEastAsia"/>
        </w:rPr>
        <w:t>4</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转托管：指基金份额持有人在本基金的不同销售机构之间实施的变更所持基金份额销售机构的操作</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4</w:t>
      </w:r>
      <w:r w:rsidR="00C3569C" w:rsidRPr="00193464">
        <w:rPr>
          <w:rStyle w:val="da"/>
          <w:rFonts w:asciiTheme="minorEastAsia" w:eastAsiaTheme="minorEastAsia" w:hAnsiTheme="minorEastAsia"/>
        </w:rPr>
        <w:t>5</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定期定额投资计划：指投资人通过有关销售机构提出申请，约定每期</w:t>
      </w:r>
      <w:r w:rsidR="00294408" w:rsidRPr="00193464">
        <w:rPr>
          <w:rStyle w:val="da"/>
          <w:rFonts w:asciiTheme="minorEastAsia" w:eastAsiaTheme="minorEastAsia" w:hAnsiTheme="minorEastAsia" w:hint="eastAsia"/>
        </w:rPr>
        <w:t>申购</w:t>
      </w:r>
      <w:r w:rsidR="00294408" w:rsidRPr="00193464">
        <w:rPr>
          <w:rStyle w:val="da"/>
          <w:rFonts w:asciiTheme="minorEastAsia" w:eastAsiaTheme="minorEastAsia" w:hAnsiTheme="minorEastAsia"/>
        </w:rPr>
        <w:t>日、扣款金额及扣款方式，由销售机构于每期约定扣款日在投资人指定银行账户内自动完成扣款及基金申购申请的一种投资方式</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4</w:t>
      </w:r>
      <w:r w:rsidR="00C3569C" w:rsidRPr="00193464">
        <w:rPr>
          <w:rStyle w:val="da"/>
          <w:rFonts w:asciiTheme="minorEastAsia" w:eastAsiaTheme="minorEastAsia" w:hAnsiTheme="minorEastAsia"/>
        </w:rPr>
        <w:t>6</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巨额赎回：指本基金单个开放日，基金净赎回申请</w:t>
      </w:r>
      <w:r w:rsidR="002E1C38" w:rsidRPr="00193464">
        <w:rPr>
          <w:rStyle w:val="da"/>
          <w:rFonts w:asciiTheme="minorEastAsia" w:eastAsiaTheme="minorEastAsia" w:hAnsiTheme="minorEastAsia"/>
        </w:rPr>
        <w:t>（</w:t>
      </w:r>
      <w:r w:rsidR="00294408" w:rsidRPr="00193464">
        <w:rPr>
          <w:rStyle w:val="da"/>
          <w:rFonts w:asciiTheme="minorEastAsia" w:eastAsiaTheme="minorEastAsia" w:hAnsiTheme="minorEastAsia"/>
        </w:rPr>
        <w:t>赎回申请份额总数加上基金转换中转出申请份额总数后扣除申购申请份额总数及基金转换中转入申请份额总数后的余额</w:t>
      </w:r>
      <w:r w:rsidR="002E1C38" w:rsidRPr="00193464">
        <w:rPr>
          <w:rStyle w:val="da"/>
          <w:rFonts w:asciiTheme="minorEastAsia" w:eastAsiaTheme="minorEastAsia" w:hAnsiTheme="minorEastAsia"/>
        </w:rPr>
        <w:t>）</w:t>
      </w:r>
      <w:r w:rsidR="00294408" w:rsidRPr="00193464">
        <w:rPr>
          <w:rStyle w:val="da"/>
          <w:rFonts w:asciiTheme="minorEastAsia" w:eastAsiaTheme="minorEastAsia" w:hAnsiTheme="minorEastAsia"/>
        </w:rPr>
        <w:t>超过上一开放日基金总份额的</w:t>
      </w:r>
      <w:r w:rsidR="00294408" w:rsidRPr="00193464">
        <w:rPr>
          <w:rStyle w:val="da"/>
          <w:rFonts w:asciiTheme="minorEastAsia" w:eastAsiaTheme="minorEastAsia" w:hAnsiTheme="minorEastAsia" w:hint="eastAsia"/>
        </w:rPr>
        <w:t>10%</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4</w:t>
      </w:r>
      <w:r w:rsidR="00C3569C" w:rsidRPr="00193464">
        <w:rPr>
          <w:rStyle w:val="da"/>
          <w:rFonts w:asciiTheme="minorEastAsia" w:eastAsiaTheme="minorEastAsia" w:hAnsiTheme="minorEastAsia"/>
        </w:rPr>
        <w:t>7</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元：指人民币元</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4</w:t>
      </w:r>
      <w:r w:rsidR="00C3569C" w:rsidRPr="00193464">
        <w:rPr>
          <w:rStyle w:val="da"/>
          <w:rFonts w:asciiTheme="minorEastAsia" w:eastAsiaTheme="minorEastAsia" w:hAnsiTheme="minorEastAsia"/>
        </w:rPr>
        <w:t>8</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基金收益：指基金投资所得红利、股息、债券利息、买卖证券价差、银行存款利息、已实现的其他合法收入及因运用基金财产带来的成本和费用的节约</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4</w:t>
      </w:r>
      <w:r w:rsidR="00C3569C" w:rsidRPr="00193464">
        <w:rPr>
          <w:rStyle w:val="da"/>
          <w:rFonts w:asciiTheme="minorEastAsia" w:eastAsiaTheme="minorEastAsia" w:hAnsiTheme="minorEastAsia"/>
        </w:rPr>
        <w:t>9</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基金资产总值：指基金拥有的各类有价证券、银行存款本息、基金应收申购款及其他资产的价值总和</w:t>
      </w:r>
    </w:p>
    <w:p w:rsidR="00294408" w:rsidRPr="00193464" w:rsidRDefault="00C3569C"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50</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基金资产净值：指基金资产总值减去基金负债后的价值</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5</w:t>
      </w:r>
      <w:r w:rsidR="00C3569C" w:rsidRPr="00193464">
        <w:rPr>
          <w:rStyle w:val="da"/>
          <w:rFonts w:asciiTheme="minorEastAsia" w:eastAsiaTheme="minorEastAsia" w:hAnsiTheme="minorEastAsia"/>
        </w:rPr>
        <w:t>1</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基金份额净值：指计算日基金资产净值除以计算日基金份额总数</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5</w:t>
      </w:r>
      <w:r w:rsidR="00C3569C" w:rsidRPr="00193464">
        <w:rPr>
          <w:rStyle w:val="da"/>
          <w:rFonts w:asciiTheme="minorEastAsia" w:eastAsiaTheme="minorEastAsia" w:hAnsiTheme="minorEastAsia"/>
        </w:rPr>
        <w:t>2</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基金资产估值：指计算评估基金资产和负债的价值，以确定基金资产净值和基金份额净值的过程</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5</w:t>
      </w:r>
      <w:r w:rsidR="00C3569C" w:rsidRPr="00193464">
        <w:rPr>
          <w:rStyle w:val="da"/>
          <w:rFonts w:asciiTheme="minorEastAsia" w:eastAsiaTheme="minorEastAsia" w:hAnsiTheme="minorEastAsia"/>
        </w:rPr>
        <w:t>3</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指定媒体：指中国证监会指定的用以进行信息披露的报刊、互联网网站及其他媒体</w:t>
      </w:r>
    </w:p>
    <w:p w:rsidR="00294408" w:rsidRPr="00193464" w:rsidRDefault="00FD374A"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5</w:t>
      </w:r>
      <w:r w:rsidR="00C3569C" w:rsidRPr="00193464">
        <w:rPr>
          <w:rStyle w:val="da"/>
          <w:rFonts w:asciiTheme="minorEastAsia" w:eastAsiaTheme="minorEastAsia" w:hAnsiTheme="minorEastAsia"/>
        </w:rPr>
        <w:t>4</w:t>
      </w:r>
      <w:r w:rsidR="00294408" w:rsidRPr="00193464">
        <w:rPr>
          <w:rStyle w:val="da"/>
          <w:rFonts w:asciiTheme="minorEastAsia" w:eastAsiaTheme="minorEastAsia" w:hAnsiTheme="minorEastAsia" w:hint="eastAsia"/>
        </w:rPr>
        <w:t>、</w:t>
      </w:r>
      <w:r w:rsidR="00294408" w:rsidRPr="00193464">
        <w:rPr>
          <w:rStyle w:val="da"/>
          <w:rFonts w:asciiTheme="minorEastAsia" w:eastAsiaTheme="minorEastAsia" w:hAnsiTheme="minorEastAsia"/>
        </w:rPr>
        <w:t>不可抗力：指</w:t>
      </w:r>
      <w:r w:rsidR="00B80496" w:rsidRPr="00193464">
        <w:rPr>
          <w:rStyle w:val="da"/>
          <w:rFonts w:asciiTheme="minorEastAsia" w:eastAsiaTheme="minorEastAsia" w:hAnsiTheme="minorEastAsia"/>
        </w:rPr>
        <w:t>基金合同</w:t>
      </w:r>
      <w:r w:rsidR="00294408" w:rsidRPr="00193464">
        <w:rPr>
          <w:rStyle w:val="da"/>
          <w:rFonts w:asciiTheme="minorEastAsia" w:eastAsiaTheme="minorEastAsia" w:hAnsiTheme="minorEastAsia"/>
        </w:rPr>
        <w:t>当事人不能预见、不能避免且不能克服的客观事件</w:t>
      </w:r>
    </w:p>
    <w:p w:rsidR="00294408" w:rsidRPr="00193464" w:rsidRDefault="00C3569C"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5</w:t>
      </w:r>
      <w:r w:rsidRPr="00193464">
        <w:rPr>
          <w:rStyle w:val="da"/>
          <w:rFonts w:asciiTheme="minorEastAsia" w:eastAsiaTheme="minorEastAsia" w:hAnsiTheme="minorEastAsia"/>
        </w:rPr>
        <w:t>5</w:t>
      </w:r>
      <w:r w:rsidRPr="00193464">
        <w:rPr>
          <w:rStyle w:val="da"/>
          <w:rFonts w:asciiTheme="minorEastAsia" w:eastAsiaTheme="minorEastAsia" w:hAnsiTheme="minorEastAsia" w:hint="eastAsia"/>
        </w:rPr>
        <w:t>、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p>
    <w:p w:rsidR="00294408" w:rsidRPr="00193464" w:rsidRDefault="00294408" w:rsidP="0065016E">
      <w:pPr>
        <w:snapToGrid w:val="0"/>
        <w:spacing w:line="360" w:lineRule="auto"/>
        <w:ind w:firstLineChars="200" w:firstLine="420"/>
        <w:rPr>
          <w:rStyle w:val="da"/>
          <w:rFonts w:asciiTheme="minorEastAsia" w:eastAsiaTheme="minorEastAsia" w:hAnsiTheme="minorEastAsia"/>
        </w:rPr>
      </w:pPr>
    </w:p>
    <w:p w:rsidR="00BA4B87" w:rsidRPr="00193464" w:rsidRDefault="00BA4B87" w:rsidP="0065016E">
      <w:pPr>
        <w:pStyle w:val="111"/>
        <w:pageBreakBefore w:val="0"/>
        <w:snapToGrid w:val="0"/>
        <w:spacing w:beforeLines="0" w:afterLines="0" w:line="360" w:lineRule="auto"/>
        <w:ind w:firstLine="640"/>
        <w:rPr>
          <w:rFonts w:asciiTheme="minorEastAsia" w:eastAsiaTheme="minorEastAsia" w:hAnsiTheme="minorEastAsia"/>
          <w:sz w:val="30"/>
        </w:rPr>
      </w:pPr>
      <w:r w:rsidRPr="00193464">
        <w:rPr>
          <w:rFonts w:asciiTheme="minorEastAsia" w:eastAsiaTheme="minorEastAsia" w:hAnsiTheme="minorEastAsia" w:hint="eastAsia"/>
          <w:kern w:val="0"/>
        </w:rPr>
        <w:br w:type="column"/>
      </w:r>
      <w:bookmarkStart w:id="5" w:name="_Toc332373446"/>
      <w:bookmarkStart w:id="6" w:name="_Toc20388109"/>
      <w:r w:rsidRPr="00193464">
        <w:rPr>
          <w:rFonts w:asciiTheme="minorEastAsia" w:eastAsiaTheme="minorEastAsia" w:hAnsiTheme="minorEastAsia" w:hint="eastAsia"/>
          <w:sz w:val="30"/>
        </w:rPr>
        <w:lastRenderedPageBreak/>
        <w:t>三、基金管理人</w:t>
      </w:r>
      <w:bookmarkEnd w:id="5"/>
      <w:bookmarkEnd w:id="6"/>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7" w:name="_Toc332373447"/>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一</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基金管理人基本情况</w:t>
      </w:r>
      <w:bookmarkEnd w:id="7"/>
    </w:p>
    <w:p w:rsidR="00FC65FE" w:rsidRPr="00193464" w:rsidRDefault="00FC65FE" w:rsidP="0065016E">
      <w:pPr>
        <w:snapToGrid w:val="0"/>
        <w:spacing w:line="360" w:lineRule="auto"/>
        <w:ind w:firstLineChars="200" w:firstLine="420"/>
        <w:rPr>
          <w:rFonts w:asciiTheme="minorEastAsia" w:eastAsiaTheme="minorEastAsia" w:hAnsiTheme="minorEastAsia"/>
          <w:kern w:val="0"/>
        </w:rPr>
      </w:pPr>
      <w:r w:rsidRPr="00193464">
        <w:rPr>
          <w:rFonts w:asciiTheme="minorEastAsia" w:eastAsiaTheme="minorEastAsia" w:hAnsiTheme="minorEastAsia" w:hint="eastAsia"/>
          <w:kern w:val="0"/>
        </w:rPr>
        <w:t>1、基金管理人：易方达基金管理有限公司</w:t>
      </w:r>
    </w:p>
    <w:p w:rsidR="00FC65FE" w:rsidRPr="00193464" w:rsidRDefault="00FC65FE" w:rsidP="0065016E">
      <w:pPr>
        <w:snapToGrid w:val="0"/>
        <w:spacing w:line="360" w:lineRule="auto"/>
        <w:ind w:firstLineChars="200" w:firstLine="420"/>
        <w:rPr>
          <w:rFonts w:asciiTheme="minorEastAsia" w:eastAsiaTheme="minorEastAsia" w:hAnsiTheme="minorEastAsia"/>
          <w:kern w:val="0"/>
        </w:rPr>
      </w:pPr>
      <w:r w:rsidRPr="00193464">
        <w:rPr>
          <w:rFonts w:asciiTheme="minorEastAsia" w:eastAsiaTheme="minorEastAsia" w:hAnsiTheme="minorEastAsia" w:hint="eastAsia"/>
          <w:kern w:val="0"/>
        </w:rPr>
        <w:t>注册地址：</w:t>
      </w:r>
      <w:r w:rsidR="00697560" w:rsidRPr="00193464">
        <w:rPr>
          <w:rStyle w:val="da"/>
          <w:rFonts w:asciiTheme="minorEastAsia" w:eastAsiaTheme="minorEastAsia" w:hAnsiTheme="minorEastAsia" w:hint="eastAsia"/>
          <w:szCs w:val="21"/>
        </w:rPr>
        <w:t>广东省珠海市横琴新区宝华路6号105室－42891（集中办公区）</w:t>
      </w:r>
    </w:p>
    <w:p w:rsidR="00FC65FE" w:rsidRPr="00193464" w:rsidRDefault="00FC65FE" w:rsidP="0065016E">
      <w:pPr>
        <w:snapToGrid w:val="0"/>
        <w:spacing w:line="360" w:lineRule="auto"/>
        <w:ind w:firstLineChars="200" w:firstLine="420"/>
        <w:rPr>
          <w:rFonts w:asciiTheme="minorEastAsia" w:eastAsiaTheme="minorEastAsia" w:hAnsiTheme="minorEastAsia"/>
          <w:kern w:val="0"/>
        </w:rPr>
      </w:pPr>
      <w:r w:rsidRPr="00193464">
        <w:rPr>
          <w:rFonts w:asciiTheme="minorEastAsia" w:eastAsiaTheme="minorEastAsia" w:hAnsiTheme="minorEastAsia" w:hint="eastAsia"/>
          <w:kern w:val="0"/>
        </w:rPr>
        <w:t>办公地址：</w:t>
      </w:r>
      <w:r w:rsidR="00C17547" w:rsidRPr="00193464">
        <w:rPr>
          <w:rFonts w:asciiTheme="minorEastAsia" w:eastAsiaTheme="minorEastAsia" w:hAnsiTheme="minorEastAsia" w:hint="eastAsia"/>
          <w:kern w:val="0"/>
        </w:rPr>
        <w:t>广州市天河区珠江新城珠江东路30号广州银行大厦40-43楼</w:t>
      </w:r>
    </w:p>
    <w:p w:rsidR="00FC65FE" w:rsidRPr="00193464" w:rsidRDefault="00FC65FE" w:rsidP="0065016E">
      <w:pPr>
        <w:snapToGrid w:val="0"/>
        <w:spacing w:line="360" w:lineRule="auto"/>
        <w:ind w:firstLineChars="200" w:firstLine="420"/>
        <w:rPr>
          <w:rFonts w:asciiTheme="minorEastAsia" w:eastAsiaTheme="minorEastAsia" w:hAnsiTheme="minorEastAsia"/>
          <w:kern w:val="0"/>
        </w:rPr>
      </w:pPr>
      <w:r w:rsidRPr="00193464">
        <w:rPr>
          <w:rFonts w:asciiTheme="minorEastAsia" w:eastAsiaTheme="minorEastAsia" w:hAnsiTheme="minorEastAsia" w:hint="eastAsia"/>
          <w:kern w:val="0"/>
        </w:rPr>
        <w:t>设立日期：2001年4月17日</w:t>
      </w:r>
    </w:p>
    <w:p w:rsidR="00FC65FE" w:rsidRPr="00193464" w:rsidRDefault="00FC65FE" w:rsidP="0065016E">
      <w:pPr>
        <w:snapToGrid w:val="0"/>
        <w:spacing w:line="360" w:lineRule="auto"/>
        <w:ind w:firstLineChars="200" w:firstLine="420"/>
        <w:rPr>
          <w:rFonts w:asciiTheme="minorEastAsia" w:eastAsiaTheme="minorEastAsia" w:hAnsiTheme="minorEastAsia"/>
          <w:kern w:val="0"/>
        </w:rPr>
      </w:pPr>
      <w:r w:rsidRPr="00193464">
        <w:rPr>
          <w:rFonts w:asciiTheme="minorEastAsia" w:eastAsiaTheme="minorEastAsia" w:hAnsiTheme="minorEastAsia" w:hint="eastAsia"/>
          <w:kern w:val="0"/>
        </w:rPr>
        <w:t>法定代表人：</w:t>
      </w:r>
      <w:r w:rsidR="003D0C25" w:rsidRPr="00193464">
        <w:rPr>
          <w:rFonts w:asciiTheme="minorEastAsia" w:eastAsiaTheme="minorEastAsia" w:hAnsiTheme="minorEastAsia" w:hint="eastAsia"/>
          <w:kern w:val="0"/>
        </w:rPr>
        <w:t>刘晓艳</w:t>
      </w:r>
    </w:p>
    <w:p w:rsidR="00FC65FE" w:rsidRPr="00193464" w:rsidRDefault="00FC65FE" w:rsidP="0065016E">
      <w:pPr>
        <w:snapToGrid w:val="0"/>
        <w:spacing w:line="360" w:lineRule="auto"/>
        <w:ind w:firstLineChars="200" w:firstLine="420"/>
        <w:rPr>
          <w:rFonts w:asciiTheme="minorEastAsia" w:eastAsiaTheme="minorEastAsia" w:hAnsiTheme="minorEastAsia"/>
          <w:kern w:val="0"/>
        </w:rPr>
      </w:pPr>
      <w:r w:rsidRPr="00193464">
        <w:rPr>
          <w:rFonts w:asciiTheme="minorEastAsia" w:eastAsiaTheme="minorEastAsia" w:hAnsiTheme="minorEastAsia" w:hint="eastAsia"/>
          <w:kern w:val="0"/>
        </w:rPr>
        <w:t>联系电话：4008818088</w:t>
      </w:r>
    </w:p>
    <w:p w:rsidR="00FC65FE" w:rsidRPr="00193464" w:rsidRDefault="00F554D2" w:rsidP="0065016E">
      <w:pPr>
        <w:snapToGrid w:val="0"/>
        <w:spacing w:line="360" w:lineRule="auto"/>
        <w:ind w:firstLineChars="200" w:firstLine="420"/>
        <w:rPr>
          <w:rFonts w:asciiTheme="minorEastAsia" w:eastAsiaTheme="minorEastAsia" w:hAnsiTheme="minorEastAsia"/>
          <w:kern w:val="0"/>
        </w:rPr>
      </w:pPr>
      <w:r w:rsidRPr="00193464">
        <w:rPr>
          <w:rFonts w:asciiTheme="minorEastAsia" w:eastAsiaTheme="minorEastAsia" w:hAnsiTheme="minorEastAsia" w:hint="eastAsia"/>
          <w:kern w:val="0"/>
        </w:rPr>
        <w:t>联系人：李红枫</w:t>
      </w:r>
    </w:p>
    <w:p w:rsidR="00BA4B87" w:rsidRPr="00193464" w:rsidRDefault="00FC65FE" w:rsidP="0065016E">
      <w:pPr>
        <w:snapToGrid w:val="0"/>
        <w:spacing w:line="360" w:lineRule="auto"/>
        <w:ind w:firstLineChars="200" w:firstLine="420"/>
        <w:rPr>
          <w:rStyle w:val="da"/>
          <w:rFonts w:asciiTheme="minorEastAsia" w:eastAsiaTheme="minorEastAsia" w:hAnsiTheme="minorEastAsia"/>
        </w:rPr>
      </w:pPr>
      <w:r w:rsidRPr="00193464">
        <w:rPr>
          <w:rFonts w:asciiTheme="minorEastAsia" w:eastAsiaTheme="minorEastAsia" w:hAnsiTheme="minorEastAsia" w:hint="eastAsia"/>
          <w:kern w:val="0"/>
        </w:rPr>
        <w:t>注册资本：12,000万元人民币</w:t>
      </w:r>
    </w:p>
    <w:p w:rsidR="00BA4B87" w:rsidRPr="00193464" w:rsidRDefault="00BA4B87" w:rsidP="0065016E">
      <w:pPr>
        <w:snapToGrid w:val="0"/>
        <w:spacing w:line="360" w:lineRule="auto"/>
        <w:ind w:firstLineChars="200" w:firstLine="420"/>
        <w:rPr>
          <w:rFonts w:asciiTheme="minorEastAsia" w:eastAsiaTheme="minorEastAsia" w:hAnsiTheme="minorEastAsia"/>
        </w:rPr>
      </w:pPr>
      <w:r w:rsidRPr="00193464">
        <w:rPr>
          <w:rStyle w:val="da"/>
          <w:rFonts w:asciiTheme="minorEastAsia" w:eastAsiaTheme="minorEastAsia" w:hAnsiTheme="minorEastAsia" w:hint="eastAsia"/>
        </w:rPr>
        <w:t>2、股权结构：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1"/>
        <w:gridCol w:w="2575"/>
      </w:tblGrid>
      <w:tr w:rsidR="0076538B" w:rsidRPr="00193464" w:rsidTr="00524616">
        <w:trPr>
          <w:jc w:val="center"/>
        </w:trPr>
        <w:tc>
          <w:tcPr>
            <w:tcW w:w="3488" w:type="pct"/>
            <w:vAlign w:val="center"/>
          </w:tcPr>
          <w:p w:rsidR="00BA4B87" w:rsidRPr="00193464" w:rsidRDefault="00BA4B87" w:rsidP="0065016E">
            <w:pPr>
              <w:snapToGrid w:val="0"/>
              <w:spacing w:line="360" w:lineRule="auto"/>
              <w:ind w:firstLine="420"/>
              <w:jc w:val="center"/>
              <w:rPr>
                <w:rFonts w:asciiTheme="minorEastAsia" w:eastAsiaTheme="minorEastAsia" w:hAnsiTheme="minorEastAsia"/>
              </w:rPr>
            </w:pPr>
            <w:r w:rsidRPr="00193464">
              <w:rPr>
                <w:rFonts w:asciiTheme="minorEastAsia" w:eastAsiaTheme="minorEastAsia" w:hAnsiTheme="minorEastAsia" w:hint="eastAsia"/>
              </w:rPr>
              <w:t>股东名称</w:t>
            </w:r>
          </w:p>
        </w:tc>
        <w:tc>
          <w:tcPr>
            <w:tcW w:w="1512" w:type="pct"/>
            <w:vAlign w:val="center"/>
          </w:tcPr>
          <w:p w:rsidR="00BA4B87" w:rsidRPr="00193464" w:rsidRDefault="00BA4B87" w:rsidP="0065016E">
            <w:pPr>
              <w:snapToGrid w:val="0"/>
              <w:spacing w:line="360" w:lineRule="auto"/>
              <w:ind w:firstLine="420"/>
              <w:jc w:val="center"/>
              <w:rPr>
                <w:rFonts w:asciiTheme="minorEastAsia" w:eastAsiaTheme="minorEastAsia" w:hAnsiTheme="minorEastAsia"/>
              </w:rPr>
            </w:pPr>
            <w:r w:rsidRPr="00193464">
              <w:rPr>
                <w:rFonts w:asciiTheme="minorEastAsia" w:eastAsiaTheme="minorEastAsia" w:hAnsiTheme="minorEastAsia" w:hint="eastAsia"/>
              </w:rPr>
              <w:t>出资比例</w:t>
            </w:r>
          </w:p>
        </w:tc>
      </w:tr>
      <w:tr w:rsidR="0076538B" w:rsidRPr="00193464" w:rsidTr="00524616">
        <w:trPr>
          <w:jc w:val="center"/>
        </w:trPr>
        <w:tc>
          <w:tcPr>
            <w:tcW w:w="3488" w:type="pct"/>
            <w:vAlign w:val="center"/>
          </w:tcPr>
          <w:p w:rsidR="00BA4B87" w:rsidRPr="00193464" w:rsidRDefault="00BA4B87" w:rsidP="0065016E">
            <w:pPr>
              <w:snapToGrid w:val="0"/>
              <w:spacing w:line="360" w:lineRule="auto"/>
              <w:ind w:firstLine="420"/>
              <w:rPr>
                <w:rFonts w:asciiTheme="minorEastAsia" w:eastAsiaTheme="minorEastAsia" w:hAnsiTheme="minorEastAsia"/>
              </w:rPr>
            </w:pPr>
            <w:r w:rsidRPr="00193464">
              <w:rPr>
                <w:rFonts w:asciiTheme="minorEastAsia" w:eastAsiaTheme="minorEastAsia" w:hAnsiTheme="minorEastAsia" w:hint="eastAsia"/>
              </w:rPr>
              <w:t>广东粤财信托有限公司</w:t>
            </w:r>
          </w:p>
        </w:tc>
        <w:tc>
          <w:tcPr>
            <w:tcW w:w="1512" w:type="pct"/>
            <w:vAlign w:val="center"/>
          </w:tcPr>
          <w:p w:rsidR="00BA4B87" w:rsidRPr="00193464" w:rsidRDefault="00BA4B87" w:rsidP="0065016E">
            <w:pPr>
              <w:snapToGrid w:val="0"/>
              <w:spacing w:line="360" w:lineRule="auto"/>
              <w:ind w:firstLine="420"/>
              <w:jc w:val="center"/>
              <w:rPr>
                <w:rFonts w:asciiTheme="minorEastAsia" w:eastAsiaTheme="minorEastAsia" w:hAnsiTheme="minorEastAsia"/>
              </w:rPr>
            </w:pPr>
            <w:r w:rsidRPr="00193464">
              <w:rPr>
                <w:rFonts w:asciiTheme="minorEastAsia" w:eastAsiaTheme="minorEastAsia" w:hAnsiTheme="minorEastAsia" w:hint="eastAsia"/>
              </w:rPr>
              <w:t>1/4</w:t>
            </w:r>
          </w:p>
        </w:tc>
      </w:tr>
      <w:tr w:rsidR="0076538B" w:rsidRPr="00193464" w:rsidTr="00524616">
        <w:trPr>
          <w:jc w:val="center"/>
        </w:trPr>
        <w:tc>
          <w:tcPr>
            <w:tcW w:w="3488" w:type="pct"/>
            <w:vAlign w:val="center"/>
          </w:tcPr>
          <w:p w:rsidR="00BA4B87" w:rsidRPr="00193464" w:rsidRDefault="00BA4B87" w:rsidP="0065016E">
            <w:pPr>
              <w:snapToGrid w:val="0"/>
              <w:spacing w:line="360" w:lineRule="auto"/>
              <w:ind w:firstLine="420"/>
              <w:rPr>
                <w:rFonts w:asciiTheme="minorEastAsia" w:eastAsiaTheme="minorEastAsia" w:hAnsiTheme="minorEastAsia"/>
              </w:rPr>
            </w:pPr>
            <w:r w:rsidRPr="00193464">
              <w:rPr>
                <w:rFonts w:asciiTheme="minorEastAsia" w:eastAsiaTheme="minorEastAsia" w:hAnsiTheme="minorEastAsia" w:hint="eastAsia"/>
              </w:rPr>
              <w:t>广发证券股份有限公司</w:t>
            </w:r>
          </w:p>
        </w:tc>
        <w:tc>
          <w:tcPr>
            <w:tcW w:w="1512" w:type="pct"/>
            <w:vAlign w:val="center"/>
          </w:tcPr>
          <w:p w:rsidR="00BA4B87" w:rsidRPr="00193464" w:rsidRDefault="00BA4B87" w:rsidP="0065016E">
            <w:pPr>
              <w:snapToGrid w:val="0"/>
              <w:spacing w:line="360" w:lineRule="auto"/>
              <w:ind w:firstLine="420"/>
              <w:jc w:val="center"/>
              <w:rPr>
                <w:rFonts w:asciiTheme="minorEastAsia" w:eastAsiaTheme="minorEastAsia" w:hAnsiTheme="minorEastAsia"/>
              </w:rPr>
            </w:pPr>
            <w:r w:rsidRPr="00193464">
              <w:rPr>
                <w:rFonts w:asciiTheme="minorEastAsia" w:eastAsiaTheme="minorEastAsia" w:hAnsiTheme="minorEastAsia" w:hint="eastAsia"/>
              </w:rPr>
              <w:t>1/4</w:t>
            </w:r>
          </w:p>
        </w:tc>
      </w:tr>
      <w:tr w:rsidR="0076538B" w:rsidRPr="00193464" w:rsidTr="00524616">
        <w:trPr>
          <w:jc w:val="center"/>
        </w:trPr>
        <w:tc>
          <w:tcPr>
            <w:tcW w:w="3488" w:type="pct"/>
            <w:vAlign w:val="center"/>
          </w:tcPr>
          <w:p w:rsidR="00BA4B87" w:rsidRPr="00193464" w:rsidRDefault="00BA4B87" w:rsidP="0065016E">
            <w:pPr>
              <w:snapToGrid w:val="0"/>
              <w:spacing w:line="360" w:lineRule="auto"/>
              <w:ind w:firstLine="420"/>
              <w:rPr>
                <w:rFonts w:asciiTheme="minorEastAsia" w:eastAsiaTheme="minorEastAsia" w:hAnsiTheme="minorEastAsia"/>
              </w:rPr>
            </w:pPr>
            <w:r w:rsidRPr="00193464">
              <w:rPr>
                <w:rFonts w:asciiTheme="minorEastAsia" w:eastAsiaTheme="minorEastAsia" w:hAnsiTheme="minorEastAsia" w:hint="eastAsia"/>
              </w:rPr>
              <w:t>盈峰投资控股集团有限公司</w:t>
            </w:r>
          </w:p>
        </w:tc>
        <w:tc>
          <w:tcPr>
            <w:tcW w:w="1512" w:type="pct"/>
            <w:vAlign w:val="center"/>
          </w:tcPr>
          <w:p w:rsidR="00BA4B87" w:rsidRPr="00193464" w:rsidRDefault="00BA4B87" w:rsidP="0065016E">
            <w:pPr>
              <w:snapToGrid w:val="0"/>
              <w:spacing w:line="360" w:lineRule="auto"/>
              <w:ind w:firstLine="420"/>
              <w:jc w:val="center"/>
              <w:rPr>
                <w:rFonts w:asciiTheme="minorEastAsia" w:eastAsiaTheme="minorEastAsia" w:hAnsiTheme="minorEastAsia"/>
              </w:rPr>
            </w:pPr>
            <w:r w:rsidRPr="00193464">
              <w:rPr>
                <w:rFonts w:asciiTheme="minorEastAsia" w:eastAsiaTheme="minorEastAsia" w:hAnsiTheme="minorEastAsia" w:hint="eastAsia"/>
              </w:rPr>
              <w:t>1/4</w:t>
            </w:r>
          </w:p>
        </w:tc>
      </w:tr>
      <w:tr w:rsidR="0076538B" w:rsidRPr="00193464" w:rsidTr="00524616">
        <w:trPr>
          <w:jc w:val="center"/>
        </w:trPr>
        <w:tc>
          <w:tcPr>
            <w:tcW w:w="3488" w:type="pct"/>
            <w:vAlign w:val="center"/>
          </w:tcPr>
          <w:p w:rsidR="00BA4B87" w:rsidRPr="00193464" w:rsidRDefault="00BA4B87" w:rsidP="0065016E">
            <w:pPr>
              <w:snapToGrid w:val="0"/>
              <w:spacing w:line="360" w:lineRule="auto"/>
              <w:ind w:firstLine="420"/>
              <w:rPr>
                <w:rFonts w:asciiTheme="minorEastAsia" w:eastAsiaTheme="minorEastAsia" w:hAnsiTheme="minorEastAsia"/>
              </w:rPr>
            </w:pPr>
            <w:r w:rsidRPr="00193464">
              <w:rPr>
                <w:rFonts w:asciiTheme="minorEastAsia" w:eastAsiaTheme="minorEastAsia" w:hAnsiTheme="minorEastAsia" w:hint="eastAsia"/>
              </w:rPr>
              <w:t>广东省广晟资产经营有限公司</w:t>
            </w:r>
          </w:p>
        </w:tc>
        <w:tc>
          <w:tcPr>
            <w:tcW w:w="1512" w:type="pct"/>
            <w:vAlign w:val="center"/>
          </w:tcPr>
          <w:p w:rsidR="00BA4B87" w:rsidRPr="00193464" w:rsidRDefault="00BA4B87" w:rsidP="0065016E">
            <w:pPr>
              <w:snapToGrid w:val="0"/>
              <w:spacing w:line="360" w:lineRule="auto"/>
              <w:ind w:firstLine="420"/>
              <w:jc w:val="center"/>
              <w:rPr>
                <w:rFonts w:asciiTheme="minorEastAsia" w:eastAsiaTheme="minorEastAsia" w:hAnsiTheme="minorEastAsia"/>
              </w:rPr>
            </w:pPr>
            <w:r w:rsidRPr="00193464">
              <w:rPr>
                <w:rFonts w:asciiTheme="minorEastAsia" w:eastAsiaTheme="minorEastAsia" w:hAnsiTheme="minorEastAsia" w:hint="eastAsia"/>
              </w:rPr>
              <w:t>1/6</w:t>
            </w:r>
          </w:p>
        </w:tc>
      </w:tr>
      <w:tr w:rsidR="0076538B" w:rsidRPr="00193464" w:rsidTr="00524616">
        <w:trPr>
          <w:jc w:val="center"/>
        </w:trPr>
        <w:tc>
          <w:tcPr>
            <w:tcW w:w="3488" w:type="pct"/>
            <w:vAlign w:val="center"/>
          </w:tcPr>
          <w:p w:rsidR="00BA4B87" w:rsidRPr="00193464" w:rsidRDefault="00BA4B87" w:rsidP="0065016E">
            <w:pPr>
              <w:snapToGrid w:val="0"/>
              <w:spacing w:line="360" w:lineRule="auto"/>
              <w:ind w:firstLine="420"/>
              <w:rPr>
                <w:rFonts w:asciiTheme="minorEastAsia" w:eastAsiaTheme="minorEastAsia" w:hAnsiTheme="minorEastAsia"/>
              </w:rPr>
            </w:pPr>
            <w:r w:rsidRPr="00193464">
              <w:rPr>
                <w:rFonts w:asciiTheme="minorEastAsia" w:eastAsiaTheme="minorEastAsia" w:hAnsiTheme="minorEastAsia" w:hint="eastAsia"/>
              </w:rPr>
              <w:t>广州市广永国有资产经营有限公司</w:t>
            </w:r>
          </w:p>
        </w:tc>
        <w:tc>
          <w:tcPr>
            <w:tcW w:w="1512" w:type="pct"/>
            <w:vAlign w:val="center"/>
          </w:tcPr>
          <w:p w:rsidR="00BA4B87" w:rsidRPr="00193464" w:rsidRDefault="00BA4B87" w:rsidP="0065016E">
            <w:pPr>
              <w:snapToGrid w:val="0"/>
              <w:spacing w:line="360" w:lineRule="auto"/>
              <w:ind w:firstLine="420"/>
              <w:jc w:val="center"/>
              <w:rPr>
                <w:rFonts w:asciiTheme="minorEastAsia" w:eastAsiaTheme="minorEastAsia" w:hAnsiTheme="minorEastAsia"/>
              </w:rPr>
            </w:pPr>
            <w:r w:rsidRPr="00193464">
              <w:rPr>
                <w:rFonts w:asciiTheme="minorEastAsia" w:eastAsiaTheme="minorEastAsia" w:hAnsiTheme="minorEastAsia" w:hint="eastAsia"/>
              </w:rPr>
              <w:t>1/12</w:t>
            </w:r>
          </w:p>
        </w:tc>
      </w:tr>
      <w:tr w:rsidR="0076538B" w:rsidRPr="00193464" w:rsidTr="00524616">
        <w:trPr>
          <w:jc w:val="center"/>
        </w:trPr>
        <w:tc>
          <w:tcPr>
            <w:tcW w:w="3488" w:type="pct"/>
            <w:vAlign w:val="center"/>
          </w:tcPr>
          <w:p w:rsidR="00BA4B87" w:rsidRPr="00193464" w:rsidRDefault="00BA4B87" w:rsidP="0065016E">
            <w:pPr>
              <w:snapToGrid w:val="0"/>
              <w:spacing w:line="360" w:lineRule="auto"/>
              <w:ind w:firstLine="420"/>
              <w:rPr>
                <w:rFonts w:asciiTheme="minorEastAsia" w:eastAsiaTheme="minorEastAsia" w:hAnsiTheme="minorEastAsia"/>
              </w:rPr>
            </w:pPr>
            <w:r w:rsidRPr="00193464">
              <w:rPr>
                <w:rFonts w:asciiTheme="minorEastAsia" w:eastAsiaTheme="minorEastAsia" w:hAnsiTheme="minorEastAsia" w:hint="eastAsia"/>
              </w:rPr>
              <w:t>总计</w:t>
            </w:r>
          </w:p>
        </w:tc>
        <w:tc>
          <w:tcPr>
            <w:tcW w:w="1512" w:type="pct"/>
            <w:vAlign w:val="center"/>
          </w:tcPr>
          <w:p w:rsidR="00BA4B87" w:rsidRPr="00193464" w:rsidRDefault="00BA4B87" w:rsidP="0065016E">
            <w:pPr>
              <w:snapToGrid w:val="0"/>
              <w:spacing w:line="360" w:lineRule="auto"/>
              <w:ind w:firstLine="420"/>
              <w:jc w:val="center"/>
              <w:rPr>
                <w:rFonts w:asciiTheme="minorEastAsia" w:eastAsiaTheme="minorEastAsia" w:hAnsiTheme="minorEastAsia"/>
              </w:rPr>
            </w:pPr>
            <w:r w:rsidRPr="00193464">
              <w:rPr>
                <w:rFonts w:asciiTheme="minorEastAsia" w:eastAsiaTheme="minorEastAsia" w:hAnsiTheme="minorEastAsia" w:hint="eastAsia"/>
              </w:rPr>
              <w:t>100%</w:t>
            </w:r>
          </w:p>
        </w:tc>
      </w:tr>
    </w:tbl>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8" w:name="_Toc332373448"/>
      <w:r w:rsidRPr="00193464">
        <w:rPr>
          <w:rStyle w:val="da"/>
          <w:rFonts w:asciiTheme="minorEastAsia" w:eastAsiaTheme="minorEastAsia" w:hAnsiTheme="minorEastAsia" w:hint="eastAsia"/>
        </w:rPr>
        <w:t>（</w:t>
      </w:r>
      <w:r w:rsidR="008D4032" w:rsidRPr="00193464">
        <w:rPr>
          <w:rStyle w:val="da"/>
          <w:rFonts w:asciiTheme="minorEastAsia" w:eastAsiaTheme="minorEastAsia" w:hAnsiTheme="minorEastAsia" w:hint="eastAsia"/>
        </w:rPr>
        <w:t>二</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主要人员情况</w:t>
      </w:r>
      <w:bookmarkEnd w:id="8"/>
    </w:p>
    <w:p w:rsidR="00BA4B87" w:rsidRPr="00193464" w:rsidRDefault="00BA4B87"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1、董事、监事及高级管理人员</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詹余引先生，工商管理博士，董事长。曾任中国平安保险公司证券部研究咨询室总经理助理；平安证券有限责任公司研究咨询部副总经理（主持工作）、国债部副总经理（主持工作）、资产管理部副总经理、总经理；中国平安保险股份有限公司投资管理部副总经理（主持工作）；全国社会保障基金理事会投资部资产配置处处长、投资部副主任、境外投资部主任、投资部主任、证券投资部主任。现任易方达基金管理有限公司董事长；易方达国际控股有限公司董事长。</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刘晓艳女士，经济学博士，副董事长、总裁。曾任广发证券有限责任公司投资理财部副经理、基金经理，基金投资理财部副总经理、基金资产管理部总经理；易方达基金管理有限公司督察员、监察部总经理、市场部总经理、总裁助理、公司副总裁、常务副总裁。现任易方达基金管理有限公司副董事长、总裁；易方达资产管理（香港）有限公司董事长。</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周泽群先生，高级管理人员工商管理硕士（EMBA），董事。曾任珠海粤财实业有限公司董事长；粤财控股（北京）有限公司总经理、董事长；广东粤财投资控股有限公司总经理助理、办公室主任，广东粤财投资控股有限公司副总经理。现任广东粤财投资控股有限公司董</w:t>
      </w:r>
      <w:r w:rsidRPr="00193464">
        <w:rPr>
          <w:rFonts w:asciiTheme="minorEastAsia" w:eastAsiaTheme="minorEastAsia" w:hAnsiTheme="minorEastAsia" w:hint="eastAsia"/>
          <w:kern w:val="0"/>
          <w:szCs w:val="21"/>
        </w:rPr>
        <w:lastRenderedPageBreak/>
        <w:t>事、总经理。</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秦力先生，经济学博士，董事。曾任广发证券投资银行部常务副总经理、投资理财部总经理、资金营运部总经理、规划管理部总经理、投资自营部总经理、公司总经理助理、副总经理；广东金融高新区股权交易中心有限公司董事长；广发控股（香港）有限公司董事。现任广发证券股份有限公司执行董事、常务副总经理；广发证券资产管理（广东）有限公司董事长；广发控股（香港）有限公司董事长。</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陈志辉先生，管理学硕士，董事。曾任美的集团税务总监；安永会计师事务所广州分所高级审计员；盈峰投资控股集团有限公司资财中心总经理。现任宁波盈峰股权投资基金管理有限公司合伙人、联席总裁；深圳市盈峰环保产业基金管理有限公司监事；广东顺德盈峰互联网产业投资管理有限公司监事；广东神华保险代理有限公司董事；厦门瑞为信息技术有限公司董事。</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戚思胤先生，经济学硕士，董事。曾任广东省高速公路发展股份有限公司证券部投资者关系管理业务员、投资者关系管理主管、信息披露主管、证券事务代表；广东省广晟资产经营有限公司资本运营部高级主管、团委副书记、副部长、部长；（香港）广晟投资发展有限公司董事、常务副总经理等职务。现任广东省广晟资产经营有限公司董事会办公室（法务中心）主任；广东风华高新科技股份有限公司董事；佛山电器照明股份有限公司董事；深圳市中金岭南有色金属股份有限公司董事；佛山市国星光电股份有限公司董事；广东南粤银行股份有限公司董事。</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忻榕女士，工商行政管理博士，独立董事。曾任中科院研究生院讲师；美国加州高温橡胶公司市场部经理；美国加州大学讲师；美国南加州大学助理教授；香港科技大学副教授；中欧国际工商学院教授；瑞士洛桑管理学院教授。现任中欧国际工商学院教授；复星旅游文化集团（开曼）有限公司独立董事。</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谭劲松先生，管理学博士（会计学），独立董事。曾任邵阳市财会学校教师；中山大学管理学院助教、讲师、副教授。现任中山大学管理学院教授；中远海运特种运输股份有限公司独立董事；上海莱士血液制品股份有限公司独立董事；珠海华发实业股份有限公司独立董事；广州恒运企业集团股份有限公司独立董事；中国南方航空股份有限公司独立董事；广州环保投资集团有限公司外部董事。</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庄伟燕女士，法学博士，独立董事。曾任广东省妇女联合会干部；广东鸿鼎律师事务所主任；广东广悦鸿鼎律师事务所管委会主任。现任广东广信君达律师事务所高级合伙人。</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陈国祥先生，经济学硕士，监事会主席。曾任交通银行广州分行江南西营业部经理；广东粤财信托投资公司证券部副总经理、基金部总经理；易方达基金管理有限公司市场拓展部总经理、总裁助理、市场总监。现任易方达基金管理有限公司监事会主席。</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赵必伟先生，经济学专业研究生，监事。曾任广州市财政局第四分局工作专管员；广州市税务局对外分局工作科长、副局长；广州市广永国有资产经营有限公司董事副总裁、总裁；</w:t>
      </w:r>
      <w:r w:rsidRPr="00193464">
        <w:rPr>
          <w:rFonts w:asciiTheme="minorEastAsia" w:eastAsiaTheme="minorEastAsia" w:hAnsiTheme="minorEastAsia" w:hint="eastAsia"/>
          <w:kern w:val="0"/>
          <w:szCs w:val="21"/>
        </w:rPr>
        <w:lastRenderedPageBreak/>
        <w:t>香港广永财务有限公司副总经理、总经理；广州市广永经贸公司总经理；广州银行股份有限公司副董事长；广州广永丽都酒店有限公司董事。现任广州市广永国有资产经营有限公司董事长、党总支书记；万联证券股份有限公司董事；广州赛马娱乐总公司副董事长；广州银行股份有限公司董事。</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廖智先生，经济学硕士，监事。曾任广东证券股份有限公司基金部主管；易方达基金管理有限公司综合管理部副总经理、人力资源部副总经理、市场部总经理、互联网金融部总经理。现任易方达基金管理有限公司总裁助理；广东粤财互联网金融股份有限公司董事。</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张优造先生，工商管理硕士(MBA)，常务副总裁。曾任南方证券交易中心业务发展部经理；广东证券公司发行上市部经理；深圳证券业务部总经理、基金部总经理；易方达基金管理有限公司董事、副总裁。现任易方达基金管理有限公司常务副总裁；易方达国际控股有限公司董事。</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陈彤先生，经济学博士，副总裁。曾任中国经济开发信托投资公司成都营业部研发部副经理、交易部经理、研发部经理、证券总部研究部行业研究员；易方达基金管理有限公司市场拓展部主管、基金科瑞基金经理、市场部华东区大区销售经理、市场部总经理助理、南京分公司总经理、成都分公司总经理、上海分公司总经理、总裁助理、市场总监。现任易方达基金管理有限公司副总裁；易方达国际控股有限公司董事。</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马骏先生，高级管理人员工商管理硕士（EMBA），副总裁。曾任君安证券有限公司营业部职员；深圳众大投资有限公司投资部副总经理；广发证券有限责任公司研究员；易方达基金管理有限公司固定收益部总经理、现金管理部总经理、固定收益总部总经理、总裁助理、固定收益投资总监、固定收益首席投资官、基金科讯基金经理、易方达50指数证券投资基金基金经理、易方达深证100交易型开放式指数基金基金经理。现任易方达基金管理有限公司副总裁；易方达资产管理（香港）有限公司董事、人民币合格境外投资者（RQFII）业务负责人、证券交易负责人员（RO）、就证券提供意见负责人员（RO）、提供资产管理负责人员（RO）、固定收益投资决策委员会委员、产品审批委员会委员。</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吴欣荣先生，工学硕士，副总裁。曾任易方达基金管理有限公司研究员、投资管理部经理、基金投资部副总经理、研究部副总经理、研究部总经理、基金投资部总经理、公募基金投资部总经理、权益投资总部总经理、总裁助理、权益投资总监、基金科瑞基金经理、易方达科汇灵活配置混合型证券投资基金基金经理、易方达价值精选股票型证券投资基金基金经理。现任易方达基金管理有限公司副总裁；易方达国际控股有限公司董事。</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张南女士，经济学博士，督察长。曾任广东省经济贸易委员会主任科员、副处长；易方达基金管理有限公司市场拓展部副总经理、监察部总经理。现任易方达基金管理有限公司督察长。</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范岳先生，工商管理硕士(MBA)，首席产品官。曾任中国工商银行深圳分行国际业务部科员；深圳证券登记结算公司办公室经理、国际部经理；深圳证券交易所北京中心助理主任、</w:t>
      </w:r>
      <w:r w:rsidRPr="00193464">
        <w:rPr>
          <w:rFonts w:asciiTheme="minorEastAsia" w:eastAsiaTheme="minorEastAsia" w:hAnsiTheme="minorEastAsia" w:hint="eastAsia"/>
          <w:kern w:val="0"/>
          <w:szCs w:val="21"/>
        </w:rPr>
        <w:lastRenderedPageBreak/>
        <w:t>上市部副总监、基金债券部副总监、基金管理部总监。现任易方达基金管理有限公司首席产品官。</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关秀霞女士，财务硕士、工商管理硕士，首席国际业务官。曾任中国银行 (香港) 分析员；Daniel Dennis 高级审计师；美国道富银行波士顿及亚洲总部大中华地区高级副总裁、董事总经理、中国区行长、亚洲区（除日本外）副总裁、机构服务主管、美国共同基金业务风险经理、公司内部审计部高级审计师。现任易方达基金管理有限公司首席国际业务官。</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高松凡先生，高级管理人员工商管理硕士（EMBA），首席养老金业务官。曾任招商银行总行人事部高级经理、企业年金中心副主任；浦东发展银行总行企业年金部总经理；长江养老保险公司首席市场总监；易方达基金管理有限公司养老金业务总监。现任易方达基金管理有限公司首席养老金业务官。</w:t>
      </w:r>
    </w:p>
    <w:p w:rsidR="003649DB" w:rsidRPr="00193464" w:rsidRDefault="003649DB" w:rsidP="003649DB">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陈荣女士，经济学博士，首席运营官。曾任中国人民银行广州分行统计研究处科员；易方达基金管理有限公司运作支持部经理、核算部总经理助理、核算部副总经理、核算部总经理、投资风险管理部总经理、公司总裁助理、公司董事会秘书。现任易方达基金管理有限公司首席运营官，兼任公司财务中心主任；易方达资产管理（香港）有限公司董事；易方达资产管理有限公司监事；易方达海外投资（深圳）有限公司监事。</w:t>
      </w:r>
    </w:p>
    <w:p w:rsidR="00D7388B" w:rsidRPr="00193464" w:rsidRDefault="003649DB" w:rsidP="0065016E">
      <w:pPr>
        <w:pStyle w:val="aa"/>
        <w:autoSpaceDE w:val="0"/>
        <w:autoSpaceDN w:val="0"/>
        <w:adjustRightInd w:val="0"/>
        <w:snapToGrid w:val="0"/>
        <w:spacing w:line="360" w:lineRule="auto"/>
        <w:ind w:firstLineChars="20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汪兰英女士，工学学士、法学学士，首席大类资产配置官。曾任中信证券股份有限公司风险投资部投资经理助理；中国证监会基金监管部副主任科员、主任科员、副处长、处长；中国人寿资产管理有限公司风险管理部副总经理（主持工作）、项目评审部副总经理（主持工作）、基金投资部副总经理（主持工作）。现任易方达基金管理有限公司首席大类资产配置官；易方达资产管理有限公司董事。</w:t>
      </w:r>
    </w:p>
    <w:p w:rsidR="005C424F" w:rsidRPr="00193464" w:rsidRDefault="00BA4B87" w:rsidP="0065016E">
      <w:pPr>
        <w:pStyle w:val="aa"/>
        <w:autoSpaceDE w:val="0"/>
        <w:autoSpaceDN w:val="0"/>
        <w:adjustRightInd w:val="0"/>
        <w:snapToGrid w:val="0"/>
        <w:spacing w:line="360" w:lineRule="auto"/>
        <w:ind w:firstLineChars="200"/>
        <w:rPr>
          <w:rStyle w:val="da"/>
          <w:rFonts w:asciiTheme="minorEastAsia" w:eastAsiaTheme="minorEastAsia" w:hAnsiTheme="minorEastAsia"/>
          <w:szCs w:val="21"/>
        </w:rPr>
      </w:pPr>
      <w:bookmarkStart w:id="9" w:name="_Toc332373449"/>
      <w:r w:rsidRPr="00193464">
        <w:rPr>
          <w:rStyle w:val="da"/>
          <w:rFonts w:asciiTheme="minorEastAsia" w:eastAsiaTheme="minorEastAsia" w:hAnsiTheme="minorEastAsia" w:hint="eastAsia"/>
          <w:szCs w:val="21"/>
        </w:rPr>
        <w:t>2、基金经理</w:t>
      </w:r>
      <w:bookmarkEnd w:id="9"/>
    </w:p>
    <w:p w:rsidR="009B51C2" w:rsidRPr="00193464" w:rsidRDefault="009B51C2" w:rsidP="009B51C2">
      <w:pPr>
        <w:spacing w:line="360" w:lineRule="auto"/>
        <w:ind w:firstLineChars="200" w:firstLine="420"/>
        <w:rPr>
          <w:rFonts w:asciiTheme="minorEastAsia" w:eastAsiaTheme="minorEastAsia" w:hAnsiTheme="minorEastAsia" w:cs="Arial"/>
        </w:rPr>
      </w:pPr>
      <w:bookmarkStart w:id="10" w:name="_Toc332373451"/>
      <w:r w:rsidRPr="00193464">
        <w:rPr>
          <w:rFonts w:asciiTheme="minorEastAsia" w:eastAsiaTheme="minorEastAsia" w:hAnsiTheme="minorEastAsia" w:cs="Arial" w:hint="eastAsia"/>
        </w:rPr>
        <w:t>林森先生，经济学硕士、工商管理硕士。曾任道富银行风险管理部风险管理经理、外汇利率交易部利率交易员，太平洋资产管理公司基金管理部基金经理，易方达基金管理有限公司易方达安心回馈混合型证券投资基金基金经理助理、易方达瑞通灵活配置混合型证券投资基金基金经理助理、易方达裕祥回报债券型证券投资基金基金经理助理、易方达新收益灵活配置混合型证券投资基金基金经理助理、易方达瑞选灵活配置混合型证券投资基金基金经理助理、易方达裕景添利6个月定期开放债券型证券投资基金基金经理助理、易方达高等级信用债债券型证券投资基金基金经理助理、易方达新收益灵活配置混合型证券投资基金基金经理（自2017年12月30日起至2019年1月7日）。现任易方达基金管理有限公司固定收益投资部总经理助理、投资经理、易方达安心回馈混合型证券投资基金基金经理（自2015年11月28日起任职）、易方达新益灵活配置混合型证券投资基金基金经理（自2016年3月15日起任职）、易方达瑞程灵活配置混合型证券投资基金基金经理（自2017年1月26日起任</w:t>
      </w:r>
      <w:r w:rsidRPr="00193464">
        <w:rPr>
          <w:rFonts w:asciiTheme="minorEastAsia" w:eastAsiaTheme="minorEastAsia" w:hAnsiTheme="minorEastAsia" w:cs="Arial" w:hint="eastAsia"/>
        </w:rPr>
        <w:lastRenderedPageBreak/>
        <w:t>职）、易方达瑞通灵活配置混合型证券投资基金基金经理（自2017年3月7日起任职）、易方达瑞弘灵活配置混合型证券投资基金基金经理（自2017年3月7日起任职）、易方达裕祥回报债券型证券投资基金基金经理（自2017年7月28日起任职）、易方达瑞选灵活配置混合型证券投资基金基金经理（自2017年12月30日起任职）、易方达裕景添利6个月定期开放债券型证券投资基金基金经理（自2018年2月10日起任职）、易方达高等级信用债债券型证券投资基金基金经理（自2018年3月24日起任职）。</w:t>
      </w:r>
    </w:p>
    <w:p w:rsidR="009B51C2" w:rsidRPr="00193464" w:rsidRDefault="009B51C2" w:rsidP="009B51C2">
      <w:pPr>
        <w:spacing w:line="360" w:lineRule="auto"/>
        <w:ind w:firstLineChars="200" w:firstLine="420"/>
        <w:rPr>
          <w:rFonts w:asciiTheme="minorEastAsia" w:eastAsiaTheme="minorEastAsia" w:hAnsiTheme="minorEastAsia" w:cs="Arial"/>
        </w:rPr>
      </w:pPr>
      <w:r w:rsidRPr="00193464">
        <w:rPr>
          <w:rFonts w:asciiTheme="minorEastAsia" w:eastAsiaTheme="minorEastAsia" w:hAnsiTheme="minorEastAsia" w:cs="Arial" w:hint="eastAsia"/>
        </w:rPr>
        <w:t>周琼女士，金融硕士。曾任凯仁投资咨询（上海）有限公司客户经理，易方达基金管理有限公司投资支持专员、研究员。现任易方达基金管理有限公司易方达鑫转添利混合型证券投资基金基金经理助理、易方达鑫转招利混合型证券投资基金基金经理助理、易方达高等级信用债债券型证券投资基金基金经理助理、易方达裕景添利6个月定期开放债券型证券投资基金基金经理助理。</w:t>
      </w:r>
    </w:p>
    <w:p w:rsidR="009B51C2" w:rsidRPr="00193464" w:rsidRDefault="009B51C2" w:rsidP="009B51C2">
      <w:pPr>
        <w:spacing w:line="360" w:lineRule="auto"/>
        <w:ind w:firstLineChars="200" w:firstLine="420"/>
        <w:rPr>
          <w:rFonts w:asciiTheme="minorEastAsia" w:eastAsiaTheme="minorEastAsia" w:hAnsiTheme="minorEastAsia" w:cs="Arial"/>
        </w:rPr>
      </w:pPr>
      <w:r w:rsidRPr="00193464">
        <w:rPr>
          <w:rFonts w:asciiTheme="minorEastAsia" w:eastAsiaTheme="minorEastAsia" w:hAnsiTheme="minorEastAsia" w:cs="Arial" w:hint="eastAsia"/>
        </w:rPr>
        <w:t>胡文伯先生，金融数学硕士。曾任易方达基金管理有限公司固定收益研究部高级研究员、易方达鑫转增利混合型证券投资基金基金经理助理、易方达鑫转招利混合型证券投资基金基金经理助理、易方达新利灵活配置混合型证券投资基金基金经理助理、易方达新享灵活配置混合型证券投资基金基金经理助理、易方达瑞景灵活配置混合型证券投资基金基金经理助理、易方达瑞智灵活配置混合型证券投资基金基金经理助理、易方达瑞兴灵活配置混合型证券投资基金基金经理助理、易方达瑞祥灵活配置混合型证券投资基金基金经理助理。现任易方达基金管理有限公司易方达稳健收益债券型证券投资基金基金经理助理、易方达裕惠回报定期开放式混合型发起式证券投资基金基金经理助理、易方达裕如灵活配置混合型证券投资基金基金经理助理、易方达瑞财灵活配置混合型证券投资基金基金经理助理、易方达丰惠混合型证券投资基金基金经理助理、易方达瑞富灵活配置混合型证券投资基金基金经理助理、易方达瑞祺灵活配置混合型证券投资基金基金经理助理、易方达鑫转添利混合型证券投资基金基金经理助理、易方达安盈回报混合型证券投资基金基金经理助理、易方达瑞和灵活配置混合型证券投资基金基金经理助理、易方达瑞信灵活配置混合型证券投资基金基金经理助理、易方达双债增强债券型证券投资基金基金经理助理、易方达永旭添利定期开放债券型证券投资基金基金经理助理、易方达中债新综合债券指数发起式证券投资基金（LOF）基金经理助理、易方达信用债债券型证券投资基金基金经理助理、易方达纯债1年定期开放债券型证券投资基金基金经理助理、易方达高等级信用债债券型证券投资基金基金经理助理、易方达聚盈分级债券型发起式证券投资基金基金经理助理、易方达富惠纯债债券型证券投资基金基金经理</w:t>
      </w:r>
      <w:r w:rsidRPr="00193464">
        <w:rPr>
          <w:rFonts w:asciiTheme="minorEastAsia" w:eastAsiaTheme="minorEastAsia" w:hAnsiTheme="minorEastAsia" w:cs="Arial" w:hint="eastAsia"/>
        </w:rPr>
        <w:lastRenderedPageBreak/>
        <w:t>助理、易方达恒益定期开放债券型发起式证券投资基金基金经理助理、易方达恒信定期开放债券型发起式证券投资基金基金经理助理、易方达恒惠定期开放债券型发起式证券投资基金基金经理助理、易方达恒利3个月定期开放债券型发起式证券投资基金基金经理助理、易方达安源中短债债券型证券投资基金基金经理助理、易方达年年恒夏纯债一年定期开放债券型发起式证券投资基金基金经理助理、易方达裕景添利6个月定期开放债券型证券投资基金基金经理助理、易方达裕祥回报债券型证券投资基金基金经理助理。</w:t>
      </w:r>
    </w:p>
    <w:p w:rsidR="009B51C2" w:rsidRPr="00193464" w:rsidRDefault="009B51C2" w:rsidP="009B51C2">
      <w:pPr>
        <w:spacing w:line="360" w:lineRule="auto"/>
        <w:ind w:firstLineChars="200" w:firstLine="420"/>
        <w:rPr>
          <w:rFonts w:asciiTheme="minorEastAsia" w:eastAsiaTheme="minorEastAsia" w:hAnsiTheme="minorEastAsia" w:cs="Arial"/>
        </w:rPr>
      </w:pPr>
      <w:r w:rsidRPr="00193464">
        <w:rPr>
          <w:rFonts w:asciiTheme="minorEastAsia" w:eastAsiaTheme="minorEastAsia" w:hAnsiTheme="minorEastAsia" w:cs="Arial" w:hint="eastAsia"/>
        </w:rPr>
        <w:t>本基金历任基金经理情况：张磊先生，管理时间为2013年8月23日至2018年3月23日；胡剑先生，管理时间为2017年3月7日至2019年9月17日。</w:t>
      </w:r>
    </w:p>
    <w:p w:rsidR="009B51C2" w:rsidRPr="00193464" w:rsidRDefault="009B51C2" w:rsidP="009B51C2">
      <w:pPr>
        <w:spacing w:line="360" w:lineRule="auto"/>
        <w:ind w:firstLineChars="200" w:firstLine="420"/>
        <w:rPr>
          <w:rFonts w:asciiTheme="minorEastAsia" w:eastAsiaTheme="minorEastAsia" w:hAnsiTheme="minorEastAsia" w:cs="Arial"/>
        </w:rPr>
      </w:pPr>
      <w:r w:rsidRPr="00193464">
        <w:rPr>
          <w:rFonts w:asciiTheme="minorEastAsia" w:eastAsiaTheme="minorEastAsia" w:hAnsiTheme="minorEastAsia" w:cs="Arial" w:hint="eastAsia"/>
        </w:rPr>
        <w:t>3、固定收益投资决策委员会成员</w:t>
      </w:r>
    </w:p>
    <w:p w:rsidR="009B51C2" w:rsidRPr="00193464" w:rsidRDefault="009B51C2" w:rsidP="009B51C2">
      <w:pPr>
        <w:spacing w:line="360" w:lineRule="auto"/>
        <w:ind w:firstLineChars="200" w:firstLine="420"/>
        <w:rPr>
          <w:rFonts w:asciiTheme="minorEastAsia" w:eastAsiaTheme="minorEastAsia" w:hAnsiTheme="minorEastAsia" w:cs="Arial"/>
        </w:rPr>
      </w:pPr>
      <w:r w:rsidRPr="00193464">
        <w:rPr>
          <w:rFonts w:asciiTheme="minorEastAsia" w:eastAsiaTheme="minorEastAsia" w:hAnsiTheme="minorEastAsia" w:cs="Arial" w:hint="eastAsia"/>
        </w:rPr>
        <w:t>本公司固定收益投资决策委员会成员包括：马骏先生、王晓晨女士、张清华先生、袁方女士、胡剑先生。</w:t>
      </w:r>
    </w:p>
    <w:p w:rsidR="009B51C2" w:rsidRPr="00193464" w:rsidRDefault="009B51C2" w:rsidP="009B51C2">
      <w:pPr>
        <w:spacing w:line="360" w:lineRule="auto"/>
        <w:ind w:firstLineChars="200" w:firstLine="420"/>
        <w:rPr>
          <w:rFonts w:asciiTheme="minorEastAsia" w:eastAsiaTheme="minorEastAsia" w:hAnsiTheme="minorEastAsia" w:cs="Arial"/>
        </w:rPr>
      </w:pPr>
      <w:r w:rsidRPr="00193464">
        <w:rPr>
          <w:rFonts w:asciiTheme="minorEastAsia" w:eastAsiaTheme="minorEastAsia" w:hAnsiTheme="minorEastAsia" w:cs="Arial" w:hint="eastAsia"/>
        </w:rPr>
        <w:t>马骏先生，同上。</w:t>
      </w:r>
    </w:p>
    <w:p w:rsidR="009B51C2" w:rsidRPr="00193464" w:rsidRDefault="009B51C2" w:rsidP="009B51C2">
      <w:pPr>
        <w:spacing w:line="360" w:lineRule="auto"/>
        <w:ind w:firstLineChars="200" w:firstLine="420"/>
        <w:rPr>
          <w:rFonts w:asciiTheme="minorEastAsia" w:eastAsiaTheme="minorEastAsia" w:hAnsiTheme="minorEastAsia" w:cs="Arial"/>
        </w:rPr>
      </w:pPr>
      <w:r w:rsidRPr="00193464">
        <w:rPr>
          <w:rFonts w:asciiTheme="minorEastAsia" w:eastAsiaTheme="minorEastAsia" w:hAnsiTheme="minorEastAsia" w:cs="Arial" w:hint="eastAsia"/>
        </w:rPr>
        <w:t>王晓晨女士，经济学硕士。曾任易方达基金管理有限公司集中交易室债券交易员、债券交易主管、固定收益总部总经理助理、固定收益基金投资部副总经理、易方达货币市场基金基金经理、易方达保证金收益货币市场基金基金经理、易方达保本一号混合型证券投资基金基金经理、易方达新鑫灵活配置混合型证券投资基金基金经理、易方达纯债债券型证券投资基金基金经理、易方达恒益定期开放债券型发起式证券投资基金基金经理。现任易方达基金管理有限公司固定收益投资部副总经理、易方达增强回报债券型证券投资基金基金经理、易方达投资级信用债债券型证券投资基金基金经理、易方达中债新综合债券指数发起式证券投资基金（LOF）基金经理、易方达双债增强债券型证券投资基金基金经理、易方达中债3-5年期国债指数证券投资基金基金经理、易方达中债7-10年期国开行债券指数证券投资基金基金经理、易方达恒安定期开放债券型发起式证券投资基金基金经理、易方达富财纯债债券型证券投资基金基金经理、易方达安瑞短债债券型证券投资基金基金经理、易方达中债1-3年国开行债券指数证券投资基金基金经理、易方达中债3-5年国开行债券指数证券投资基金基金经理，兼易方达资产管理（香港）有限公司基金经理、就证券提供意见负责人员（RO）、提供资产管理负责人员（RO）、易方达资产管理（香港）有限公司固定收益投资决策委员会委员。</w:t>
      </w:r>
    </w:p>
    <w:p w:rsidR="009B51C2" w:rsidRPr="00193464" w:rsidRDefault="009B51C2" w:rsidP="009B51C2">
      <w:pPr>
        <w:spacing w:line="360" w:lineRule="auto"/>
        <w:ind w:firstLineChars="200" w:firstLine="420"/>
        <w:rPr>
          <w:rFonts w:asciiTheme="minorEastAsia" w:eastAsiaTheme="minorEastAsia" w:hAnsiTheme="minorEastAsia" w:cs="Arial"/>
        </w:rPr>
      </w:pPr>
      <w:r w:rsidRPr="00193464">
        <w:rPr>
          <w:rFonts w:asciiTheme="minorEastAsia" w:eastAsiaTheme="minorEastAsia" w:hAnsiTheme="minorEastAsia" w:cs="Arial" w:hint="eastAsia"/>
        </w:rPr>
        <w:t>张清华先生，物理学硕士。曾任晨星资讯（深圳）有限公司数量分析师，中信证券股份有限公司研究员，易方达基金管理有限公司投资经理、固定收益基金投资部总经理、易方达</w:t>
      </w:r>
      <w:r w:rsidRPr="00193464">
        <w:rPr>
          <w:rFonts w:asciiTheme="minorEastAsia" w:eastAsiaTheme="minorEastAsia" w:hAnsiTheme="minorEastAsia" w:cs="Arial" w:hint="eastAsia"/>
        </w:rPr>
        <w:lastRenderedPageBreak/>
        <w:t>裕如灵活配置混合型证券投资基金基金经理、易方达新收益灵活配置混合型证券投资基金基金经理、易方达新利灵活配置混合型证券投资基金基金经理、易方达新鑫灵活配置混合型证券投资基金基金经理、易方达新享灵活配置混合型证券投资基金基金经理、易方达瑞景灵活配置混合型证券投资基金基金经理、易方达瑞选灵活配置混合型证券投资基金基金经理、易方达瑞通灵活配置混合型证券投资基金基金经理、易方达瑞弘灵活配置混合型证券投资基金基金经理、易方达瑞程灵活配置混合型证券投资基金基金经理。现任易方达基金管理有限公司混合资产投资部总经理、易方达安心回报债券型证券投资基金基金经理、易方达裕丰回报债券型证券投资基金基金经理、易方达安心回馈混合型证券投资基金基金经理、易方达裕祥回报债券型证券投资基金基金经理、易方达裕鑫债券型证券投资基金基金经理、易方达丰和债券型证券投资基金基金经理、易方达安盈回报混合型证券投资基金基金经理、易方达瑞信灵活配置混合型证券投资基金基金经理、易方达瑞和灵活配置混合型证券投资基金基金经理、易方达鑫转添利混合型证券投资基金基金经理、易方达鑫转增利混合型证券投资基金基金经理、易方达新收益灵活配置混合型证券投资基金基金经理、易方达鑫转招利混合型证券投资基金基金经理、易方达丰华债券型证券投资基金基金经理。</w:t>
      </w:r>
    </w:p>
    <w:p w:rsidR="009B51C2" w:rsidRPr="00193464" w:rsidRDefault="009B51C2" w:rsidP="009B51C2">
      <w:pPr>
        <w:spacing w:line="360" w:lineRule="auto"/>
        <w:ind w:firstLineChars="200" w:firstLine="420"/>
        <w:rPr>
          <w:rFonts w:asciiTheme="minorEastAsia" w:eastAsiaTheme="minorEastAsia" w:hAnsiTheme="minorEastAsia" w:cs="Arial"/>
        </w:rPr>
      </w:pPr>
      <w:r w:rsidRPr="00193464">
        <w:rPr>
          <w:rFonts w:asciiTheme="minorEastAsia" w:eastAsiaTheme="minorEastAsia" w:hAnsiTheme="minorEastAsia" w:cs="Arial" w:hint="eastAsia"/>
        </w:rPr>
        <w:t>袁方女士，工学硕士。曾任中慧会计师事务所审计师、资产评估师，湘财证券有限责任公司投资经理，泰康人寿保险公司投资经理，天弘基金管理有限公司基金经理、固定收益总监，泰康资产管理有限责任公司年金投资部高级投资经理、执行总监，易方达基金管理有限公司固定收益投资部总经理助理、固定收益总部总经理助理、固定收益机构投资部总经理、固定收益专户投资部总经理。现任易方达基金管理有限公司年金投资部总经理、投资经理。</w:t>
      </w:r>
    </w:p>
    <w:p w:rsidR="00697560" w:rsidRPr="00193464" w:rsidRDefault="009B51C2" w:rsidP="00193464">
      <w:pPr>
        <w:spacing w:line="360" w:lineRule="auto"/>
        <w:ind w:firstLineChars="200" w:firstLine="420"/>
        <w:rPr>
          <w:rFonts w:asciiTheme="minorEastAsia" w:eastAsiaTheme="minorEastAsia" w:hAnsiTheme="minorEastAsia" w:cs="Arial"/>
        </w:rPr>
      </w:pPr>
      <w:r w:rsidRPr="00193464">
        <w:rPr>
          <w:rFonts w:asciiTheme="minorEastAsia" w:eastAsiaTheme="minorEastAsia" w:hAnsiTheme="minorEastAsia" w:cs="Arial" w:hint="eastAsia"/>
        </w:rPr>
        <w:t>胡剑先生，经济学硕士。曾任易方达基金管理有限公司固定收益部债券研究员、基金经理助理兼债券研究员、固定收益研究部负责人、固定收益总部总经理助理、易方达中债新综合债券指数发起式证券投资基金（LOF）基金经理、易方达纯债1年定期开放债券型证券投资基金基金经理、易方达永旭添利定期开放债券型证券投资基金基金经理、易方达纯债债券型证券投资基金基金经理、易方达裕景添利6个月定期开放债券型证券投资基金基金经理、易方达瑞智灵活配置混合型证券投资基金基金经理、易方达瑞兴灵活配置混合型证券投资基金基金经理、易方达瑞祥灵活配置混合型证券投资基金基金经理、易方达高等级信用债债券型证券投资基金基金经理。现任易方达基金管理有限公司固定收益投资部总经理、固定收益研究部总经理、易方达稳健收益债券型证券投资基金基金经理、易方达信用债债券型证券投资基金基金经理、易方达裕惠回报定期开放式混合型发起式证券投资基金基金经理、易方达</w:t>
      </w:r>
      <w:r w:rsidRPr="00193464">
        <w:rPr>
          <w:rFonts w:asciiTheme="minorEastAsia" w:eastAsiaTheme="minorEastAsia" w:hAnsiTheme="minorEastAsia" w:cs="Arial" w:hint="eastAsia"/>
        </w:rPr>
        <w:lastRenderedPageBreak/>
        <w:t>瑞财灵活配置混合型证券投资基金基金经理、易方达丰惠混合型证券投资基金基金经理、易方达瑞富灵活配置混合型证券投资基金基金经理、易方达瑞祺灵活配置混合型证券投资基金基金经理、易方达3年封闭运作战略配售灵活配置混合型证券投资基金（LOF）基金经理、易方达岁丰添利债券型证券投资基金基金经理、易方达恒利3个月定期开放债券型发起式证券投资基金基金经理、易方达恒益定期开放债券型发起式证券投资基金基金经理、易方达恒盛3个月定期开放混合型发起式证券投资基金基金经理</w:t>
      </w:r>
      <w:r w:rsidR="00697560" w:rsidRPr="00193464">
        <w:rPr>
          <w:rFonts w:asciiTheme="minorEastAsia" w:eastAsiaTheme="minorEastAsia" w:hAnsiTheme="minorEastAsia" w:cs="Arial" w:hint="eastAsia"/>
        </w:rPr>
        <w:t>。</w:t>
      </w:r>
    </w:p>
    <w:p w:rsidR="00697560" w:rsidRPr="00193464" w:rsidRDefault="00697560" w:rsidP="00697560">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4、上述人员之间均不存在近亲属关系。</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三</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基金管理人的职责</w:t>
      </w:r>
      <w:bookmarkEnd w:id="10"/>
    </w:p>
    <w:p w:rsidR="00426A18" w:rsidRPr="00193464" w:rsidRDefault="00426A1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w:t>
      </w:r>
      <w:r w:rsidR="00F40820" w:rsidRPr="00193464">
        <w:rPr>
          <w:rFonts w:asciiTheme="minorEastAsia" w:eastAsiaTheme="minorEastAsia" w:hAnsiTheme="minorEastAsia" w:hint="eastAsia"/>
        </w:rPr>
        <w:t>依法募集资金，办理基金份额的发售和登记事宜</w:t>
      </w:r>
      <w:r w:rsidRPr="00193464">
        <w:rPr>
          <w:rStyle w:val="da"/>
          <w:rFonts w:asciiTheme="minorEastAsia" w:eastAsiaTheme="minorEastAsia" w:hAnsiTheme="minorEastAsia" w:hint="eastAsia"/>
        </w:rPr>
        <w:t>；</w:t>
      </w:r>
    </w:p>
    <w:p w:rsidR="00426A18" w:rsidRPr="00193464" w:rsidRDefault="00426A18" w:rsidP="0065016E">
      <w:pPr>
        <w:snapToGrid w:val="0"/>
        <w:spacing w:line="360" w:lineRule="auto"/>
        <w:ind w:firstLineChars="200" w:firstLine="420"/>
        <w:rPr>
          <w:rStyle w:val="da"/>
          <w:rFonts w:asciiTheme="minorEastAsia" w:eastAsiaTheme="minorEastAsia" w:hAnsiTheme="minorEastAsia"/>
        </w:rPr>
      </w:pPr>
      <w:bookmarkStart w:id="11" w:name="_Toc332373452"/>
      <w:r w:rsidRPr="00193464">
        <w:rPr>
          <w:rStyle w:val="da"/>
          <w:rFonts w:asciiTheme="minorEastAsia" w:eastAsiaTheme="minorEastAsia" w:hAnsiTheme="minorEastAsia" w:hint="eastAsia"/>
        </w:rPr>
        <w:t>2、办理基金备案手续；</w:t>
      </w:r>
      <w:bookmarkEnd w:id="11"/>
    </w:p>
    <w:p w:rsidR="00426A18" w:rsidRPr="00193464" w:rsidRDefault="00426A1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3、对所管理的不同基金财产分别管理、分别记账，进行证券投资；</w:t>
      </w:r>
    </w:p>
    <w:p w:rsidR="00426A18" w:rsidRPr="00193464" w:rsidRDefault="00426A1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4、按照基金合同的约定确定基金收益分配方案，及时向基金份额持有人分配收益；</w:t>
      </w:r>
    </w:p>
    <w:p w:rsidR="00426A18" w:rsidRPr="00193464" w:rsidRDefault="00426A1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5、进行基金会计核算并编制基金财务会计报告；</w:t>
      </w:r>
    </w:p>
    <w:p w:rsidR="00426A18" w:rsidRPr="00193464" w:rsidRDefault="00426A1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6、编制季度、半年度和年度基金报告；</w:t>
      </w:r>
    </w:p>
    <w:p w:rsidR="00426A18" w:rsidRPr="00193464" w:rsidRDefault="00426A1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7、计算并公告基金资产净值，确定基金份额申购、赎回价格；</w:t>
      </w:r>
    </w:p>
    <w:p w:rsidR="00426A18" w:rsidRPr="00193464" w:rsidRDefault="00426A18" w:rsidP="0065016E">
      <w:pPr>
        <w:snapToGrid w:val="0"/>
        <w:spacing w:line="360" w:lineRule="auto"/>
        <w:ind w:firstLineChars="200" w:firstLine="420"/>
        <w:rPr>
          <w:rStyle w:val="da"/>
          <w:rFonts w:asciiTheme="minorEastAsia" w:eastAsiaTheme="minorEastAsia" w:hAnsiTheme="minorEastAsia"/>
        </w:rPr>
      </w:pPr>
      <w:bookmarkStart w:id="12" w:name="_Toc332373453"/>
      <w:r w:rsidRPr="00193464">
        <w:rPr>
          <w:rStyle w:val="da"/>
          <w:rFonts w:asciiTheme="minorEastAsia" w:eastAsiaTheme="minorEastAsia" w:hAnsiTheme="minorEastAsia" w:hint="eastAsia"/>
        </w:rPr>
        <w:t>8、办理与基金财产管理业务活动有关的信息披露事项；</w:t>
      </w:r>
      <w:bookmarkEnd w:id="12"/>
    </w:p>
    <w:p w:rsidR="00426A18" w:rsidRPr="00193464" w:rsidRDefault="00426A1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9、</w:t>
      </w:r>
      <w:r w:rsidR="00F40820" w:rsidRPr="00193464">
        <w:rPr>
          <w:rFonts w:asciiTheme="minorEastAsia" w:eastAsiaTheme="minorEastAsia" w:hAnsiTheme="minorEastAsia" w:hint="eastAsia"/>
        </w:rPr>
        <w:t>按照规定</w:t>
      </w:r>
      <w:r w:rsidRPr="00193464">
        <w:rPr>
          <w:rStyle w:val="da"/>
          <w:rFonts w:asciiTheme="minorEastAsia" w:eastAsiaTheme="minorEastAsia" w:hAnsiTheme="minorEastAsia" w:hint="eastAsia"/>
        </w:rPr>
        <w:t>召集基金份额持有人大会；</w:t>
      </w:r>
    </w:p>
    <w:p w:rsidR="00426A18" w:rsidRPr="00193464" w:rsidRDefault="00426A18" w:rsidP="0065016E">
      <w:pPr>
        <w:snapToGrid w:val="0"/>
        <w:spacing w:line="360" w:lineRule="auto"/>
        <w:ind w:firstLineChars="200" w:firstLine="420"/>
        <w:rPr>
          <w:rStyle w:val="da"/>
          <w:rFonts w:asciiTheme="minorEastAsia" w:eastAsiaTheme="minorEastAsia" w:hAnsiTheme="minorEastAsia"/>
        </w:rPr>
      </w:pPr>
      <w:bookmarkStart w:id="13" w:name="_Toc332373454"/>
      <w:r w:rsidRPr="00193464">
        <w:rPr>
          <w:rStyle w:val="da"/>
          <w:rFonts w:asciiTheme="minorEastAsia" w:eastAsiaTheme="minorEastAsia" w:hAnsiTheme="minorEastAsia" w:hint="eastAsia"/>
        </w:rPr>
        <w:t>10、保存基金财产管理业务活动的记录、账册、报表和其他相关资料；</w:t>
      </w:r>
      <w:bookmarkEnd w:id="13"/>
    </w:p>
    <w:p w:rsidR="00426A18" w:rsidRPr="00193464" w:rsidRDefault="00426A1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11、以基金管理人名义，代表基金份额持有人利益行使诉讼权利或者实施其他法律行为；</w:t>
      </w:r>
    </w:p>
    <w:p w:rsidR="00BA4B87" w:rsidRPr="00193464" w:rsidRDefault="00426A1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12、中国证监会规定的其他职责。</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14" w:name="_Toc332373455"/>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四</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基金管理人的承诺</w:t>
      </w:r>
      <w:bookmarkEnd w:id="14"/>
    </w:p>
    <w:p w:rsidR="00BA4B87" w:rsidRPr="00193464" w:rsidRDefault="00A70BE1"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w:t>
      </w:r>
      <w:r w:rsidR="00BA4B87" w:rsidRPr="00193464">
        <w:rPr>
          <w:rStyle w:val="da"/>
          <w:rFonts w:asciiTheme="minorEastAsia" w:eastAsiaTheme="minorEastAsia" w:hAnsiTheme="minorEastAsia" w:hint="eastAsia"/>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BA4B87" w:rsidRPr="00193464" w:rsidRDefault="00A70BE1"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w:t>
      </w:r>
      <w:r w:rsidR="00BA4B87" w:rsidRPr="00193464">
        <w:rPr>
          <w:rStyle w:val="da"/>
          <w:rFonts w:asciiTheme="minorEastAsia" w:eastAsiaTheme="minorEastAsia" w:hAnsiTheme="minorEastAsia" w:hint="eastAsia"/>
        </w:rPr>
        <w:t>本基金管理人承诺严格遵守《证券法》、《基金法》及有关法律法规，建立健全内部控制制度，采取有效措施，防止下列行为发生：</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15" w:name="_Toc332373456"/>
      <w:r w:rsidRPr="00193464">
        <w:rPr>
          <w:rStyle w:val="da"/>
          <w:rFonts w:asciiTheme="minorEastAsia" w:eastAsiaTheme="minorEastAsia" w:hAnsiTheme="minorEastAsia" w:hint="eastAsia"/>
        </w:rPr>
        <w:t>（</w:t>
      </w:r>
      <w:r w:rsidR="002F62DA" w:rsidRPr="00193464">
        <w:rPr>
          <w:rStyle w:val="da"/>
          <w:rFonts w:asciiTheme="minorEastAsia" w:eastAsiaTheme="minorEastAsia" w:hAnsiTheme="minorEastAsia" w:hint="eastAsia"/>
        </w:rPr>
        <w:t>1</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将其固有财产或者他人财产混同于基金财产从事证券投资；</w:t>
      </w:r>
      <w:bookmarkEnd w:id="15"/>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D55E50" w:rsidRPr="00193464">
        <w:rPr>
          <w:rStyle w:val="da"/>
          <w:rFonts w:asciiTheme="minorEastAsia" w:eastAsiaTheme="minorEastAsia" w:hAnsiTheme="minorEastAsia" w:hint="eastAsia"/>
        </w:rPr>
        <w:t>2</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不公平地对待其管理的不同基金财产；</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16" w:name="_Toc332373457"/>
      <w:r w:rsidRPr="00193464">
        <w:rPr>
          <w:rStyle w:val="da"/>
          <w:rFonts w:asciiTheme="minorEastAsia" w:eastAsiaTheme="minorEastAsia" w:hAnsiTheme="minorEastAsia" w:hint="eastAsia"/>
        </w:rPr>
        <w:t>（</w:t>
      </w:r>
      <w:r w:rsidR="00D55E50" w:rsidRPr="00193464">
        <w:rPr>
          <w:rStyle w:val="da"/>
          <w:rFonts w:asciiTheme="minorEastAsia" w:eastAsiaTheme="minorEastAsia" w:hAnsiTheme="minorEastAsia" w:hint="eastAsia"/>
        </w:rPr>
        <w:t>3</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利用基金财产</w:t>
      </w:r>
      <w:r w:rsidR="00F40820" w:rsidRPr="00193464">
        <w:rPr>
          <w:rFonts w:asciiTheme="minorEastAsia" w:eastAsiaTheme="minorEastAsia" w:hAnsiTheme="minorEastAsia" w:hint="eastAsia"/>
        </w:rPr>
        <w:t>或者职务之便</w:t>
      </w:r>
      <w:r w:rsidR="00BA4B87" w:rsidRPr="00193464">
        <w:rPr>
          <w:rStyle w:val="da"/>
          <w:rFonts w:asciiTheme="minorEastAsia" w:eastAsiaTheme="minorEastAsia" w:hAnsiTheme="minorEastAsia" w:hint="eastAsia"/>
        </w:rPr>
        <w:t>为基金份额持有人以外的第三人谋取利益；</w:t>
      </w:r>
      <w:bookmarkEnd w:id="16"/>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D55E50" w:rsidRPr="00193464">
        <w:rPr>
          <w:rStyle w:val="da"/>
          <w:rFonts w:asciiTheme="minorEastAsia" w:eastAsiaTheme="minorEastAsia" w:hAnsiTheme="minorEastAsia" w:hint="eastAsia"/>
        </w:rPr>
        <w:t>4</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向基金份额持有人违规承诺收益或者承担损失；</w:t>
      </w:r>
    </w:p>
    <w:p w:rsidR="00F40820" w:rsidRPr="00193464" w:rsidRDefault="002E1C38" w:rsidP="0065016E">
      <w:pPr>
        <w:snapToGrid w:val="0"/>
        <w:spacing w:line="360" w:lineRule="auto"/>
        <w:ind w:firstLine="420"/>
        <w:rPr>
          <w:rFonts w:asciiTheme="minorEastAsia" w:eastAsiaTheme="minorEastAsia" w:hAnsiTheme="minorEastAsia"/>
          <w:szCs w:val="21"/>
        </w:rPr>
      </w:pPr>
      <w:r w:rsidRPr="00193464">
        <w:rPr>
          <w:rStyle w:val="da"/>
          <w:rFonts w:asciiTheme="minorEastAsia" w:eastAsiaTheme="minorEastAsia" w:hAnsiTheme="minorEastAsia" w:hint="eastAsia"/>
        </w:rPr>
        <w:t>（</w:t>
      </w:r>
      <w:r w:rsidR="00D55E50" w:rsidRPr="00193464">
        <w:rPr>
          <w:rStyle w:val="da"/>
          <w:rFonts w:asciiTheme="minorEastAsia" w:eastAsiaTheme="minorEastAsia" w:hAnsiTheme="minorEastAsia" w:hint="eastAsia"/>
        </w:rPr>
        <w:t>5</w:t>
      </w:r>
      <w:r w:rsidRPr="00193464">
        <w:rPr>
          <w:rStyle w:val="da"/>
          <w:rFonts w:asciiTheme="minorEastAsia" w:eastAsiaTheme="minorEastAsia" w:hAnsiTheme="minorEastAsia" w:hint="eastAsia"/>
        </w:rPr>
        <w:t>）</w:t>
      </w:r>
      <w:r w:rsidR="00F40820" w:rsidRPr="00193464">
        <w:rPr>
          <w:rFonts w:asciiTheme="minorEastAsia" w:eastAsiaTheme="minorEastAsia" w:hAnsiTheme="minorEastAsia" w:hint="eastAsia"/>
          <w:szCs w:val="21"/>
        </w:rPr>
        <w:t>侵占、挪用基金财产；</w:t>
      </w:r>
    </w:p>
    <w:p w:rsidR="00F40820" w:rsidRPr="00193464" w:rsidRDefault="00F40820" w:rsidP="0065016E">
      <w:pPr>
        <w:snapToGrid w:val="0"/>
        <w:spacing w:line="360" w:lineRule="auto"/>
        <w:ind w:firstLine="420"/>
        <w:rPr>
          <w:rFonts w:asciiTheme="minorEastAsia" w:eastAsiaTheme="minorEastAsia" w:hAnsiTheme="minorEastAsia"/>
          <w:szCs w:val="21"/>
        </w:rPr>
      </w:pPr>
      <w:r w:rsidRPr="00193464">
        <w:rPr>
          <w:rFonts w:asciiTheme="minorEastAsia" w:eastAsiaTheme="minorEastAsia" w:hAnsiTheme="minorEastAsia" w:hint="eastAsia"/>
          <w:szCs w:val="21"/>
        </w:rPr>
        <w:t>（6）泄露因职务便利获取的未公开信息、利用该信息从事或者明示、暗示他人从事相关的交易活动；</w:t>
      </w:r>
    </w:p>
    <w:p w:rsidR="00F40820" w:rsidRPr="00193464" w:rsidRDefault="00F40820"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lastRenderedPageBreak/>
        <w:t>（7）玩忽职守，不按照规定履行职责；</w:t>
      </w:r>
    </w:p>
    <w:p w:rsidR="00BA4B87" w:rsidRPr="00193464" w:rsidRDefault="00F40820" w:rsidP="0065016E">
      <w:pPr>
        <w:snapToGrid w:val="0"/>
        <w:spacing w:line="360" w:lineRule="auto"/>
        <w:ind w:firstLineChars="200" w:firstLine="420"/>
        <w:rPr>
          <w:rStyle w:val="da"/>
          <w:rFonts w:asciiTheme="minorEastAsia" w:eastAsiaTheme="minorEastAsia" w:hAnsiTheme="minorEastAsia"/>
        </w:rPr>
      </w:pPr>
      <w:r w:rsidRPr="00193464">
        <w:rPr>
          <w:rFonts w:asciiTheme="minorEastAsia" w:eastAsiaTheme="minorEastAsia" w:hAnsiTheme="minorEastAsia" w:hint="eastAsia"/>
          <w:szCs w:val="21"/>
        </w:rPr>
        <w:t>（8）法律、行政法规和中国证监会规定禁止的其他行为。</w:t>
      </w:r>
    </w:p>
    <w:p w:rsidR="00BA4B87" w:rsidRPr="00193464" w:rsidRDefault="00A70BE1"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3、</w:t>
      </w:r>
      <w:r w:rsidR="00BA4B87" w:rsidRPr="00193464">
        <w:rPr>
          <w:rStyle w:val="da"/>
          <w:rFonts w:asciiTheme="minorEastAsia" w:eastAsiaTheme="minorEastAsia" w:hAnsiTheme="minorEastAsia" w:hint="eastAsia"/>
        </w:rPr>
        <w:t>本基金管理人承诺加强人员管理，强化职业操守，督促和约束员工遵守国家有关法律、法规及行业规范，诚实信用、勤勉尽责，不从事以下活动：</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A2578B" w:rsidRPr="00193464">
        <w:rPr>
          <w:rStyle w:val="da"/>
          <w:rFonts w:asciiTheme="minorEastAsia" w:eastAsiaTheme="minorEastAsia" w:hAnsiTheme="minorEastAsia" w:hint="eastAsia"/>
        </w:rPr>
        <w:t>1</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越权或违规经营；</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A2578B" w:rsidRPr="00193464">
        <w:rPr>
          <w:rStyle w:val="da"/>
          <w:rFonts w:asciiTheme="minorEastAsia" w:eastAsiaTheme="minorEastAsia" w:hAnsiTheme="minorEastAsia" w:hint="eastAsia"/>
        </w:rPr>
        <w:t>2</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违反基金合同或托管协议；</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A2578B" w:rsidRPr="00193464">
        <w:rPr>
          <w:rStyle w:val="da"/>
          <w:rFonts w:asciiTheme="minorEastAsia" w:eastAsiaTheme="minorEastAsia" w:hAnsiTheme="minorEastAsia" w:hint="eastAsia"/>
        </w:rPr>
        <w:t>3</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故意损害基金份额持有人或其他基金相关机构的合法利益；</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17" w:name="_Toc332373458"/>
      <w:r w:rsidRPr="00193464">
        <w:rPr>
          <w:rStyle w:val="da"/>
          <w:rFonts w:asciiTheme="minorEastAsia" w:eastAsiaTheme="minorEastAsia" w:hAnsiTheme="minorEastAsia" w:hint="eastAsia"/>
        </w:rPr>
        <w:t>（</w:t>
      </w:r>
      <w:r w:rsidR="00A2578B" w:rsidRPr="00193464">
        <w:rPr>
          <w:rStyle w:val="da"/>
          <w:rFonts w:asciiTheme="minorEastAsia" w:eastAsiaTheme="minorEastAsia" w:hAnsiTheme="minorEastAsia" w:hint="eastAsia"/>
        </w:rPr>
        <w:t>4</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在向中国证监会报送的资料中弄虚作假；</w:t>
      </w:r>
      <w:bookmarkEnd w:id="17"/>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A2578B" w:rsidRPr="00193464">
        <w:rPr>
          <w:rStyle w:val="da"/>
          <w:rFonts w:asciiTheme="minorEastAsia" w:eastAsiaTheme="minorEastAsia" w:hAnsiTheme="minorEastAsia" w:hint="eastAsia"/>
        </w:rPr>
        <w:t>5</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拒绝、干扰、阻挠或严重影响中国证监会依法监管；</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18" w:name="_Toc332373459"/>
      <w:r w:rsidRPr="00193464">
        <w:rPr>
          <w:rStyle w:val="da"/>
          <w:rFonts w:asciiTheme="minorEastAsia" w:eastAsiaTheme="minorEastAsia" w:hAnsiTheme="minorEastAsia" w:hint="eastAsia"/>
        </w:rPr>
        <w:t>（</w:t>
      </w:r>
      <w:r w:rsidR="00A2578B" w:rsidRPr="00193464">
        <w:rPr>
          <w:rStyle w:val="da"/>
          <w:rFonts w:asciiTheme="minorEastAsia" w:eastAsiaTheme="minorEastAsia" w:hAnsiTheme="minorEastAsia" w:hint="eastAsia"/>
        </w:rPr>
        <w:t>6</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玩忽职守、滥用职权；</w:t>
      </w:r>
      <w:bookmarkEnd w:id="18"/>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A2578B" w:rsidRPr="00193464">
        <w:rPr>
          <w:rStyle w:val="da"/>
          <w:rFonts w:asciiTheme="minorEastAsia" w:eastAsiaTheme="minorEastAsia" w:hAnsiTheme="minorEastAsia" w:hint="eastAsia"/>
        </w:rPr>
        <w:t>7</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违反现行有效的有关法律、法规、规章、基金合同和中国证监会的有关规定，泄漏在任职期间知悉的有关证券、基金的商业秘密，尚未依法公开的基金投资内容、基金投资计划等信息；</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A2578B" w:rsidRPr="00193464">
        <w:rPr>
          <w:rStyle w:val="da"/>
          <w:rFonts w:asciiTheme="minorEastAsia" w:eastAsiaTheme="minorEastAsia" w:hAnsiTheme="minorEastAsia" w:hint="eastAsia"/>
        </w:rPr>
        <w:t>8</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违反证券交易场所业务规则，利用对敲、倒仓等手段操纵市场价格，扰乱市场秩序；</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A2578B" w:rsidRPr="00193464">
        <w:rPr>
          <w:rStyle w:val="da"/>
          <w:rFonts w:asciiTheme="minorEastAsia" w:eastAsiaTheme="minorEastAsia" w:hAnsiTheme="minorEastAsia" w:hint="eastAsia"/>
        </w:rPr>
        <w:t>9</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贬损同行，以抬高自己；</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A2578B" w:rsidRPr="00193464">
        <w:rPr>
          <w:rStyle w:val="da"/>
          <w:rFonts w:asciiTheme="minorEastAsia" w:eastAsiaTheme="minorEastAsia" w:hAnsiTheme="minorEastAsia" w:hint="eastAsia"/>
        </w:rPr>
        <w:t>10</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以不正当手段谋求业务发展；</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A2578B" w:rsidRPr="00193464">
        <w:rPr>
          <w:rStyle w:val="da"/>
          <w:rFonts w:asciiTheme="minorEastAsia" w:eastAsiaTheme="minorEastAsia" w:hAnsiTheme="minorEastAsia" w:hint="eastAsia"/>
        </w:rPr>
        <w:t>11</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有悖社会公德，损害证券投资基金人员形象；</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A2578B" w:rsidRPr="00193464">
        <w:rPr>
          <w:rStyle w:val="da"/>
          <w:rFonts w:asciiTheme="minorEastAsia" w:eastAsiaTheme="minorEastAsia" w:hAnsiTheme="minorEastAsia" w:hint="eastAsia"/>
        </w:rPr>
        <w:t>12</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在公开信息披露和广告中故意含有虚假、误导、欺诈成分；</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A2578B" w:rsidRPr="00193464">
        <w:rPr>
          <w:rStyle w:val="da"/>
          <w:rFonts w:asciiTheme="minorEastAsia" w:eastAsiaTheme="minorEastAsia" w:hAnsiTheme="minorEastAsia" w:hint="eastAsia"/>
        </w:rPr>
        <w:t>13</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其他法律、行政法规以及中国证监会禁止的行为。</w:t>
      </w:r>
    </w:p>
    <w:p w:rsidR="00BA4B87" w:rsidRPr="00193464" w:rsidRDefault="00A70BE1" w:rsidP="0065016E">
      <w:pPr>
        <w:snapToGrid w:val="0"/>
        <w:spacing w:line="360" w:lineRule="auto"/>
        <w:ind w:firstLineChars="200" w:firstLine="420"/>
        <w:rPr>
          <w:rStyle w:val="da"/>
          <w:rFonts w:asciiTheme="minorEastAsia" w:eastAsiaTheme="minorEastAsia" w:hAnsiTheme="minorEastAsia"/>
        </w:rPr>
      </w:pPr>
      <w:bookmarkStart w:id="19" w:name="_Toc332373460"/>
      <w:r w:rsidRPr="00193464">
        <w:rPr>
          <w:rStyle w:val="da"/>
          <w:rFonts w:asciiTheme="minorEastAsia" w:eastAsiaTheme="minorEastAsia" w:hAnsiTheme="minorEastAsia" w:hint="eastAsia"/>
        </w:rPr>
        <w:t>4、</w:t>
      </w:r>
      <w:r w:rsidR="00BA4B87" w:rsidRPr="00193464">
        <w:rPr>
          <w:rStyle w:val="da"/>
          <w:rFonts w:asciiTheme="minorEastAsia" w:eastAsiaTheme="minorEastAsia" w:hAnsiTheme="minorEastAsia" w:hint="eastAsia"/>
        </w:rPr>
        <w:t>基金经理承诺</w:t>
      </w:r>
      <w:bookmarkEnd w:id="19"/>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1</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依照有关法律、法规和基金合同的规定，本着谨慎的原则为基金份额持有人谋取最大利益；</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20" w:name="_Toc332373461"/>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2</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不利用职务之便为自己及其代理人、受雇人或任何第三人谋取利益；</w:t>
      </w:r>
      <w:bookmarkEnd w:id="20"/>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3</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不违反现行有效的有关法律、法规、规章、基金合同和中国证监会的有关规定，泄漏在任职期间知悉的有关证券、基金的商业秘密、尚未依法公开的基金投资内容、基金投资计划等信息；</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4</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不从事损害基金财产和基金份额持有人利益的证券交易及其他活动。</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21" w:name="_Toc332373462"/>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五</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基金管理人的内部控制制度</w:t>
      </w:r>
      <w:bookmarkEnd w:id="21"/>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为保证公司规范化运作，有效地防范和化解经营风险，促进公司诚信、合法、有效经营，保障基金份额持有人利益，维护公司及公司股东的合法权益，本基金管理人建立了科学、严密、高效的内部控制体系。</w:t>
      </w:r>
    </w:p>
    <w:p w:rsidR="00BA4B87" w:rsidRPr="00193464" w:rsidRDefault="00266EA9"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w:t>
      </w:r>
      <w:r w:rsidR="00BA4B87" w:rsidRPr="00193464">
        <w:rPr>
          <w:rStyle w:val="da"/>
          <w:rFonts w:asciiTheme="minorEastAsia" w:eastAsiaTheme="minorEastAsia" w:hAnsiTheme="minorEastAsia" w:hint="eastAsia"/>
        </w:rPr>
        <w:t>公司内部控制的总体目标</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7A4AA0" w:rsidRPr="00193464">
        <w:rPr>
          <w:rStyle w:val="da"/>
          <w:rFonts w:asciiTheme="minorEastAsia" w:eastAsiaTheme="minorEastAsia" w:hAnsiTheme="minorEastAsia" w:hint="eastAsia"/>
        </w:rPr>
        <w:t>1</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保证公司经营管理活动的合法合规性；</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w:t>
      </w:r>
      <w:r w:rsidR="007A4AA0" w:rsidRPr="00193464">
        <w:rPr>
          <w:rStyle w:val="da"/>
          <w:rFonts w:asciiTheme="minorEastAsia" w:eastAsiaTheme="minorEastAsia" w:hAnsiTheme="minorEastAsia" w:hint="eastAsia"/>
        </w:rPr>
        <w:t>2</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保证基金份额持有人的合法权益不受侵犯；</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7A4AA0" w:rsidRPr="00193464">
        <w:rPr>
          <w:rStyle w:val="da"/>
          <w:rFonts w:asciiTheme="minorEastAsia" w:eastAsiaTheme="minorEastAsia" w:hAnsiTheme="minorEastAsia" w:hint="eastAsia"/>
        </w:rPr>
        <w:t>3</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实现公司稳健、持续发展，维护股东权益；</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7A4AA0" w:rsidRPr="00193464">
        <w:rPr>
          <w:rStyle w:val="da"/>
          <w:rFonts w:asciiTheme="minorEastAsia" w:eastAsiaTheme="minorEastAsia" w:hAnsiTheme="minorEastAsia" w:hint="eastAsia"/>
        </w:rPr>
        <w:t>4</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促进公司全体员工恪守职业操守，正直诚信，廉洁自律，勤勉尽责；</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7A4AA0" w:rsidRPr="00193464">
        <w:rPr>
          <w:rStyle w:val="da"/>
          <w:rFonts w:asciiTheme="minorEastAsia" w:eastAsiaTheme="minorEastAsia" w:hAnsiTheme="minorEastAsia" w:hint="eastAsia"/>
        </w:rPr>
        <w:t>5</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保护公司最重要的资本：公司声誉。</w:t>
      </w:r>
    </w:p>
    <w:p w:rsidR="00BA4B87" w:rsidRPr="00193464" w:rsidRDefault="00266EA9"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w:t>
      </w:r>
      <w:r w:rsidR="00BA4B87" w:rsidRPr="00193464">
        <w:rPr>
          <w:rStyle w:val="da"/>
          <w:rFonts w:asciiTheme="minorEastAsia" w:eastAsiaTheme="minorEastAsia" w:hAnsiTheme="minorEastAsia" w:hint="eastAsia"/>
        </w:rPr>
        <w:t>公司内部控制遵循的原则</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D06106" w:rsidRPr="00193464">
        <w:rPr>
          <w:rStyle w:val="da"/>
          <w:rFonts w:asciiTheme="minorEastAsia" w:eastAsiaTheme="minorEastAsia" w:hAnsiTheme="minorEastAsia" w:hint="eastAsia"/>
        </w:rPr>
        <w:t>1</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全面性原则：内部控制必须覆盖公司的所有部门和岗位，渗透各项业务过程和业务环节，并普遍适用于公司每一位职员；</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D06106" w:rsidRPr="00193464">
        <w:rPr>
          <w:rStyle w:val="da"/>
          <w:rFonts w:asciiTheme="minorEastAsia" w:eastAsiaTheme="minorEastAsia" w:hAnsiTheme="minorEastAsia" w:hint="eastAsia"/>
        </w:rPr>
        <w:t>2</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审慎性原则：内部控制的核心是有效防范各种风险，公司组织体系的构成、内部管理制度的建立都要以防范风险、审慎经营为出发点；</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D06106" w:rsidRPr="00193464">
        <w:rPr>
          <w:rStyle w:val="da"/>
          <w:rFonts w:asciiTheme="minorEastAsia" w:eastAsiaTheme="minorEastAsia" w:hAnsiTheme="minorEastAsia" w:hint="eastAsia"/>
        </w:rPr>
        <w:t>3</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相互制约原则：公司设置的各部门、各岗位权责分明、相互制衡。</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D06106" w:rsidRPr="00193464">
        <w:rPr>
          <w:rStyle w:val="da"/>
          <w:rFonts w:asciiTheme="minorEastAsia" w:eastAsiaTheme="minorEastAsia" w:hAnsiTheme="minorEastAsia" w:hint="eastAsia"/>
        </w:rPr>
        <w:t>4</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独立性原则：公司根据业务的需要设立相对独立的机构、部门和岗位；公司内部部门和岗位的设置必须权责分明；</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D06106" w:rsidRPr="00193464">
        <w:rPr>
          <w:rStyle w:val="da"/>
          <w:rFonts w:asciiTheme="minorEastAsia" w:eastAsiaTheme="minorEastAsia" w:hAnsiTheme="minorEastAsia" w:hint="eastAsia"/>
        </w:rPr>
        <w:t>5</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有效性原则：各种内部管理制度具有高度的权威性，应是所有员工严格遵守的行动指南；执行内部管理制度不能有任何例外，任何人不得拥有超越制度或违反规章的权力；</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D06106" w:rsidRPr="00193464">
        <w:rPr>
          <w:rStyle w:val="da"/>
          <w:rFonts w:asciiTheme="minorEastAsia" w:eastAsiaTheme="minorEastAsia" w:hAnsiTheme="minorEastAsia" w:hint="eastAsia"/>
        </w:rPr>
        <w:t>6</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适时性原则：内部控制应具有前瞻性，并且必须随着公司经营战略、经营方针、经营理念等内部环境的变化和国家法律、法规、政策制度等外部环境的改变及时进行相应的修改和完善；</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D06106" w:rsidRPr="00193464">
        <w:rPr>
          <w:rStyle w:val="da"/>
          <w:rFonts w:asciiTheme="minorEastAsia" w:eastAsiaTheme="minorEastAsia" w:hAnsiTheme="minorEastAsia" w:hint="eastAsia"/>
        </w:rPr>
        <w:t>7</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成本效益原则：公司运用科学化的经营管理方法降低运作成本，提高经济效益，力争以合理的控制成本达到最佳的内部控制效果。</w:t>
      </w:r>
    </w:p>
    <w:p w:rsidR="00BA4B87" w:rsidRPr="00193464" w:rsidRDefault="00266EA9" w:rsidP="0065016E">
      <w:pPr>
        <w:snapToGrid w:val="0"/>
        <w:spacing w:line="360" w:lineRule="auto"/>
        <w:ind w:firstLineChars="200" w:firstLine="420"/>
        <w:rPr>
          <w:rStyle w:val="da"/>
          <w:rFonts w:asciiTheme="minorEastAsia" w:eastAsiaTheme="minorEastAsia" w:hAnsiTheme="minorEastAsia"/>
        </w:rPr>
      </w:pPr>
      <w:bookmarkStart w:id="22" w:name="_Toc332373463"/>
      <w:r w:rsidRPr="00193464">
        <w:rPr>
          <w:rStyle w:val="da"/>
          <w:rFonts w:asciiTheme="minorEastAsia" w:eastAsiaTheme="minorEastAsia" w:hAnsiTheme="minorEastAsia" w:hint="eastAsia"/>
        </w:rPr>
        <w:t>3、</w:t>
      </w:r>
      <w:r w:rsidR="00BA4B87" w:rsidRPr="00193464">
        <w:rPr>
          <w:rStyle w:val="da"/>
          <w:rFonts w:asciiTheme="minorEastAsia" w:eastAsiaTheme="minorEastAsia" w:hAnsiTheme="minorEastAsia" w:hint="eastAsia"/>
        </w:rPr>
        <w:t>内部控制的制度体系</w:t>
      </w:r>
      <w:bookmarkEnd w:id="22"/>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公司各机构、部门根据业务需要制定的各种制度及实施细则等。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p>
    <w:p w:rsidR="00BA4B87" w:rsidRPr="00193464" w:rsidRDefault="00266EA9"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4、</w:t>
      </w:r>
      <w:r w:rsidR="00BA4B87" w:rsidRPr="00193464">
        <w:rPr>
          <w:rStyle w:val="da"/>
          <w:rFonts w:asciiTheme="minorEastAsia" w:eastAsiaTheme="minorEastAsia" w:hAnsiTheme="minorEastAsia" w:hint="eastAsia"/>
        </w:rPr>
        <w:t>关于授权、研究、投资、交易等方面的控制点</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052C9F" w:rsidRPr="00193464">
        <w:rPr>
          <w:rStyle w:val="da"/>
          <w:rFonts w:asciiTheme="minorEastAsia" w:eastAsiaTheme="minorEastAsia" w:hAnsiTheme="minorEastAsia" w:hint="eastAsia"/>
        </w:rPr>
        <w:t>1</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授权制度</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公司的授权制度贯穿于整个公司活动。股东会、董事会、监事会和管理层必须充分履行各自的职权，健全公司逐级授权制度，确保公司各项规章制度的贯彻执行；各项经济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w:t>
      </w:r>
      <w:r w:rsidRPr="00193464">
        <w:rPr>
          <w:rStyle w:val="da"/>
          <w:rFonts w:asciiTheme="minorEastAsia" w:eastAsiaTheme="minorEastAsia" w:hAnsiTheme="minorEastAsia" w:hint="eastAsia"/>
        </w:rPr>
        <w:lastRenderedPageBreak/>
        <w:t>及时修改或取消授权。</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23" w:name="_Toc332373464"/>
      <w:r w:rsidRPr="00193464">
        <w:rPr>
          <w:rStyle w:val="da"/>
          <w:rFonts w:asciiTheme="minorEastAsia" w:eastAsiaTheme="minorEastAsia" w:hAnsiTheme="minorEastAsia" w:hint="eastAsia"/>
        </w:rPr>
        <w:t>（</w:t>
      </w:r>
      <w:r w:rsidR="00052C9F" w:rsidRPr="00193464">
        <w:rPr>
          <w:rStyle w:val="da"/>
          <w:rFonts w:asciiTheme="minorEastAsia" w:eastAsiaTheme="minorEastAsia" w:hAnsiTheme="minorEastAsia" w:hint="eastAsia"/>
        </w:rPr>
        <w:t>2</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公司研究业务</w:t>
      </w:r>
      <w:bookmarkEnd w:id="23"/>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研究工作应保持独立、客观，不受任何部门及个人的不正当影响；建立严密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24" w:name="_Toc332373465"/>
      <w:r w:rsidRPr="00193464">
        <w:rPr>
          <w:rStyle w:val="da"/>
          <w:rFonts w:asciiTheme="minorEastAsia" w:eastAsiaTheme="minorEastAsia" w:hAnsiTheme="minorEastAsia" w:hint="eastAsia"/>
        </w:rPr>
        <w:t>（</w:t>
      </w:r>
      <w:r w:rsidR="00052C9F" w:rsidRPr="00193464">
        <w:rPr>
          <w:rStyle w:val="da"/>
          <w:rFonts w:asciiTheme="minorEastAsia" w:eastAsiaTheme="minorEastAsia" w:hAnsiTheme="minorEastAsia" w:hint="eastAsia"/>
        </w:rPr>
        <w:t>3</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基金投资业务</w:t>
      </w:r>
      <w:bookmarkEnd w:id="24"/>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额度内；对于投资结果建立科学的投资管理业绩评价体系。</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25" w:name="_Toc332373466"/>
      <w:r w:rsidRPr="00193464">
        <w:rPr>
          <w:rStyle w:val="da"/>
          <w:rFonts w:asciiTheme="minorEastAsia" w:eastAsiaTheme="minorEastAsia" w:hAnsiTheme="minorEastAsia" w:hint="eastAsia"/>
        </w:rPr>
        <w:t>（</w:t>
      </w:r>
      <w:r w:rsidR="00052C9F" w:rsidRPr="00193464">
        <w:rPr>
          <w:rStyle w:val="da"/>
          <w:rFonts w:asciiTheme="minorEastAsia" w:eastAsiaTheme="minorEastAsia" w:hAnsiTheme="minorEastAsia" w:hint="eastAsia"/>
        </w:rPr>
        <w:t>4</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交易业务</w:t>
      </w:r>
      <w:bookmarkEnd w:id="25"/>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建立集中交易室和集中交易制度，投资指令通过集中交易室完成；应建立交易监测系统、预警系统和交易反馈系统，完善相关的安全设施；集中交易室应对交易指令进行审核，建立公平的交易分配制度，确保各基金利益的公平；交易记录应完善，并及时进行反馈、核对和存档保管；同时应建立科学的投资交易绩效评价体系。</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26" w:name="_Toc332373467"/>
      <w:r w:rsidRPr="00193464">
        <w:rPr>
          <w:rStyle w:val="da"/>
          <w:rFonts w:asciiTheme="minorEastAsia" w:eastAsiaTheme="minorEastAsia" w:hAnsiTheme="minorEastAsia" w:hint="eastAsia"/>
        </w:rPr>
        <w:t>（</w:t>
      </w:r>
      <w:r w:rsidR="00052C9F" w:rsidRPr="00193464">
        <w:rPr>
          <w:rStyle w:val="da"/>
          <w:rFonts w:asciiTheme="minorEastAsia" w:eastAsiaTheme="minorEastAsia" w:hAnsiTheme="minorEastAsia" w:hint="eastAsia"/>
        </w:rPr>
        <w:t>5</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基金会计核算</w:t>
      </w:r>
      <w:bookmarkEnd w:id="26"/>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公司根据法律法规及业务的要求建立会计制度，并根据风险控制点建立严密的会计系统，对于不同基金、不同客户独立建账，独立核算；公司通过复核制度、凭证制度、合理的估值方法和估值程序等会计措施真实、完整、及时地记载每一笔业务并正确进行会计核算和业务核算。同时还建立会计档案保管制度，确保档案真实完整。</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27" w:name="_Toc332373468"/>
      <w:r w:rsidRPr="00193464">
        <w:rPr>
          <w:rStyle w:val="da"/>
          <w:rFonts w:asciiTheme="minorEastAsia" w:eastAsiaTheme="minorEastAsia" w:hAnsiTheme="minorEastAsia" w:hint="eastAsia"/>
        </w:rPr>
        <w:t>（</w:t>
      </w:r>
      <w:r w:rsidR="00052C9F" w:rsidRPr="00193464">
        <w:rPr>
          <w:rStyle w:val="da"/>
          <w:rFonts w:asciiTheme="minorEastAsia" w:eastAsiaTheme="minorEastAsia" w:hAnsiTheme="minorEastAsia" w:hint="eastAsia"/>
        </w:rPr>
        <w:t>6</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信息披露</w:t>
      </w:r>
      <w:bookmarkEnd w:id="27"/>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公司建立了完善的信息披露制度，保证公开披露的信息真实、准确、完整。公司设立了信息披露负责人，并建立了相应的程序进行信息的收集、组织、审核和发布工作，以此加强对信息的审查核对，使所公布的信息符合法律法规的规定，同时加强对信息披露的检查和评价，对存在的问题及时提出改进办法。</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28" w:name="_Toc332373469"/>
      <w:r w:rsidRPr="00193464">
        <w:rPr>
          <w:rStyle w:val="da"/>
          <w:rFonts w:asciiTheme="minorEastAsia" w:eastAsiaTheme="minorEastAsia" w:hAnsiTheme="minorEastAsia" w:hint="eastAsia"/>
        </w:rPr>
        <w:t>（</w:t>
      </w:r>
      <w:r w:rsidR="00052C9F" w:rsidRPr="00193464">
        <w:rPr>
          <w:rStyle w:val="da"/>
          <w:rFonts w:asciiTheme="minorEastAsia" w:eastAsiaTheme="minorEastAsia" w:hAnsiTheme="minorEastAsia" w:hint="eastAsia"/>
        </w:rPr>
        <w:t>7</w:t>
      </w:r>
      <w:r w:rsidRPr="00193464">
        <w:rPr>
          <w:rStyle w:val="da"/>
          <w:rFonts w:asciiTheme="minorEastAsia" w:eastAsiaTheme="minorEastAsia" w:hAnsiTheme="minorEastAsia" w:hint="eastAsia"/>
        </w:rPr>
        <w:t>）</w:t>
      </w:r>
      <w:bookmarkEnd w:id="28"/>
      <w:r w:rsidR="00F554D2" w:rsidRPr="00193464">
        <w:rPr>
          <w:rStyle w:val="da"/>
          <w:rFonts w:asciiTheme="minorEastAsia" w:eastAsiaTheme="minorEastAsia" w:hAnsiTheme="minorEastAsia" w:hint="eastAsia"/>
        </w:rPr>
        <w:t>监察与合规管理</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公司设立督察长，经董事会聘任，报中国证监会核准。根据公司</w:t>
      </w:r>
      <w:r w:rsidR="00F554D2" w:rsidRPr="00193464">
        <w:rPr>
          <w:rStyle w:val="da"/>
          <w:rFonts w:asciiTheme="minorEastAsia" w:eastAsiaTheme="minorEastAsia" w:hAnsiTheme="minorEastAsia" w:hint="eastAsia"/>
        </w:rPr>
        <w:t>监察与合规管理</w:t>
      </w:r>
      <w:r w:rsidRPr="00193464">
        <w:rPr>
          <w:rStyle w:val="da"/>
          <w:rFonts w:asciiTheme="minorEastAsia" w:eastAsiaTheme="minorEastAsia" w:hAnsiTheme="minorEastAsia" w:hint="eastAsia"/>
        </w:rPr>
        <w:t>工作的需要和董事会授权，督察长可以列席公司相关会议，调阅公司相关档案，就内部控制制度的执行情况独立地履行检查、评价、报告、建议职能。督察长定期和不定期向董事会报告公司内部控制执行情况，董事会对督察长的报告进行审议。</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公司设立</w:t>
      </w:r>
      <w:r w:rsidR="00F554D2" w:rsidRPr="00193464">
        <w:rPr>
          <w:rStyle w:val="da"/>
          <w:rFonts w:asciiTheme="minorEastAsia" w:eastAsiaTheme="minorEastAsia" w:hAnsiTheme="minorEastAsia" w:hint="eastAsia"/>
        </w:rPr>
        <w:t>监察与合规管理总部</w:t>
      </w:r>
      <w:r w:rsidRPr="00193464">
        <w:rPr>
          <w:rStyle w:val="da"/>
          <w:rFonts w:asciiTheme="minorEastAsia" w:eastAsiaTheme="minorEastAsia" w:hAnsiTheme="minorEastAsia" w:hint="eastAsia"/>
        </w:rPr>
        <w:t>开展</w:t>
      </w:r>
      <w:r w:rsidR="00F554D2" w:rsidRPr="00193464">
        <w:rPr>
          <w:rStyle w:val="da"/>
          <w:rFonts w:asciiTheme="minorEastAsia" w:eastAsiaTheme="minorEastAsia" w:hAnsiTheme="minorEastAsia" w:hint="eastAsia"/>
        </w:rPr>
        <w:t>监察与合规管理</w:t>
      </w:r>
      <w:r w:rsidRPr="00193464">
        <w:rPr>
          <w:rStyle w:val="da"/>
          <w:rFonts w:asciiTheme="minorEastAsia" w:eastAsiaTheme="minorEastAsia" w:hAnsiTheme="minorEastAsia" w:hint="eastAsia"/>
        </w:rPr>
        <w:t>工作，并保证</w:t>
      </w:r>
      <w:r w:rsidR="00F554D2" w:rsidRPr="00193464">
        <w:rPr>
          <w:rStyle w:val="da"/>
          <w:rFonts w:asciiTheme="minorEastAsia" w:eastAsiaTheme="minorEastAsia" w:hAnsiTheme="minorEastAsia" w:hint="eastAsia"/>
        </w:rPr>
        <w:t>监察与合规管理总部</w:t>
      </w:r>
      <w:r w:rsidRPr="00193464">
        <w:rPr>
          <w:rStyle w:val="da"/>
          <w:rFonts w:asciiTheme="minorEastAsia" w:eastAsiaTheme="minorEastAsia" w:hAnsiTheme="minorEastAsia" w:hint="eastAsia"/>
        </w:rPr>
        <w:t>的独立性和权威性。公司明确了</w:t>
      </w:r>
      <w:r w:rsidR="00F554D2" w:rsidRPr="00193464">
        <w:rPr>
          <w:rStyle w:val="da"/>
          <w:rFonts w:asciiTheme="minorEastAsia" w:eastAsiaTheme="minorEastAsia" w:hAnsiTheme="minorEastAsia" w:hint="eastAsia"/>
        </w:rPr>
        <w:t>监察与合规管理总部</w:t>
      </w:r>
      <w:r w:rsidRPr="00193464">
        <w:rPr>
          <w:rStyle w:val="da"/>
          <w:rFonts w:asciiTheme="minorEastAsia" w:eastAsiaTheme="minorEastAsia" w:hAnsiTheme="minorEastAsia" w:hint="eastAsia"/>
        </w:rPr>
        <w:t>及内部各岗位的具体职责，严格制订了专</w:t>
      </w:r>
      <w:r w:rsidRPr="00193464">
        <w:rPr>
          <w:rStyle w:val="da"/>
          <w:rFonts w:asciiTheme="minorEastAsia" w:eastAsiaTheme="minorEastAsia" w:hAnsiTheme="minorEastAsia" w:hint="eastAsia"/>
        </w:rPr>
        <w:lastRenderedPageBreak/>
        <w:t>业任职条件、操作程序和组织纪律。</w:t>
      </w:r>
    </w:p>
    <w:p w:rsidR="00BA4B87" w:rsidRPr="00193464" w:rsidRDefault="00F554D2"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监察与合规管理总部</w:t>
      </w:r>
      <w:r w:rsidR="00BA4B87" w:rsidRPr="00193464">
        <w:rPr>
          <w:rStyle w:val="da"/>
          <w:rFonts w:asciiTheme="minorEastAsia" w:eastAsiaTheme="minorEastAsia" w:hAnsiTheme="minorEastAsia" w:hint="eastAsia"/>
        </w:rPr>
        <w:t>强化内部检查制度，通过定期或不定期检查内部控制制度的执行情况，促使公司各项经营管理活动的规范运行。</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公司董事会和管理层充分重视和支持</w:t>
      </w:r>
      <w:r w:rsidR="00F554D2" w:rsidRPr="00193464">
        <w:rPr>
          <w:rStyle w:val="da"/>
          <w:rFonts w:asciiTheme="minorEastAsia" w:eastAsiaTheme="minorEastAsia" w:hAnsiTheme="minorEastAsia" w:hint="eastAsia"/>
        </w:rPr>
        <w:t>监察与合规管理</w:t>
      </w:r>
      <w:r w:rsidRPr="00193464">
        <w:rPr>
          <w:rStyle w:val="da"/>
          <w:rFonts w:asciiTheme="minorEastAsia" w:eastAsiaTheme="minorEastAsia" w:hAnsiTheme="minorEastAsia" w:hint="eastAsia"/>
        </w:rPr>
        <w:t>工作，对违反法律、法规和公司内部控制制度的，追究有关部门和人员的责任。</w:t>
      </w:r>
    </w:p>
    <w:p w:rsidR="00BA4B87" w:rsidRPr="00193464" w:rsidRDefault="00266EA9" w:rsidP="0065016E">
      <w:pPr>
        <w:snapToGrid w:val="0"/>
        <w:spacing w:line="360" w:lineRule="auto"/>
        <w:ind w:firstLineChars="200" w:firstLine="420"/>
        <w:rPr>
          <w:rStyle w:val="da"/>
          <w:rFonts w:asciiTheme="minorEastAsia" w:eastAsiaTheme="minorEastAsia" w:hAnsiTheme="minorEastAsia"/>
        </w:rPr>
      </w:pPr>
      <w:bookmarkStart w:id="29" w:name="_Toc332373470"/>
      <w:r w:rsidRPr="00193464">
        <w:rPr>
          <w:rStyle w:val="da"/>
          <w:rFonts w:asciiTheme="minorEastAsia" w:eastAsiaTheme="minorEastAsia" w:hAnsiTheme="minorEastAsia" w:hint="eastAsia"/>
        </w:rPr>
        <w:t>5、</w:t>
      </w:r>
      <w:r w:rsidR="00BA4B87" w:rsidRPr="00193464">
        <w:rPr>
          <w:rStyle w:val="da"/>
          <w:rFonts w:asciiTheme="minorEastAsia" w:eastAsiaTheme="minorEastAsia" w:hAnsiTheme="minorEastAsia" w:hint="eastAsia"/>
        </w:rPr>
        <w:t>基金管理人关于内部控制制度声明书</w:t>
      </w:r>
      <w:bookmarkEnd w:id="29"/>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052C9F" w:rsidRPr="00193464">
        <w:rPr>
          <w:rStyle w:val="da"/>
          <w:rFonts w:asciiTheme="minorEastAsia" w:eastAsiaTheme="minorEastAsia" w:hAnsiTheme="minorEastAsia" w:hint="eastAsia"/>
        </w:rPr>
        <w:t>1</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本公司承诺以上关于内部控制制度的披露真实、准确；</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052C9F" w:rsidRPr="00193464">
        <w:rPr>
          <w:rStyle w:val="da"/>
          <w:rFonts w:asciiTheme="minorEastAsia" w:eastAsiaTheme="minorEastAsia" w:hAnsiTheme="minorEastAsia" w:hint="eastAsia"/>
        </w:rPr>
        <w:t>2</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本公司承诺根据市场变化和公司业务发展不断完善内部控制制度。</w:t>
      </w:r>
    </w:p>
    <w:p w:rsidR="00BA4B87" w:rsidRPr="00193464" w:rsidRDefault="00BA4B87" w:rsidP="0065016E">
      <w:pPr>
        <w:pStyle w:val="1"/>
        <w:snapToGrid w:val="0"/>
        <w:spacing w:beforeLines="0" w:afterLines="0" w:line="360" w:lineRule="auto"/>
        <w:ind w:firstLine="640"/>
        <w:rPr>
          <w:rFonts w:asciiTheme="minorEastAsia" w:eastAsiaTheme="minorEastAsia" w:hAnsiTheme="minorEastAsia"/>
        </w:rPr>
      </w:pPr>
      <w:r w:rsidRPr="00193464">
        <w:rPr>
          <w:rFonts w:asciiTheme="minorEastAsia" w:eastAsiaTheme="minorEastAsia" w:hAnsiTheme="minorEastAsia" w:hint="eastAsia"/>
          <w:bCs/>
        </w:rPr>
        <w:br w:type="column"/>
      </w:r>
      <w:bookmarkStart w:id="30" w:name="_Toc332373471"/>
      <w:bookmarkStart w:id="31" w:name="_Toc20388110"/>
      <w:r w:rsidRPr="00193464">
        <w:rPr>
          <w:rFonts w:asciiTheme="minorEastAsia" w:eastAsiaTheme="minorEastAsia" w:hAnsiTheme="minorEastAsia" w:hint="eastAsia"/>
        </w:rPr>
        <w:lastRenderedPageBreak/>
        <w:t>四、基金托管人</w:t>
      </w:r>
      <w:bookmarkEnd w:id="30"/>
      <w:bookmarkEnd w:id="31"/>
    </w:p>
    <w:p w:rsidR="00FF2E9B" w:rsidRPr="00193464" w:rsidRDefault="00FF2E9B" w:rsidP="00FF2E9B">
      <w:pPr>
        <w:spacing w:line="360" w:lineRule="auto"/>
        <w:ind w:firstLineChars="200" w:firstLine="420"/>
        <w:rPr>
          <w:rFonts w:asciiTheme="minorEastAsia" w:eastAsiaTheme="minorEastAsia" w:hAnsiTheme="minorEastAsia"/>
          <w:szCs w:val="21"/>
        </w:rPr>
      </w:pPr>
      <w:bookmarkStart w:id="32" w:name="_Toc332373472"/>
      <w:r w:rsidRPr="00193464">
        <w:rPr>
          <w:rFonts w:asciiTheme="minorEastAsia" w:eastAsiaTheme="minorEastAsia" w:hAnsiTheme="minorEastAsia" w:hint="eastAsia"/>
          <w:szCs w:val="21"/>
        </w:rPr>
        <w:t>（一）基金托管人情况</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1</w:t>
      </w:r>
      <w:r w:rsidRPr="00193464">
        <w:rPr>
          <w:rFonts w:asciiTheme="minorEastAsia" w:eastAsiaTheme="minorEastAsia" w:hAnsiTheme="minorEastAsia"/>
          <w:szCs w:val="21"/>
        </w:rPr>
        <w:t>、</w:t>
      </w:r>
      <w:r w:rsidRPr="00193464">
        <w:rPr>
          <w:rFonts w:asciiTheme="minorEastAsia" w:eastAsiaTheme="minorEastAsia" w:hAnsiTheme="minorEastAsia" w:hint="eastAsia"/>
          <w:szCs w:val="21"/>
        </w:rPr>
        <w:t>基本情况</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名称：中国建设银行股份有限公司(简称：中国建设银行)</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住所：北京市西城区金融大街25号</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办公地址：北京市西城区闹市口大街1号院1号楼</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法定代表人：田国立</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成立时间：</w:t>
      </w:r>
      <w:smartTag w:uri="urn:schemas-microsoft-com:office:smarttags" w:element="chsdate">
        <w:smartTagPr>
          <w:attr w:name="IsROCDate" w:val="False"/>
          <w:attr w:name="IsLunarDate" w:val="False"/>
          <w:attr w:name="Day" w:val="17"/>
          <w:attr w:name="Month" w:val="09"/>
          <w:attr w:name="Year" w:val="2004"/>
        </w:smartTagPr>
        <w:r w:rsidRPr="00193464">
          <w:rPr>
            <w:rFonts w:asciiTheme="minorEastAsia" w:eastAsiaTheme="minorEastAsia" w:hAnsiTheme="minorEastAsia" w:hint="eastAsia"/>
            <w:szCs w:val="21"/>
          </w:rPr>
          <w:t>2004年09月17日</w:t>
        </w:r>
      </w:smartTag>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组织形式：股份有限公司</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注册资本：贰仟伍佰亿壹仟零玖拾柒万柒仟肆佰捌拾陆元整</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存续期间：持续经营</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基金托管资格批文及文号：中国证监会证监基字[1998]12号</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联系人：田</w:t>
      </w:r>
      <w:r w:rsidRPr="00193464">
        <w:rPr>
          <w:rFonts w:asciiTheme="minorEastAsia" w:eastAsiaTheme="minorEastAsia" w:hAnsiTheme="minorEastAsia"/>
          <w:szCs w:val="21"/>
        </w:rPr>
        <w:t xml:space="preserve">  </w:t>
      </w:r>
      <w:r w:rsidRPr="00193464">
        <w:rPr>
          <w:rFonts w:asciiTheme="minorEastAsia" w:eastAsiaTheme="minorEastAsia" w:hAnsiTheme="minorEastAsia" w:hint="eastAsia"/>
          <w:szCs w:val="21"/>
        </w:rPr>
        <w:t>青</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 xml:space="preserve">联系电话：(010)6759 </w:t>
      </w:r>
      <w:r w:rsidRPr="00193464">
        <w:rPr>
          <w:rFonts w:asciiTheme="minorEastAsia" w:eastAsiaTheme="minorEastAsia" w:hAnsiTheme="minorEastAsia"/>
          <w:szCs w:val="21"/>
        </w:rPr>
        <w:t>5096</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中国建设银行成立于1954年10月，是一家国内领先、国际知名的大型股份制商业银行，总部设在北京。本行于2005年10月在香港联合交易所挂牌上市(股票代码939)，于2007年9月在上海证券交易所挂牌上市(股票代码601939)。</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2018年末，集团资产规模23.22万亿元，较上年增长4.96%。2018年度，集团实现净利润2,556.26亿元，较上年增长4.93%；平均资产回报率和加权平均净资产收益率分别为1.13%和14.04%；不良贷款率1.46%，保持稳中有降；资本充足率17.19%，保持领先同业。</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2018年，本集团先后荣获新加坡《亚洲银行家》“2018年中国最佳大型零售银行奖”、“2018年中国全面风险管理成就奖”；美国《环球金融》“全球贸易金融最具创新力银行”、《银行家》“2018最佳金融创新奖”、《金融时报》“2018年金龙奖—年度最佳普惠金融服务银行”等多项重要奖项。本集团同时获得英国《银行家》、香港《亚洲货币》杂志“2018年中国最佳银行”称号，并在中国银行业协会2018年“陀螺”评价中排名全国性商业银行第一。</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中国建设银行总行设资产托管业务部，下设综合与合规管理处、基金市场处、证券保险资产市场处、理财信托股权市场处、养老金托管处、全球托管处、新兴业务处、运营管理处、托管应用系统支持处、跨境托管运营处、合规监督处等11个职能处室，在安徽合肥设有托</w:t>
      </w:r>
      <w:r w:rsidRPr="00193464">
        <w:rPr>
          <w:rFonts w:asciiTheme="minorEastAsia" w:eastAsiaTheme="minorEastAsia" w:hAnsiTheme="minorEastAsia" w:hint="eastAsia"/>
          <w:szCs w:val="21"/>
        </w:rPr>
        <w:lastRenderedPageBreak/>
        <w:t>管运营中心，在上海设有托管运营中心上海分中心，共有员工300余人。自2007年起，托管部连续聘请外部会计师事务所对托管业务进行内部控制审计，并已经成为常规化的内控工作手段。</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2、主要人员情况</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蔡亚蓉，资产托管业务部总经理，曾先后在中国建设银行总行资金计划部、信贷经营部、公司业务部以及中国建设银行重组改制办公室任职，并在总行公司业务部担任领导职务。长期从事公司业务，具有丰富的客户服务和业务管理经验。</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龚毅，资产托管业务部资深经理（专业技术一级），曾就职于中国建设银行北京市分行国际部、营业部并担任副行长，长期从事信贷业务和集团客户业务等工作，具有丰富的客户服务和业务管理经验。</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黄秀莲，资产托管业务部资深经理（专业技术一级），曾就职于中国建设银行总行会计部，长期从事托管业务管理等工作，具有丰富的客户服务和业务管理经验。</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郑绍平，资产托管业务部副总经理，曾就职于中国建设银行总行投资部、委托代理部、战略客户部，长期从事客户服务、信贷业务管理等工作，具有丰富的客户服务和业务管理经验。</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原玎，资产托管业务部副总经理，曾就职于中国建设银行总行国际业务部，长期从事海外机构及海外业务管理、境内外汇业务管理、国外金融机构客户营销拓展等工作，具有丰富的客户服务和业务管理经验。</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3、基金托管业务经营情况</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R)QFII、(R)QDII、企业年金、存托业务等产品在内的托管业务体系，是目前国内托管业务品种最齐全的商业银行之一。截至2019年二季度末，中国建设银行已托管924只证券投资基金。中国建设银行专业高效的托管服务能力和业务水平，赢得了业内的高度认同。中国建设银行先后9次获得《全球托管人》“中国最佳托管银行”、4次获得《财资》“中国最佳次托管银行”、连续5年获得中债登“优秀资产托管机构”等奖项，并在2016年被《环球金融》评为中国市场唯一一家“最佳托管银行”、在2017年</w:t>
      </w:r>
      <w:r w:rsidRPr="00193464">
        <w:rPr>
          <w:rFonts w:asciiTheme="minorEastAsia" w:eastAsiaTheme="minorEastAsia" w:hAnsiTheme="minorEastAsia" w:hint="eastAsia"/>
          <w:szCs w:val="21"/>
        </w:rPr>
        <w:lastRenderedPageBreak/>
        <w:t>荣获《亚洲银行家》“最佳托管系统实施奖”。</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（二）基金托管人的内部控制制度</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1、内部控制目标</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2、内部控制组织结构</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3、内部控制制度及措施</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（三）基金托管人对基金管理人运作基金进行监督的方法和程序</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1、监督方法</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2、监督流程</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1）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lastRenderedPageBreak/>
        <w:t>（2）收到基金管理人的划款指令后，对指令要素等内容进行核查。</w:t>
      </w:r>
    </w:p>
    <w:p w:rsidR="00FF2E9B" w:rsidRPr="00193464" w:rsidRDefault="00FF2E9B" w:rsidP="00FF2E9B">
      <w:pPr>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（3）通过技术或非技术手段发现基金涉嫌违规交易，电话或书面要求基金管理人进行解释或举证，如有必要将及时报告中国证监会。</w:t>
      </w:r>
    </w:p>
    <w:p w:rsidR="00FF2E9B" w:rsidRPr="00193464" w:rsidRDefault="00FF2E9B" w:rsidP="00FF2E9B">
      <w:pPr>
        <w:spacing w:line="360" w:lineRule="auto"/>
        <w:ind w:firstLineChars="200" w:firstLine="420"/>
        <w:rPr>
          <w:rFonts w:asciiTheme="minorEastAsia" w:eastAsiaTheme="minorEastAsia" w:hAnsiTheme="minorEastAsia"/>
          <w:szCs w:val="21"/>
        </w:rPr>
      </w:pPr>
    </w:p>
    <w:p w:rsidR="00D7388B" w:rsidRPr="00193464" w:rsidRDefault="00D7388B" w:rsidP="00D7388B">
      <w:pPr>
        <w:spacing w:line="360" w:lineRule="auto"/>
        <w:ind w:firstLineChars="200" w:firstLine="420"/>
        <w:rPr>
          <w:rFonts w:asciiTheme="minorEastAsia" w:eastAsiaTheme="minorEastAsia" w:hAnsiTheme="minorEastAsia"/>
          <w:szCs w:val="21"/>
        </w:rPr>
      </w:pPr>
    </w:p>
    <w:p w:rsidR="00D7388B" w:rsidRPr="00193464" w:rsidRDefault="00D7388B" w:rsidP="00D7388B">
      <w:pPr>
        <w:spacing w:line="360" w:lineRule="auto"/>
        <w:ind w:firstLineChars="200" w:firstLine="420"/>
        <w:rPr>
          <w:rFonts w:asciiTheme="minorEastAsia" w:eastAsiaTheme="minorEastAsia" w:hAnsiTheme="minorEastAsia"/>
          <w:szCs w:val="21"/>
        </w:rPr>
      </w:pPr>
    </w:p>
    <w:p w:rsidR="00D7388B" w:rsidRPr="00193464" w:rsidRDefault="00D7388B" w:rsidP="00D7388B">
      <w:pPr>
        <w:spacing w:line="360" w:lineRule="auto"/>
        <w:ind w:firstLineChars="200" w:firstLine="420"/>
        <w:rPr>
          <w:rFonts w:asciiTheme="minorEastAsia" w:eastAsiaTheme="minorEastAsia" w:hAnsiTheme="minorEastAsia"/>
          <w:szCs w:val="21"/>
        </w:rPr>
      </w:pPr>
    </w:p>
    <w:p w:rsidR="00BA4B87" w:rsidRPr="00193464" w:rsidRDefault="00BA4B87" w:rsidP="0065016E">
      <w:pPr>
        <w:pStyle w:val="111"/>
        <w:snapToGrid w:val="0"/>
        <w:spacing w:beforeLines="0" w:afterLines="0" w:line="360" w:lineRule="auto"/>
        <w:ind w:firstLine="640"/>
        <w:rPr>
          <w:rFonts w:asciiTheme="minorEastAsia" w:eastAsiaTheme="minorEastAsia" w:hAnsiTheme="minorEastAsia"/>
          <w:szCs w:val="32"/>
        </w:rPr>
      </w:pPr>
      <w:bookmarkStart w:id="33" w:name="_Toc332373481"/>
      <w:bookmarkStart w:id="34" w:name="_Toc20388111"/>
      <w:bookmarkEnd w:id="32"/>
      <w:r w:rsidRPr="00193464">
        <w:rPr>
          <w:rFonts w:asciiTheme="minorEastAsia" w:eastAsiaTheme="minorEastAsia" w:hAnsiTheme="minorEastAsia" w:hint="eastAsia"/>
          <w:szCs w:val="21"/>
        </w:rPr>
        <w:lastRenderedPageBreak/>
        <w:t>五、相关服务机构</w:t>
      </w:r>
      <w:bookmarkEnd w:id="33"/>
      <w:bookmarkEnd w:id="34"/>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35" w:name="_Toc332373482"/>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一</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基金份额</w:t>
      </w:r>
      <w:r w:rsidR="004B78E8" w:rsidRPr="00193464">
        <w:rPr>
          <w:rStyle w:val="da"/>
          <w:rFonts w:asciiTheme="minorEastAsia" w:eastAsiaTheme="minorEastAsia" w:hAnsiTheme="minorEastAsia" w:hint="eastAsia"/>
        </w:rPr>
        <w:t>销售</w:t>
      </w:r>
      <w:r w:rsidR="00BA4B87" w:rsidRPr="00193464">
        <w:rPr>
          <w:rStyle w:val="da"/>
          <w:rFonts w:asciiTheme="minorEastAsia" w:eastAsiaTheme="minorEastAsia" w:hAnsiTheme="minorEastAsia" w:hint="eastAsia"/>
        </w:rPr>
        <w:t>机构</w:t>
      </w:r>
      <w:bookmarkEnd w:id="35"/>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1、直销机构：易方达基金管理有限公司</w:t>
      </w:r>
    </w:p>
    <w:p w:rsidR="00C961FC" w:rsidRPr="00193464" w:rsidRDefault="00C961FC"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w:t>
      </w:r>
      <w:r w:rsidR="00697560" w:rsidRPr="00193464">
        <w:rPr>
          <w:rStyle w:val="da"/>
          <w:rFonts w:asciiTheme="minorEastAsia" w:eastAsiaTheme="minorEastAsia" w:hAnsiTheme="minorEastAsia" w:hint="eastAsia"/>
          <w:szCs w:val="21"/>
        </w:rPr>
        <w:t>广东省珠海市横琴新区宝华路6号105室－42891（集中办公区）</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w:t>
      </w:r>
      <w:r w:rsidR="00E95B25" w:rsidRPr="00193464">
        <w:rPr>
          <w:rStyle w:val="da"/>
          <w:rFonts w:asciiTheme="minorEastAsia" w:eastAsiaTheme="minorEastAsia" w:hAnsiTheme="minorEastAsia" w:hint="eastAsia"/>
        </w:rPr>
        <w:t>广州市天河区珠江新城珠江东路30号广州银行大厦40-43楼</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w:t>
      </w:r>
      <w:r w:rsidR="00FE1BC5" w:rsidRPr="00193464">
        <w:rPr>
          <w:rStyle w:val="da"/>
          <w:rFonts w:asciiTheme="minorEastAsia" w:eastAsiaTheme="minorEastAsia" w:hAnsiTheme="minorEastAsia" w:hint="eastAsia"/>
        </w:rPr>
        <w:t>刘晓艳</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电话：020-85102506</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传真：4008818099</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w:t>
      </w:r>
      <w:r w:rsidR="00371D53" w:rsidRPr="00193464">
        <w:rPr>
          <w:rFonts w:asciiTheme="minorEastAsia" w:eastAsiaTheme="minorEastAsia" w:hAnsiTheme="minorEastAsia" w:hint="eastAsia"/>
          <w:szCs w:val="21"/>
        </w:rPr>
        <w:t>李红枫</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t>
      </w:r>
      <w:hyperlink r:id="rId16" w:history="1">
        <w:r w:rsidRPr="00193464">
          <w:rPr>
            <w:rStyle w:val="da"/>
            <w:rFonts w:asciiTheme="minorEastAsia" w:eastAsiaTheme="minorEastAsia" w:hAnsiTheme="minorEastAsia" w:hint="eastAsia"/>
          </w:rPr>
          <w:t>www.efunds.com.cn</w:t>
        </w:r>
      </w:hyperlink>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直销机构的网点信息</w:t>
      </w:r>
      <w:r w:rsidR="008F69FB" w:rsidRPr="00193464">
        <w:rPr>
          <w:rStyle w:val="da"/>
          <w:rFonts w:asciiTheme="minorEastAsia" w:eastAsiaTheme="minorEastAsia" w:hAnsiTheme="minorEastAsia" w:hint="eastAsia"/>
        </w:rPr>
        <w:t>：</w:t>
      </w:r>
    </w:p>
    <w:p w:rsidR="008F69FB" w:rsidRPr="00193464" w:rsidRDefault="008F69FB"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（1）易方达基金管理有限公司广州直销中心</w:t>
      </w:r>
    </w:p>
    <w:p w:rsidR="008F69FB" w:rsidRPr="00193464" w:rsidRDefault="008F69FB"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办公地址：广州市天河区珠江新城珠江东路30号广州银行大厦40楼</w:t>
      </w:r>
    </w:p>
    <w:p w:rsidR="008F69FB" w:rsidRPr="00193464" w:rsidRDefault="008F69FB"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电话：020-85102506</w:t>
      </w:r>
    </w:p>
    <w:p w:rsidR="008F69FB" w:rsidRPr="00193464" w:rsidRDefault="008F69FB"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传真：4008818099</w:t>
      </w:r>
    </w:p>
    <w:p w:rsidR="008F69FB" w:rsidRPr="00193464" w:rsidRDefault="008F69FB"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联系人：</w:t>
      </w:r>
      <w:r w:rsidR="00371D53" w:rsidRPr="00193464">
        <w:rPr>
          <w:rStyle w:val="da"/>
          <w:rFonts w:asciiTheme="minorEastAsia" w:eastAsiaTheme="minorEastAsia" w:hAnsiTheme="minorEastAsia" w:hint="eastAsia"/>
          <w:szCs w:val="21"/>
        </w:rPr>
        <w:t>李红枫</w:t>
      </w:r>
    </w:p>
    <w:p w:rsidR="008F69FB" w:rsidRPr="00193464" w:rsidRDefault="008F69FB"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（2）易方达基金管理有限公司北京直销中心</w:t>
      </w:r>
    </w:p>
    <w:p w:rsidR="00261572" w:rsidRPr="00193464" w:rsidRDefault="008F69FB"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办公地址：北京市西城区</w:t>
      </w:r>
      <w:r w:rsidR="00EA1B70" w:rsidRPr="00193464">
        <w:rPr>
          <w:rFonts w:asciiTheme="minorEastAsia" w:eastAsiaTheme="minorEastAsia" w:hAnsiTheme="minorEastAsia" w:hint="eastAsia"/>
          <w:kern w:val="0"/>
          <w:szCs w:val="21"/>
        </w:rPr>
        <w:t>武定侯街</w:t>
      </w:r>
      <w:r w:rsidR="00EA1B70" w:rsidRPr="00193464">
        <w:rPr>
          <w:rFonts w:asciiTheme="minorEastAsia" w:eastAsiaTheme="minorEastAsia" w:hAnsiTheme="minorEastAsia"/>
          <w:kern w:val="0"/>
          <w:szCs w:val="21"/>
        </w:rPr>
        <w:t>2</w:t>
      </w:r>
      <w:r w:rsidR="00EA1B70" w:rsidRPr="00193464">
        <w:rPr>
          <w:rFonts w:asciiTheme="minorEastAsia" w:eastAsiaTheme="minorEastAsia" w:hAnsiTheme="minorEastAsia" w:hint="eastAsia"/>
          <w:kern w:val="0"/>
          <w:szCs w:val="21"/>
        </w:rPr>
        <w:t>号泰康国际大厦</w:t>
      </w:r>
      <w:r w:rsidR="00EA1B70" w:rsidRPr="00193464">
        <w:rPr>
          <w:rFonts w:asciiTheme="minorEastAsia" w:eastAsiaTheme="minorEastAsia" w:hAnsiTheme="minorEastAsia"/>
          <w:kern w:val="0"/>
          <w:szCs w:val="21"/>
        </w:rPr>
        <w:t>18</w:t>
      </w:r>
      <w:r w:rsidR="00EA1B70" w:rsidRPr="00193464">
        <w:rPr>
          <w:rFonts w:asciiTheme="minorEastAsia" w:eastAsiaTheme="minorEastAsia" w:hAnsiTheme="minorEastAsia" w:hint="eastAsia"/>
          <w:kern w:val="0"/>
          <w:szCs w:val="21"/>
        </w:rPr>
        <w:t>层</w:t>
      </w:r>
    </w:p>
    <w:p w:rsidR="008F69FB" w:rsidRPr="00193464" w:rsidRDefault="008F69FB"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电话：010-63213377</w:t>
      </w:r>
    </w:p>
    <w:p w:rsidR="008F69FB" w:rsidRPr="00193464" w:rsidRDefault="008F69FB"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传真：4008818099</w:t>
      </w:r>
    </w:p>
    <w:p w:rsidR="008F69FB" w:rsidRPr="00193464" w:rsidRDefault="008F69FB"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联系人：</w:t>
      </w:r>
      <w:r w:rsidR="00FE1BC5" w:rsidRPr="00193464">
        <w:rPr>
          <w:rStyle w:val="da"/>
          <w:rFonts w:asciiTheme="minorEastAsia" w:eastAsiaTheme="minorEastAsia" w:hAnsiTheme="minorEastAsia" w:hint="eastAsia"/>
          <w:szCs w:val="21"/>
        </w:rPr>
        <w:t>刘蕾</w:t>
      </w:r>
    </w:p>
    <w:p w:rsidR="008F69FB" w:rsidRPr="00193464" w:rsidRDefault="008F69FB"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（3）易方达基金管理有限公司上海直销中心</w:t>
      </w:r>
    </w:p>
    <w:p w:rsidR="008F69FB" w:rsidRPr="00193464" w:rsidRDefault="008F69FB"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办公地址：上海市</w:t>
      </w:r>
      <w:r w:rsidR="004974FE" w:rsidRPr="00193464">
        <w:rPr>
          <w:rStyle w:val="da"/>
          <w:rFonts w:asciiTheme="minorEastAsia" w:eastAsiaTheme="minorEastAsia" w:hAnsiTheme="minorEastAsia" w:hint="eastAsia"/>
          <w:szCs w:val="21"/>
        </w:rPr>
        <w:t>浦东新区</w:t>
      </w:r>
      <w:r w:rsidRPr="00193464">
        <w:rPr>
          <w:rStyle w:val="da"/>
          <w:rFonts w:asciiTheme="minorEastAsia" w:eastAsiaTheme="minorEastAsia" w:hAnsiTheme="minorEastAsia" w:hint="eastAsia"/>
          <w:szCs w:val="21"/>
        </w:rPr>
        <w:t>世纪大道88号金茂大厦</w:t>
      </w:r>
      <w:r w:rsidR="00FC57CC" w:rsidRPr="00193464">
        <w:rPr>
          <w:rStyle w:val="da"/>
          <w:rFonts w:asciiTheme="minorEastAsia" w:eastAsiaTheme="minorEastAsia" w:hAnsiTheme="minorEastAsia"/>
          <w:szCs w:val="21"/>
        </w:rPr>
        <w:t>46</w:t>
      </w:r>
      <w:r w:rsidR="00FC57CC" w:rsidRPr="00193464">
        <w:rPr>
          <w:rStyle w:val="da"/>
          <w:rFonts w:asciiTheme="minorEastAsia" w:eastAsiaTheme="minorEastAsia" w:hAnsiTheme="minorEastAsia" w:hint="eastAsia"/>
          <w:szCs w:val="21"/>
        </w:rPr>
        <w:t>楼</w:t>
      </w:r>
    </w:p>
    <w:p w:rsidR="008F69FB" w:rsidRPr="00193464" w:rsidRDefault="008F69FB"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电话：021-50476668</w:t>
      </w:r>
    </w:p>
    <w:p w:rsidR="008F69FB" w:rsidRPr="00193464" w:rsidRDefault="008F69FB"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传真：4008818099</w:t>
      </w:r>
    </w:p>
    <w:p w:rsidR="008F69FB" w:rsidRPr="00193464" w:rsidRDefault="008F69FB"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联系人：于楠</w:t>
      </w:r>
    </w:p>
    <w:p w:rsidR="008F69FB" w:rsidRPr="00193464" w:rsidRDefault="008F69FB"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（4）易方达基金管理有限公司网上交易系统</w:t>
      </w:r>
    </w:p>
    <w:p w:rsidR="008F69FB" w:rsidRPr="00193464" w:rsidRDefault="008F69FB"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网址：www.efunds.com.cn</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2、</w:t>
      </w:r>
      <w:r w:rsidR="00FD374A" w:rsidRPr="00193464">
        <w:rPr>
          <w:rFonts w:asciiTheme="minorEastAsia" w:eastAsiaTheme="minorEastAsia" w:hAnsiTheme="minorEastAsia" w:hint="eastAsia"/>
          <w:szCs w:val="21"/>
        </w:rPr>
        <w:t>非直销销售</w:t>
      </w:r>
      <w:r w:rsidRPr="00193464">
        <w:rPr>
          <w:rStyle w:val="da"/>
          <w:rFonts w:asciiTheme="minorEastAsia" w:eastAsiaTheme="minorEastAsia" w:hAnsiTheme="minorEastAsia" w:hint="eastAsia"/>
          <w:szCs w:val="21"/>
        </w:rPr>
        <w:t>机构</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 中国建设银行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注册地址：北京市西城区金融大街25号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办公地址：北京市西城区闹市口大街1号院1号楼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法定代表人：田国立</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联系人：王未雨</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客户服务电话：95533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网址：www.ccb.com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 渤海银行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注册地址：天津市河东区海河东路218号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办公地址：天津市河东区海河东路218号渤海银行大厦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法定代表人：李伏安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联系人：王宏</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联系电话：022-58316666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客户服务电话：95541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传真：022-58316569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网址：www.cbhb.com.cn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(3) 广发银行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注册地址：广东省广州市越秀区东风东路713号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办公地址：广东省广州市越秀区东风东路713号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法定代表人：王滨</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客户服务电话：400-830-8003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网址：www.cgbchina.com.cn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(4) 交通银行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注册地址：中国（上海）自由贸易试验区银城中路188号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办公地址：中国（上海）自由贸易试验区银城中路188号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法定代表人：彭纯</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联系人：王菁</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联系电话：021-58781234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客户服务电话：95559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网址：www.bankcomm.com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(5) 平安银行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注册地址：广东省深圳市罗湖区深南东路5047号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办公地址：广东省深圳市罗湖区深南东路5047号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法定代表人：谢永林</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联系人：赵杨</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联系电话：0755-22166574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客户服务电话：95511-3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传真：021-50979507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网址：bank.pingan.com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(6) 浦发银行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注册地址：上海市中山东一路12号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办公地址：上海市中山东一路12号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法定代表人：高国富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联系人：赵守良</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联系电话：021-61618888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客户服务电话：95528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传真：021-63604196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网址：www.spdb.com.cn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(7) 招商银行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注册地址：深圳市福田区深南大道7088号招商银行大厦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办公地址：深圳市福田区深南大道7088号招商银行大厦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法定代表人：李建红</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 xml:space="preserve">联系人：季平伟 </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客户服务电话：95555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网址：www.cmbchina.com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(8) 中国工商银行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注册地址：北京西城区复兴门内大街55号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办公地址：北京西城区复兴门内大街55号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法定代表人：陈四清</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联系人：杨菲</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网址：www.icbc.com.cn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(9) 中国民生银行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注册地址：北京市西城区复兴门内大街2号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办公地址：北京市西城区复兴门内大街2号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法定代表人：洪崎</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联系人：穆婷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客户服务电话：95568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网址：www.cmbc.com.cn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(10) 中国农业银行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注册地址：北京市东城区建国门内大街69号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办公地址：北京市东城区建国门内大街69号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法定代表人：周慕冰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联系人：李紫钰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传真：010-85109219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网址：www.abchina.com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(11) 中国邮政储蓄银行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注册地址：北京市西城区金融大街3号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办公地址：北京市西城区金融大街3号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法定代表人：张金良</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联系人：王硕</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客户服务电话：95580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传真：010-68858057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网址：www.psbc.com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(12) 中信银行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注册地址：北京市东城区朝阳门北大街9号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办公地址：北京市东城区朝阳门北大街9号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法定代表人：李庆萍</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联系人：王晓琳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客户服务电话：95558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传真：010-85230049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网址：bank.ecitic.com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(13) 包商银行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注册地址：内蒙古自治区包头市青山区钢铁大街6号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办公地址：内蒙古自治区包头市青山区钢铁大街6号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法定代表人：李镇西</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联系人：张晶</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联系电话：0472-5189165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客户服务电话：95352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传真：010-84596546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网址：www.bsb.com.cn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(14) 北京银行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注册地址：北京市西城区金融大街甲17号首层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办公地址：北京市西城区金融大街丙17号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法定代表人：张东宁</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联系人：韩裕</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客户服务电话：95526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传真：010-66226045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网址：www.bankofbeijing.com.cn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(15) 长安银行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注册地址：西安市高新技术产业开发区高新四路13号1幢1单元10101室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办公地址：西安市高新技术产业开发区高新四路13号朗臣大厦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法定代表人：赵永军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联系人：闫石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客户服务电话：400-05-96669；（029）96669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传真：029-88609566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网址：http://www.ccabchina.com/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(16) 长春农商银行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注册地址：吉林省长春市二道区自由大路5755号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办公地址：吉林省长春市绿园区正阳街4288号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法定代表人：马铁刚</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联系人：张俊峰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客户服务电话：96888-1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网址：www.cccb.cn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(17) 大连银行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注册地址：大连市中山区中山路88号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办公地址：大连市中山区中山路88号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法定代表人：崔磊</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联系人：朱珠</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联系电话：0411-82356695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客户服务电话：400-664-0099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网址：www.bankofdl.com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(18) 德州银行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注册地址：山东省德州市三八东路1266号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办公地址：山东省德州市三八东路1266号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法定代表人：董合平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联系人：王方震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电话：0534-2297326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客户服务电话：40084-96588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网址：www.dzbchina.com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(19) 东莞农村商业银行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注册地址：广东省东莞市东城区鸿福东路2号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办公地址：广东省东莞市东城区鸿福东路2号东莞农商银行大厦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法定代表人：王耀球</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联系人：洪晓琳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客户服务电话：0769-961122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网址：www.drcbank.com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(20) 东莞银行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注册地址：东莞市莞城区体育路21号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办公地址：东莞市莞城区体育路21号东莞银行大厦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法定代表人：卢国锋</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联系人：朱杰霞</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联系电话：0769-22865177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客户服务电话：96228（广东省内）、40011-96228（全国）</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网址：www.dongguanbank.cn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(21) 佛山农商银行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注册地址：佛山市禅城区华远东路5号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办公地址：佛山市禅城区华远东路5号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法定代表人：李川</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联系人：谭伟湛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客户服务电话：96138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网址：www.foshanbank.cn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(22) 富滇银行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注册地址：云南省昆明市拓东路41号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办公地址：云南省昆明市拓东路41号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法定代表人：洪维智</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联系人：杨翊琳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电话：0871-63140324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客户服务电话：400-88-96533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传真：0871-63194471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网址：http://www.fudian-bank.com/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(23) 富阳农商银行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注册地址：杭州市富阳区鹿山街道依江路501号第1幢</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办公地址：杭州市富阳区鹿山街道依江路501号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法定代表人：丁松茂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联系人：陈硕</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联系电话：0571-63280253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客户服务电话：96596、4008896596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网址：www.fyrcbk.com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(24) 广东华兴银行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注册地址：广东省汕头市龙湖区黄山路28号四层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办公地址：广州市天河区天河路533号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法定代表人：周泽荣</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联系人：许悦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联系电话：020-38173552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客户服务电话：4008308001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传真：020-38173857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网址：www.ghbank.com.cn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(25) 广东南粤银行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注册地址：广东省湛江市经济技术开发区乐山大道60号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办公地址：广东省湛江市经济技术开发区乐山大道60号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法定代表人：蒋丹</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联系人：陈静</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联系电话：020-28308757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客户服务电话：4000-961818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网址：www.gdnybank.com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(26) 广州农商银行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注册地址：广州市黄埔区映日路9号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办公地址：广州市天河区珠江新城华夏路1号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法定代表人：王继康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联系人：刘强</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联系电话：020-22389067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客户服务电话：95313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传真：020-22389031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网址：www.grcbank.com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(27) 贵阳银行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注册地址：贵州省贵阳市中华北路77号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办公地址：贵州省贵阳市中华北路77号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法定代表人：陈宗权</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联系人：何西</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电话：0851-86858673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客户服务电话：40011-96033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传真：0851-86858673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网址：http://www.96033.cn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(28) 哈尔滨银行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注册地址：哈尔滨市道里区尚志大街160号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办公地址：哈尔滨市道里区上江街888号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法定代表人：郭志文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联系人：何岩岩</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电话：0451-87792450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客户服务电话：95537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传真：0451-87792682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网址：www.hrbb.com.cn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(29) 杭州联合银行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注册地址：浙江省杭州市上城区建国中路99号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办公地址：杭州市建国中路99号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法定代表人：张海林</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联系人：胡莹</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联系电话：0571-87923324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客户服务电话：96596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传真：0571-87923214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网址：www.urcb.com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(30) 杭州银行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注册地址：杭州市下城区庆春路46号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办公地址：杭州市下城区庆春路46号杭州银行大厦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法定代表人：陈震山</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联系人：陈振峰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联系电话：0571-85872972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客户服务电话：95398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传真：0571-85106576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网址：www.hzbank.com.cn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(31) 河北银行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注册地址：石家庄市平安北大街28号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办公地址：石家庄市平安北大街28号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法定代表人：乔志强</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联系人：王丽辉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联系电话：0311-67807030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客户服务电话：400-612-9999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传真：0311-67806407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网址：www.hebbank.com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(32) 吉林银行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注册地址：吉林省长春市经济技术开发区东南湖大路1817号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办公地址：吉林省长春市经济技术开发区东南湖大路1817号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法定代表人：张宝祥</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联系人：孙琦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联系电话：0431-84999627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客户服务电话：400-88-96666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传真：0431-84992649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网址：www.jlbank.com.cn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(33) 嘉兴银行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注册地址：浙江省嘉兴市昌盛南路1001号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办公地址：浙江省嘉兴市昌盛南路1001号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法定代表人：夏林生</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联系人：余舟</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联系电话：0573-82080201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客户服务电话：0573-96528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网址：http://www.bojx.com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(34) 江南农村商业银行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注册地址：常州市和平中路413号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办公地址：常州市和平中路413号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法定代表人：陆向阳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联系人：李仙</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电话：0519-80585939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客户服务电话：0519-96005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传真：0519-89995170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网址：http://www.jnbank.com.cn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(35) 江苏银行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注册地址：南京市中华路26号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办公地址：南京市中华路26号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法定代表人：夏平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联系人：张洪玮</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联系电话：025-58587036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客户服务电话：95319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传真：025-58587820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网址：www.jsbchina.cn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(36) 江西银行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注册地址：江西省南昌市红谷滩新区金融大街699号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办公地址：江西省南昌市红谷滩新区金融大街699号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法定代表人：陈晓明</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联系人：陈云波</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联系电话：0791-86796029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客户服务电话：956055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传真：0791-86790795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网址：www.jx-bank.com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(37) 金华银行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注册地址：浙江省金华市丹溪路1388号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办公地址：浙江省金华市金东区光南路668号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法定代表人：徐雅清</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联系人：何赛丽、陈霞</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联系电话：0579-82178270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客户服务电话：400-711-6668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传真：0579-82178321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网址：www.jhccb.com.cn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(38) 锦州银行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注册地址：辽宁省锦州市科技路68号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办公地址：辽宁省锦州市科技路68号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法定代表人：张伟</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联系人：庞璐璐</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客户服务电话：400-66-96178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网址：www.jinzhoubank.com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(39) 晋商银行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注册地址：山西省太原市长风西街1号丽华大厦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办公地址：山西省太原市小店区长风街59号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法定代表人：阎俊生</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联系人：董嘉文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联系电话：0351-6819579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客户服务电话：9510-5588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传真：0351-6819926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网址：www.jshbank.com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(40) 九江银行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注册地址：江西省九江市濂溪区长虹大道619号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办公地址：江西省九江市濂溪区长虹大道619号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法定代表人：刘羡庭</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联系人：胡浩</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联系电话：0792-2171968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客户服务电话：95316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网址：www.jjccb.com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(41) 昆山农村商业银行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注册地址：江苏省昆山市前进东路828号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办公地址：江苏省昆山市前进东路828号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法定代表人：张哲清</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联系人：黄怡</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客户服务电话：0512-96079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网址：www.ksrcb.com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(42) 乐清农商银行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注册地址：浙江省乐清市城南街道伯乐西路99号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办公地址：浙江省乐清市城南街道伯乐西路99号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法定代表人：高剑飞</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联系人：金晓娇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联系电话：0577-61566028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客户服务电话：4008896596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传真：0577-61566063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网址：www.yqbank.com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(43) 龙江银行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注册地址：黑龙江省哈尔滨市道里区友谊路436号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办公地址：黑龙江省哈尔滨市道里区友谊路436号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法定代表人：张建辉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联系人：闫勇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联系电话：0451-85706107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客户服务电话：400-645-8888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传真：0451-85706036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网址：http://www.lj-bank.com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(44) 龙湾农商银行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注册地址：浙江省温州市龙湾区永中街道永宁西路555号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办公地址：浙江省温州市龙湾区永中街道永宁西路555号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法定代表人：刘少云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联系人：胡俊杰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联系电话：0577-86923223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客户服务电话：4008296596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传真：0577-86921250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网址：www.lwrcb.com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(45) 鹿城农商银行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注册地址：浙江省温州市鹿城区会展路1500号富银大厦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办公地址：温州市车站大道547号信合大厦A幢</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法定代表人：陈宏强</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联系人：董雷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联系电话：0577-88077675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客户服务电话：96526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网址：http://www.lcrcbank.com/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(46) 洛阳银行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注册地址：洛阳市洛阳新区开元大道与通济街交叉口</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办公地址：河南省洛阳市开元大道256号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法定代表人：王建甫</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联系人：郭文博</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联系电话：0379-65921977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客户服务电话：0379-96699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传真：0379-65938595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网址：www.bankofluoyang.com.cn/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(47) 宁波银行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注册地址：浙江省宁波市鄞州区宁东路345号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办公地址：浙江省宁波市鄞州区宁东路345号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法定代表人：陆华裕</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联系人：施豪迪</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客户服务电话：95574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网址：www.nbcb.com.cn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(48) 齐商银行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注册地址：淄博市张店区中心路105号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办公地址：山东省淄博市张店区金晶大道105号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法定代表人：杲传勇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联系人：焦浦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联系电话：0533-2178888-9907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客户服务电话：400-86-96588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传真：0533-2180303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网址：www.qsbank.cc</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(49) 青岛农商银行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注册地址：山东省青岛市崂山区秦岭路6号1号楼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办公地址：山东省青岛市崂山区秦岭路6号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法定代表人：刘仲生</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联系人：李洪姣</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联系电话：0532-66957228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客户服务电话：96668、4001196668或4008896668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传真：0532-66957229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网址：www.qrcb.com.cn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(50) 青岛银行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注册地址：山东省青岛市崂山区秦岭路6号3号楼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办公地址：山东省青岛市崂山区秦岭路6号3号楼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法定代表人：郭少泉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联系人：徐伟静</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联系电话：0532-68629925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客户服务电话：96588（青岛）400-66-96588（全国）</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网址：http://www.qdccb.com/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(51) 泉州银行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注册地址：泉州市丰泽区云鹿路3号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办公地址：泉州市丰泽区云鹿路3号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法定代表人：傅子能</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联系人：董培姗</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联系电话：0595-22551071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客户服务电话：400-88-96312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传真：0595-22578871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网址：www.qzccbank.com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(52) 日照银行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注册地址：山东省日照市烟台路197号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办公地址：山东省日照市烟台路197号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法定代表人：王森</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联系人：孔颖</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联系电话：0633-8081590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客户服务电话：400-68-96588（全国）、0633-96588（日照）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传真：0633-8081276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网址：http://www.bankofrizhao.com.cn/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(53) 瑞安农商银行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注册地址：瑞安市安阳街道万松东路148号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办公地址：瑞安市安阳街道万松东路148号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法定代表人：王光领</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联系人：吴清萍</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联系电话：0577-66816501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客户服务电话：4008057702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网址：https://www.rarcbank.com/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(54) 瑞丰银行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注册地址：浙江省绍兴市柯桥区笛扬路1363号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办公地址：浙江省绍兴市柯桥区笛扬路1363号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法定代表人：俞俊海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联系人：孟建潮</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联系电话：0575-81105323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客户服务电话：400-88-96596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传真：0575-84788134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网址：www.borf.cn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(55) 上海农村商业银行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注册地址：上海市黄浦区中山东二路70号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 xml:space="preserve">办公地址：上海市黄浦区中山东二路70号上海农商银行大厦 </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法定代表人：徐力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联系人：施传荣</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联系电话：021-61899999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客户服务电话：021-962999、4006962999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开放式基金业务传真：021-50105124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网址：www.srcb.com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(56) 顺德农村商业银行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注册地址：佛山市顺德区大良德和居委会拥翠路2号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办公地址：佛山市顺德区大良德和居委会拥翠路2号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法定代表人：姚真勇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联系人：陈素莹、区敏欣</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联系电话：0757-22385879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客户服务电话：0757-22223388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传真：0757-22388235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网址：www.sdebank.com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(57) 四川天府银行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注册地址：四川省南充市涪江路1号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办公地址：四川省成都市锦江区东大街下东大街258号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法定代表人：邢敏</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联系人：樊海波</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联系电话：028-67676033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客户服务电话：400-16-96869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网址：www.tf.cn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(58) 苏州农村商业银行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注册地址：江苏省苏州市吴江区中山南路1777号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办公地址：江苏省苏州市吴江区中山南路1777号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法定代表人：魏礼亚</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联系人：杨晨</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联系电话：0512-63969209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客户服务电话：96068（江苏省内）、400-86-96068（江苏省外）</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传真：0512-63969071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网址：www.wjrcb.com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(59) 苏州银行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注册地址：江苏省苏州市工业园区钟园路728号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办公地址：江苏省苏州市工业园区钟园路728号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法定代表人：王兰凤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联系人：吴骏</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联系电话：0512-69868373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客户服务电话：96067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传真：0512-69868373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网址：www.suzhoubank.com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(60) 天津银行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注册地址：天津市河西区友谊路15号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办公地址：天津市河西区友谊路15号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法定代表人：李宗唐</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联系人：李岩</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联系电话：022-28405684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客户服务电话：956056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传真：022-28405631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网址：www.bank-of-tianjin.com.cn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(61) 威海市商业银行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注册地址：威海市宝泉路9号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办公地址：威海市宝泉路9号财政大厦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法定代表人：谭先国</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联系人：冯十卉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联系电话：0531-68978175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客户服务电话：山东省内96636、中国境内40000-96636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传真：0531-68978176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网址：www.whccb.com，www.whccb.com.cn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(62) 潍坊银行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注册地址：山东省潍坊市奎文区胜利东街5139号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办公地址：山东省潍坊市奎文区胜利东街5139号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法定代表人：郭虎英</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联系人：井靖</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联系电话：0536-8051904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客户服务电话：400-61-96588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传真：0536-8056061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网址：www.wfccb.com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(63) 武汉农村商业银行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注册地址：湖北省武汉市江岸区建设大道618号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办公地址：湖北省武汉市江岸区建设大道618号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法定代表人：徐小建</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联系人：邹君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电话：027-85497270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客户服务电话：95367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传真：027-85497270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网址：http://www.whrcbank.com/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(64) 厦门银行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注册地址：厦门市思明区湖滨北路101号商业银行大厦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办公地址：厦门市思明区湖滨北路101号商业银行大厦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法定代表人：吴世群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联系人：孙瑜</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联系电话：0592-5310251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客户服务电话：400-858-8888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传真：0592-5373973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网址：www.xmbankonline.com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(65) 萧山农商银行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注册地址：萧山区人民路258号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办公地址：浙江省杭州市萧山区人民路258号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法定代表人：王云龙</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联系人：朱光锋</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联系电话：0571-82739513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客户服务电话：96596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网址：http://www.zjxsbank.com/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(66) 余杭农村商业银行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注册地址：杭州市余杭区南苑街道南大街72号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办公地址：杭州市余杭区南苑街道南大街72号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法定代表人：来煜标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联系人：蔡亮</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联系电话：0571-86209980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客户服务电话：96596，4008896596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网址：www.yhrcb.com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(67) 云南红塔银行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注册地址：云南省玉溪市东风南路2号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办公地址：云南省昆明市盘龙区世博路低碳中心A座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法定代表人：李光林</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联系人：马杰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联系电话：0871-65236624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客户服务电话：0877-96522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网址：www.ynhtbank.com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(68) 浙江稠州商业银行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注册地址：浙江省义乌市江滨路义乌乐园东侧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办公地址：杭州市上城区望潮路158号稠银大厦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法定代表人：金子军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联系人：谢圆圆</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联系电话：0571-87117661/13777805250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客户服务电话：0571-96527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传真：0571-87117607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网址：http://www.czcb.com.cn/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(69) 浙江泰隆商业银行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注册地址：浙江省台州市路桥区南官大道188号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办公地址：浙江省台州市路桥区南官大道188号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联系人：陈妍宇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联系电话：0571-87219677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客户服务电话：95347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网址：www.zjtlcb.com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(70) 中原银行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注册地址：河南省郑州市郑东新区CBD商务外环路23号中科金座大厦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办公地址：河南省郑州市郑东新区CBD商务外环路23号中科金座大厦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法定代表人：窦荣兴</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联系人：张星强  联系电话：0371-85517713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客户服务电话：95186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网址：www.zybank.com.cn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(71) 珠海华润银行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注册地址：广东省珠海市吉大九洲大道东1346号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办公地址：广东省珠海市吉大九洲大道东1346号珠海华润银行大厦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法定代表人：刘晓勇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联系人：李阳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联系电话：4008800338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客户服务电话：96588（广东省外请加拨0756），400-8800-338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网址：www.crbank.com.cn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(72) 紫金农商银行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注册地址：南京市建邺区江东中路381号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办公地址：南京市建邺区江东中路381号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法定代表人：张小军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联系人：葛宜楷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联系电话：025-88866645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客户服务电话：96008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传真：025-88866724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网址：www.zjrcbank.com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(73) 安信证券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注册地址：深圳市福田区金田路4018号安联大厦35层、28层A02单元</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办公地址：深圳市福田区金田路4018号安联大厦35层、28层A02单元</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 xml:space="preserve">          深圳市福田区深南大道2008号中国凤凰大厦1栋9层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法定代表人：王连志</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联系人：陈剑虹</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联系电话：0755-82825551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客户服务电话：95517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传真：0755-82558355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网址：www.essence.com.cn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(74) 渤海证券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注册地址：天津市经济技术开发区第二大街42号写字楼101室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办公地址：天津市南开区宾水西道8号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法定代表人：王春峰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联系人：蔡霆</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联系电话：022-28451991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客户服务电话：400-651-5988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传真：022-28451892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网址：www.ewww.com.cn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(75) 财达证券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注册地址：河北省石家庄市桥西区自强路35号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办公地址：河北省石家庄市桥西区自强路35号庄家金融大厦23-26层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法定代表人：翟建强</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联系人：李卓颖</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联系电话：0311-66008561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客户服务电话：95363（河北省内）；0311-95363（河北省外）</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传真：0311-66006414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网址：www.s10000.com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(76) 财富证券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注册地址：长沙市芙蓉中路二段80号顺天国际财富中心26层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办公地址：长沙市芙蓉中路二段80号顺天国际财富中心26-28层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法定代表人：刘宛晨</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联系人：郭静</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联系电话：0731-84403347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客户服务电话：95317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传真：0731-84403439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网址：www.cfzq.com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(77) 长城国瑞证券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注册地址：厦门市思明区莲前西路2号莲富大厦17楼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办公地址：厦门市思明区深田路46号深田国际大厦20楼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联系人：邱震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联系电话：0592-2079259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客户服务电话：400-0099-886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传真：0592-2079602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网址：www.gwgsc.com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(78) 长城证券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注册地址：深圳市福田区深南大道6008号特区报业大厦16、17层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办公地址：深圳市福田区深南大道6008号特区报业大厦14、16、17层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法定代表人：曹宏</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联系人：金夏</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联系电话：0755-83516289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客户服务电话：400-6666-888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传真：0755-83516199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网址：www.cgws.com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(79) 长江证券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注册地址：湖北省武汉市新华路特8号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办公地址：湖北省武汉市新华路特8号长江证券大厦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法定代表人：李新华</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联系人：奚博宇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联系电话：027-65799999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客户服务电话：95579或4008-888-999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传真：027-85481900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网址：www.95579.com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(80) 川财证券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注册地址：中国（四川）自由贸易试验区成都高新区交子大道177号中海国际中心B座17楼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办公地址：四川省成都高新区交子大道177号中海国际中心B座17楼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法定代表人：孟建军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联系人：匡婷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联系电话：028-86583053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 xml:space="preserve">客户服务电话：028-86583000 </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网址：www.cczq.com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(81) 大通证券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注册地址：辽宁省大连市沙河口区会展路129号大连国际金融中心A座-大连期货大厦38、39层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办公地址：辽宁省大连市沙河口区会展路129号大连国际金融中心A座-大连期货大厦38、39层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法定代表人：赵玺</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联系人：谢立军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联系电话：0411-39991807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客户服务电话：4008-169-169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传真：0411-39673214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网址：www.daton.com.cn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(82) 大同证券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注册地址：大同市城区迎宾街15号桐城中央21层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办公地址：山西省太原市小店区长治路111号山西世贸中心A座F12、F13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法定代表人：董祥</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联系人：薛津</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联系电话：0351-4130322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客户服务电话：4007121212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传真：0351-7219891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网址：www.dtsbc.com.cn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(83) 第一创业证券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注册地址：深圳市福田区福华一路115号投行大厦20楼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办公地址：深圳市福田区福华一路115号投行大厦20楼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法定代表人：刘学民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联系人：毛诗莉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联系电话：0755-23838750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客户服务电话：95358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网址：www.firstcapital.com.cn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(84) 东北证券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注册地址：长春市生态大街6666号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办公地址：长春市生态大街6666号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法定代表人：李福春</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联系人：安岩岩</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联系电话：0431-85096517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客户服务电话：95360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传真：0431-85096795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网址：www.nesc.cn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(85) 东莞证券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注册地址：东莞市莞城区可园南路一号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办公地址：东莞市莞城区可园南路1号金源中心30楼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法定代表人：陈照星</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联系人：李荣</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联系电话：0769-22115712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客户服务电话：95328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传真：0769-22115712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网址：www.dgzq.com.cn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(86) 东海证券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注册地址：江苏省常州市延陵西路23号投资广场18层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办公地址：上海市浦东新区东方路1928号东海证券大厦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法定代表人：赵俊</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联系人：王一彦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联系电话：021-20333333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客户服务电话：95531；400-8888-588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传真：021-50498825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网址：www.longone.com.cn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(87) 东吴证券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注册地址：苏州工业园区星阳街5号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办公地址：苏州工业园区星阳街5号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法定代表人：范力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联系人：陆晓</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联系电话：0512-62938521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客户服务电话：95330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传真：0512-65588021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网址：www.dwzq.com.cn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(88) 东兴证券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注册地址：北京市西城区金融大街5号（新盛大厦）12、15层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办公地址：北京市西城区金融大街5号新盛大厦B座12-15层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法定代表人：魏庆华</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联系人：王松</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联系电话：010-66559159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客户服务电话：95309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传真：010-66555133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网址：www.dxzq.net</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(89) 方正证券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注册地址：长沙市天心区湘江中路二段36号华远华中心4、5号楼3701-3717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办公地址：北京市朝阳区北四环中路27号盘古大观A座40F</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法定代表人：施华</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联系人：程博怡</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联系电话：010-56437060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客户服务电话：95571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传真：010-56437013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网址：www.foundersc.com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(90) 光大证券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注册地址：上海市静安区新闸路1508号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办公地址：上海市静安区新闸路1508号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法定代表人：周健男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联系人：龚俊涛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联系电话：021-22169999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客户服务电话：95525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传真：021-22169134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网址：www.ebscn.com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(91) 广发证券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注册地址：广东省广州市黄埔区中新广州知识城腾飞一街2号618室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办公地址：广州市天河区马场路26号广发证券大厦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法定代表人：孙树明</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联系人：黄岚</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客户服务电话：95575或02095575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网址：www.gf.com.cn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(92) 广州证券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注册地址：广州市天河区珠江西路5号广州国际金融中心主塔19层、20层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办公地址：广州市天河区珠江西路5号广州国际金融中心主塔19层、20层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法定代表人：胡伏云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联系人：梁微</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联系电话：020-88836999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客户服务电话：95396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传真：020-88836654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网址：www.gzs.com.cn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(93) 国都证券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注册地址：北京市东城区东直门南大街3号国华投资大厦9层10层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办公地址：北京市东城区东直门南大街3号国华投资大厦9层10层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法定代表人：王少华</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联系人：黄静</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联系电话：010-84183389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客户服务电话：400-818-8118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传真：010-84183311-3122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网址：www.guodu.com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(94) 国海证券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注册地址：广西桂林市辅星路13号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办公地址：深圳市福田区竹子林四路光大银行大厦3楼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法定代表人：何春梅</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联系人：田密</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联系电话：0755-83716916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客户服务电话：95563或0771-95563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网址：www.ghzq.com.cn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(95) 国金证券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注册地址：成都市青羊区东城根上街95号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办公地址：成都市青羊区东城根上街95号成证大厦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法定代表人：冉云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联系人：杜晶、黎建平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联系电话：028-86690057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客户服务电话：95310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传真：028-86690126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网址：www.gjzq.com.cn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(96) 国联证券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注册地址：江苏省无锡市太湖新城金融一街8号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办公地址：江苏省无锡市太湖新城金融一街8号国联金融大厦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法定代表人：姚志勇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联系人：祁昊</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联系电话：0510-82831662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客户服务电话：95570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传真：0510-82830162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网址：www.glsc.com.cn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(97) 国融证券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注册地址：内蒙古自治区呼和浩特市武川县腾飞大道1号4楼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办公地址：内蒙古自治区呼和浩特市武川县腾飞大道与呈祥路交汇处武川立农村镇银行股份有限公司四楼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法定代表人：张智河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联系人：郭一非</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联系电话：010-83991777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客户服务电话：95385或400-660-9839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传真：010-66412537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网址：www.grzq.com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(98) 国盛证券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注册地址：江西省南昌市新建区子实路1589号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办公地址：江西省南昌市红谷滩新区凤凰中大道1115号北京银行大厦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法定代表人：徐丽峰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联系人：占文驰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联系电话：0791-86283372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客户服务电话：956080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传真：0791-86281305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网址：www.gszq.com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(99) 国泰君安证券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注册地址：中国（上海）自由贸易试验区商城路618号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 xml:space="preserve">办公地址：上海市静安区南京西路768号国泰君安大厦 </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法定代表人：杨德红</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联系人：芮敏祺</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客户服务电话：95521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传真：021-38670666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网址：www.gtja.com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(100) 国信证券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注册地址：深圳市罗湖区红岭中路1012号国信证券大厦十六层至二十六层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办公地址：深圳市罗湖区红岭中路1012号国信证券大厦十六层至二十六层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法定代表人：何如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联系人：李颖</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联系电话：0755-82130833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客户服务电话：95536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传真：0755-82133952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网址：www.guosen.com.cn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(101) 海通证券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注册地址：上海市广东路689号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办公地址：上海市广东路689号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法定代表人：周杰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联系人：金芸、李笑鸣</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联系电话：021-23219000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客户服务电话：95553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传真：021-23219100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网址：www.htsec.com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(102) 华安证券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注册地址：安徽省合肥市政务文化新区天鹅湖路198号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办公地址：安徽省合肥市政务文化新区天鹅湖路198号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法定代表人：章宏韬</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联系人：范超</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联系电话：0551-65161821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客户服务电话：95318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传真：0551-65161672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网址：www.hazq.com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(103) 华宝证券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注册地址：中国（上海）自由贸易试验区世纪大道100号57层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办公地址：中国（上海）自由贸易试验区世纪大道100号57层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法定代表人：陈林</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联系人：刘闻川</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联系电话：021-20657517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客户服务电话：400-820-9898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传真：021-20515593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网址：www.cnhbstock.com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(104) 华福证券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注册地址：福州市鼓楼区温泉街道五四路157号7－8层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办公地址：上海市浦东新区陆家嘴环路1088号招商银行大厦18-19楼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法定代表人：黄金琳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联系人：王虹</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联系电话：021-20655183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客户服务电话：95547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传真：021-20655196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网址：www.hfzq.com.cn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(105) 华龙证券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注册地址：兰州市城关区东岗西路638号兰州财富中心21楼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办公地址：兰州市城关区东岗西路638号兰州财富中心</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法定代表人：陈牧原</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联系人：范坤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联系电话：0931-4890208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客户服务电话：95368、400-689-8888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传真：0931-4890628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网址：www.hlzq.com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(106) 华融证券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注册地址：北京市西城区金融大街8号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办公地址：北京市朝阳区朝阳门北大街18号中国人保寿险大厦11至18层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法定代表人：祝献忠</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联系人：孙燕波</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联系电话：010-85556048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客户服务电话：95390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传真：010-85556088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网址：www.hrsec.com.cn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(107) 华泰证券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注册地址：南京市江东中路228号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办公地址：南京市建邺区江东中路228号华泰证券广场</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法定代表人：周易</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联系人：庞晓芸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联系电话：0755-82492193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客户服务电话：95597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传真：025-83387523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网址：www.htsc.com.cn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(108) 华西证券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注册地址：四川省成都市高新区天府二街198号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办公地址：四川省成都市高新区天府二街198号华西证券大厦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法定代表人：杨炯洋</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联系人：谢国梅</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联系电话：010-58124967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客户服务电话：95584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传真：028-86150040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网址：www.hx168.com.cn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(109) 华鑫证券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注册地址：深圳市福田区莲花街道福中社区深南大道2008号中国凤凰大厦1栋20C-1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办公地址：上海市徐汇区宛平南路8号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法定代表人：俞洋</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联系人：杨莉娟</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联系电话：021-54967552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客户服务电话：95323（全国）、400-109-9918（全国）、029-68918888（西安）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传真：021-54967293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网址：www.cfsc.com.cn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(110) 华信证券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 xml:space="preserve">注册地址：上海浦东新区世纪大道100号环球金融中心9楼 </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办公地址：上海市黄浦区南京西路399号明天广场23楼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法定代表人：陈灿辉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联系人：徐璐</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联系电话：021-63898952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客户服务电话：400-820-5999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传真：021-68776977转8952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网址：www.shhxzq.com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(111) 江海证券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注册地址：黑龙江省哈尔滨市香坊区赣水路56号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办公地址：黑龙江省哈尔滨市松北区创新三路833号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法定代表人：赵洪波</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联系人：姜志伟</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联系电话：0451-87765732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客户服务电话：400-666-2288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传真：0451-82337279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网址：www.jhzq.com.cn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(112) 金元证券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注册地址：海口市南宝路36号证券大厦4楼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办公地址：深圳市深南大道4001号时代金融中心大厦17楼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法定代表人：王作义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联系人：刘萍</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联系电话：0755-83025693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客户服务电话：95372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传真：0755-83025625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网址：www.jyzq.cn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(113) 九州证券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注册地址：青海省西宁市南川工业园区创业路108号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办公地址：北京市朝阳区安立路30号仰山公园东一门2号楼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法定代表人：魏先锋</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联系人：张思思</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联系电话：010-57672272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客户服务电话：95305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传真：010-57672296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网址：www.jzsec.com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(114) 联储证券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注册地址：广东省深圳市福田区福田街道岗厦社区深南大道南侧金地中心大厦9楼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办公地址：上海市浦东新区陆家嘴环路333号金砖大厦8楼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法定代表人：吕春卫</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联系人：丁倩云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联系电话：010-86499427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客户服务电话：400-620-6868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网址：www.lczq.com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(115) 联讯证券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注册地址：惠州市江北东江三路55号广播电视新闻中心西面一层大堂和三、四层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办公地址：深圳市福田区深南中路2002号中广核大厦北楼10楼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法定代表人：严亦斌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联系人：彭莲</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联系电话：0755-83331195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客户服务电话：95564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网址：http://www.lxsec.com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(116) 民生证券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注册地址：北京市东城区建国门内大街28号民生金融中心A座16层-18层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办公地址：北京市东城区建国门内大街28号民生金融中心A座16-20层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法定代表人：冯鹤年</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联系人：韩秀萍</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联系电话：010-85127609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客户服务电话：95376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网址：www.mszq.com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(117) 南京证券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注册地址：南京市江东中路389号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办公地址：南京市江东中路389号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法定代表人：步国旬</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联系人：王万君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联系电话：025-58519523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客户服务电话：95386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传真：025-83369725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网址：www.njzq.com.cn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(118) 平安证券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注册地址：深圳市福田区益田路5033号平安金融中心61层-64层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办公地址：深圳市福田区金田路4036号荣超大厦16-20层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法定代表人：何之江</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联系人：周驰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联系电话：021-38643230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客户服务电话：95511-8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传真：021-58991896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网址：stock.pingan.com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(119) 山西证券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注册地址：太原市府西街69号山西国际贸易中心东塔楼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办公地址：太原市府西街69号山西国际贸易中心东塔楼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法定代表人：侯巍</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联系人：郭熠</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联系电话：0351-8686659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客户服务电话：95573或400-666-1618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传真：0351-8686619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网址：www.i618.com.cn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(120) 上海证券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注册地址：上海市黄浦区四川中路213号7楼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办公地址：上海市四川中路213号久事商务大厦7楼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法定代表人：李俊杰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联系人：邵珍珍</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联系电话：021-53686888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客户服务电话：4008-918-918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传真：021-53686100、021-53686200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网址：https://www.shzq.com/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(121) 申万宏源西部证券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注册地址：新疆乌鲁木齐市高新区（新市区）北京南路358号大成国际大厦20楼2005室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办公地址：新疆乌鲁木齐市高新区（新市区）北京南路358号大成国际大厦20楼2005室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法定代表人：李琦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联系人：王怀春</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联系电话：0991-2307105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客户服务电话：4008-000-562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传真：010-88085195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网址：www.hysec.com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(122) 申万宏源证券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注册地址：上海市徐汇区长乐路989号45层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办公地址：上海市徐汇区长乐路989号世纪商贸广场45层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法定代表人：李梅</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联系人：余敏</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联系电话：021-33388252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客户服务电话：95523、4008895523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传真：021-33388224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网址：www.swhysc.com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(123) 世纪证券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注册地址：深圳市福田区深南大道招商银行大厦40-42层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办公地址：深圳市福田区深南大道招商银行大厦40-42层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法定代表人：李强</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联系人：王雯</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联系电话：0755-83199511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客户服务电话：4008323000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网址：www.csco.com.cn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(124) 首创证券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注册地址：北京市西城区德胜门外大街115号德胜尚城E座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办公地址：北京市西城区德胜门外大街115号德胜尚城E座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法定代表人：毕劲松</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联系人：刘宇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 xml:space="preserve">联系电话：010-59366070  </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客户服务电话：400-620-0620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传真：010-59366055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网址：http://www.sczq.com.cn/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(125) 天风证券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注册地址：湖北省武汉市东湖新技术开发区关东园路2号高科大厦四楼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办公地址：湖北省武汉市武昌区中南路99号保利广场A座37楼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法定代表人：余磊</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联系人：程晓英</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联系电话：027-87617017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客户服务电话：4008005000、95391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传真：027-87618863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网址：http://www.tfzq.com/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(126) 万联证券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注册地址：广州市天河区珠江东路11号18、19楼全层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办公地址：广州市天河区珠江东路13号高德置地广场E栋12层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法定代表人：罗钦城</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联系人：甘蕾</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联系电话：020-38286026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客户服务电话：95322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传真：020-38286588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网址：www.wlzq.cn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(127) 西部证券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注册地址：陕西省西安市新城区东新街319号8幢10000室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办公地址：陕西省西安市新城区东新街319号8幢10000室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法定代表人：徐朝晖</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联系人：梁承华</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联系电话：029-87211526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客户服务电话：95582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传真：029-87211478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网址：www.westsecu.com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(128) 西南证券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注册地址：重庆市江北区桥北苑8号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办公地址：重庆市江北区桥北苑8号西南证券大厦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法定代表人：廖庆轩</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联系人：周青</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联系电话：023-63786633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客户服务电话：4008096096或95355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传真：023-63786212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网址：www.swsc.com.cn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(129) 湘财证券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注册地址：湖南省长沙市天心区湘府中路198号新南城商务中心A栋11楼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办公地址：湖南省长沙市天心区湘府中路198号新南城商务中心A栋11楼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法定代表人：孙永祥</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联系人：李欣</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联系电话：021-38784580-8918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客户服务电话：95351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传真：021-68865680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网址：www.xcsc.com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(130) 信达证券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注册地址：北京市西城区闹市口大街9号院1号楼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办公地址：北京市西城区闹市口大街9号院1号楼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法定代表人：张志刚</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联系人：尹旭航</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联系电话：010-63081000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客户服务电话：95321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传真：010-63080978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网址：www.cindasc.com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(131) 银河证券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注册地址：北京市西城区金融大街35号2-6层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办公地址：北京市西城区金融大街35号国际企业大厦C座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法定代表人：陈共炎</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联系人：辛国政</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联系电话：010-83574507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客户服务电话：4008-888-888或95551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传真：010-66568532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网址：www.chinastock.com.cn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(132) 招商证券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注册地址：深圳市福田区福田街道福华一路111号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办公地址：深圳市福田区福田街道福华一路111号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法定代表人：霍达</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联系人：黄婵君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联系电话：0755-82943666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客户服务电话：95565、400-8888-111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传真：0755-82943636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网址：www.newone.com.cn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(133) 浙商证券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注册地址：浙江省杭州市江干区五星路201号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办公地址：浙江省杭州市江干区五星路201号浙商证券大楼8楼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法定代表人：吴承根</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联系人：高扬</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联系电话：057187902974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客户服务电话：95345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传真：0571-87901913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网址：www.stocke.com.cn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(134) 中航证券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注册地址：江西省南昌市红谷滩新区红谷中大道1619号南昌国际金融大厦A栋41层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办公地址：江西省南昌市红谷滩新区红谷中大道1619号南昌国际金融大厦A栋41层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法定代表人：王晓峰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联系人：王紫雯</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联系电话：15611538682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客户服务电话：95335或400-88-95335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 xml:space="preserve">传真：010-59562637 </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网址：www.avicsec.com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(135) 中金公司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注册地址：北京市朝阳区建国门外大街1号国贸大厦2座27层及28层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办公地址：北京市朝阳区建国门外大街1号国贸大厦2座27层及28层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法定代表人：毕明建</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联系人：杨涵宇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联系电话：010-65051166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客户服务电话：4009101166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网址：www.cicc.com.cn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(136) 中山证券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注册地址：深圳市南山区创业路1777号海信南方大厦21、22层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办公地址：深圳市南山区创业路1777号海信南方大厦21、22层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法定代表人：林炳城</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联系人：罗艺琳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电话：0755-82943755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传真：0755-82960582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客户服务电话：95329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网址：www.zszq.com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(137) 中泰证券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注册地址：济南市市中区经七路86号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办公地址：山东省济南市经七路86号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法定代表人：李玮</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联系人：许曼华</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联系电话：021-20315290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客户服务电话：95538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传真：0531-68889095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网址：www.zts.com.cn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(138) 中天证券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注册地址：辽宁省沈阳市和平区光荣街23甲</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办公地址：辽宁省沈阳市和平区光荣街23甲</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法定代表人：马功勋</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联系人：李泓灏</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联系电话：024-23255256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客户服务电话：024-95346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传真：024-23255606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网址：www.iztzq.com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(139) 中投证券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注册地址：深圳市福田区益田路与福中路交界处荣超商务中心A栋第18-21层及第04层01.02.03.05.11.12.13.15.16.18.19.20.21.22.23单元</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办公地址：深圳福田区益田路6003号荣超商务中心A座4层、18-21层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法定代表人：高涛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联系人：万玉琳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联系电话：0755-82026907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客户服务电话：95532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网址：www.china-invs.cn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(140) 中信建投证券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注册地址：北京市朝阳区安立路66号4号楼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办公地址：北京市朝阳门内大街188号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法定代表人：王常青</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联系人：权唐</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 xml:space="preserve">联系电话：010－85130588 </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客户服务电话：95587或4008-888-108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 xml:space="preserve">网址：http://www.csc108.com/ </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(141) 中信证券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注册地址：广东省深圳市福田区中心三路8号卓越时代广场（二期）北座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办公地址：北京市朝阳区亮马桥路48号中信证券大厦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法定代表人：张佑君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 xml:space="preserve">联系人：王一通 </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联系电话：010-60838888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客户服务电话：95548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传真：010-60836029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网址：www.cs.ecitic.com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(142) 中信证券（山东）</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注册地址：青岛市崂山区深圳路222号1号楼2001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办公地址：青岛市市南区东海西路28号龙翔广场东座5层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法定代表人：姜晓林</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联系人：焦刚</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联系电话：0531-89606166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客户服务电话：95548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传真：0532-85022605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网址：http://sd.citics.com/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(143) 中银国际证券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注册地址：上海市浦东新区银城中路200号中银大厦39层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办公地址：上海市浦东新区银城中路200号中银大厦39-40层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法定代表人：宁敏</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联系人：王炜哲</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客户服务电话：400-620-8888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传真：021-50372474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网址：www.bocichina.com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(144) 百度百盈</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注册地址：北京市海淀区上地十街10号1幢1层101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办公地址：北京市海淀区西北旺东路10号院西区4号楼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法定代表人：张旭阳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联系人：孙博超</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联系电话：010-59403028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客户服务电话：95055-4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网址：www.baiyingfund.com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(145) 长量基金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注册地址：上海市浦东新区高翔路526号2幢220室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办公地址：上海市浦东新区东方路1267号陆家嘴金融服务广场二期11层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法定代表人：张跃伟</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联系人：党敏</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联系电话：021-20691935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客户服务电话：400-820-2899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传真：021-20691861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网址：www.erichfund.com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(146) 朝阳永续</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注册地址：浦东新区上丰路977号1幢B座812室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办公地址：上海市浦东新区碧波路690号4号楼2楼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法人代表：廖冰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联系人：陆纪青</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联系电话：021-80234888-6813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客户服务电话：400-699-1888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网址：www.998fund.com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(147) 创金启富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注册地址：北京市西城区白纸坊东街2号院6号楼712室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办公地址：北京市西城区白纸坊东街2号院6号楼712室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法定代表人：梁蓉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联系人：李慧慧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联系电话：010-66154828-8047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客户服务电话：400-6262-818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传真：010-63583991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网址：www.5irich.com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(148) 大泰金石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注册地址：南京市建邺区江东中路102号708室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办公地址：上海市浦东新区峨山路505号东方纯一大厦15楼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法定代表人：陈达伟</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联系人：孟召社</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联系电话：021-20324176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客户服务电话：400-995-9220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传真：021-20324199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网址：www.dtfunds.com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(149) 大智慧基金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注册地址：中国（上海）自由贸易试验区杨高南路428号1号楼1102单元</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办公地址：中国（上海）自由贸易试验区杨高南路428号1号楼1102单元</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法定代表人：申健</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联系人：张蜓</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联系电话：021-20219988-35374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客户服务电话：021-20292031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传真：021-20219923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网址：https://www.wg.com.cn/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(150) 蛋卷基金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注册地址：北京市朝阳区阜通东大街1号院6号楼2单元21层222507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办公地址：北京市朝阳区阜通东大街1号院6号楼2单元21层222507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法定代表人：钟斐斐</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联系人：侯芳芳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联系电话：010-61840688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客户服务电话：4001599288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网址：https://danjuanapp.com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(151) 鼎信汇金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注册地址：北京市海淀区太月园3号楼5层521室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办公地址：北京市海淀区太月园3号楼5层521室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法定代表人：齐凌峰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联系人：阮志凌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联系电话：010-82050520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客户服务电话：400-886-3311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传真：010-82086110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网址：www.9ifund.com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(152) 东证期货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注册地址：中国（上海）自由贸易试验区浦电路500号上海期货大厦14层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办公地址：上海市黄浦区中山南路318号2号楼22楼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法定代表人：卢大印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联系人：张敏圆</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联系电话：021-63325888-4259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客户服务电话：4008859999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传真：021-63326752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网址：www.dzqh.com.cn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(153) 泛华普益</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注册地址：四川省成都市成华区建设路9号高地中心1101室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办公地址：四川省成都市锦江区东大街99号平安金融中心1501室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法定代表人：于海锋</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联系人：陈金红</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联系电话：028-86758820-803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客户服务电话：400-020-0606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网址：www.puyifund.com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(154) 富济基金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注册地址：深圳市福田区福田街道岗厦社区金田路3088号中洲大厦3203A单元</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办公地址：深圳市福田区福田街道金田路中洲大厦35层01B、02、03、04单位</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法定代表人：刘鹏宇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联系人：刘勇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联系电话：0755-83999907-8814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客户服务电话：0755-83999907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传真：0755-83999926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网址：www.fujifund.cn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(155) 海银基金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注册地址：中国（上海）自由贸易试验区银城中路8号402室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办公地址：上海市浦东新区银城中路8号海银金融中心4楼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法定代表人：惠晓川</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联系人：毛林</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联系电话：021-80133597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客户服务电话：400-808-1016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传真：021-80133413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网址：www.fundhaiyin.com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(156) 好买基金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注册地址：上海市虹口区欧阳路196号26号楼2楼41号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办公地址：上海市浦东南路1118号鄂尔多斯国际大厦903～906室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法定代表人：杨文斌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联系人：张茹</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联系电话：021-20613600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客户服务电话：400-700-9665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传真：021-68596916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网址：www.ehowbuy.com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(157) 和讯信息</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注册地址：北京市朝阳区朝外大街22号1002室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办公地址：北京市朝阳区朝外大街22号泛利大厦10层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联系人：陈慧慧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联系电话：010-85657353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客户服务电话：400-920-0022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传真：010-65884788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网址：http://licaike.hexun.com/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(158) 恒天明泽</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注册地址：北京市经济技术开发区宏达北路10号五层5122室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办公地址：北京市朝阳区东三环北路甲19号SOHO嘉盛中心30层3001室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法定代表人：周斌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联系人：陈霞</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联系电话：010-59313555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客户服务电话：4008980618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传真：010-59313586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网址：www.chtwm.com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(159) 弘业期货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注册地址：江苏省南京市秦淮区中华路50号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办公地址：江苏省南京市秦淮区中华路50号弘业大厦9楼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法人代表：周剑秋</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联系人：孙朝旺</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联系电话：025-52278870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客户服务电话：400-828-1288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网址：www.ftol.com.cn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(160) 虹点基金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注册地址：北京市朝阳区工人体育馆北路甲2号裙房2层222单元</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办公地址：北京市朝阳区工体北路甲2号盈科中心东门2层216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法定代表人：郑毓栋</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联系人：牛亚楠</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联系电话：010-65951887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客户服务电话：400-618-0707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网址：www.hongdianfund.com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(161) 华夏财富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注册地址：上海市虹口区东大名路687号1幢2楼268室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办公地址：北京市西城区金融大街33号通泰大厦B座8层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法定代表人：毛淮平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联系人：张静怡</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联系电话：010-88066632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客户服务电话：400-817-5666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传真：010-63136184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网址：www.amcfortune.com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(162) 徽商期货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注册地址：安徽省合肥市芜湖路258号3号楼6-7层，6号楼1-2层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办公地址：合肥市芜湖路258号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法人代表：吴国华</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联系人：申倩倩</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联系电话：0551-62865215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客户服务电话：400-887-8707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网址：www.hsqh.net</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(163) 汇成基金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注册地址：北京市海淀区中关村大街11号11层1108号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办公地址：北京市西城区西直门外大街1号院2号楼 19层 19C13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法定代表人：王伟刚</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联系人：王骁骁</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联系电话：01056251471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客户服务电话：400-619-9059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网址：www.hcjijin.com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(164) 汇付基金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注册地址：上海市黄浦区黄河路333号201室A区056单元</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办公地址：上海市徐汇区宜山路700号普天信息产业园2期C5栋 汇付天下总部大楼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法定代表人：金佶</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联系人：甄宝林</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联系电话：021-34013996-3011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客户服务电话：021-34013999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传真：021-33323837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网址：www.hotjijin.com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(165) 济安财富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注册地址：北京市朝阳区太阳宫中路16号院1号楼3层307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办公地址：北京市朝阳区太阳宫中路16号院1号楼冠捷大厦3层307单元</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法定代表人：杨健</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联系人：李海燕</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联系电话：010-65309516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客户服务电话：400-673-7010（济安财富官网）  400-071-6766（腾讯财经）</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传真：010-65330699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网址：www.jianfortune.com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(166) 加和基金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注册地址：北京市西城区德胜门外大街13号院1号楼5层505室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办公地址：北京市西城区德胜门外大街13号院1号楼5层505室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法定代表人：曲阳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联系人：王梓骄</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联系电话：010-80456756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客户服务电话：400-803-1188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传真：010-80456278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网址：www.bzfunds.com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(167) 嘉实财富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注册地址：中国（上海）自由贸易试验区世纪大道8号上海国金中心办公楼二期53层5312-15单元</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办公地址：北京市朝阳区建国路91号金地中心A座6层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法定代表人：赵学军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联系人：李雯</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联系电话：010-60842306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客户服务电话：400-021-8850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传真：010-85712195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网址：www.harvestwm.cn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(168) 金百临</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注册地址：无锡市滨湖区锦溪路99号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办公地址：江苏省无锡市太湖新城锦溪道楝泽路9号楼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法人代表：费晓燕</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联系人：邹云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联系电话：0510-81188088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客户服务电话：0510-9688988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网址：www.jsjbl.com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(169) 金观诚</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注册地址：杭州拱墅区登云路45号金诚集团（锦昌大厦）1幢10楼1001室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办公地址：杭州拱墅区登云路55号金诚集团（锦昌大厦）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法定代表人：蒋雪琦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联系人：来舒岚</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联系电话：0571-88337888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客户服务电话：4000680058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传真：0571-88337666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网址：http://www.jincheng-fund.com/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(170) 久富财富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注册地址：上海市浦东新区莱阳路2819号1幢109室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办公地址：上海市浦东新区民生路1403号上海信息大厦1215室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法定代表人：赵惠蓉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联系人：赵惠蓉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联系电话：021-68682279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客户服务电话：400-102-1813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传真：021-68682297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网址：www.jfcta.com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(171) 凯石财富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注册地址：上海市黄浦区西藏南路765号602-115室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办公地址：上海市黄浦区延安东路1号凯石大厦4楼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法定代表人：陈继武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联系人：冯强</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联系电话：021-63333389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客户服务电话：4006-433-389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传真：021-63333390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网址：www.vstonewealth.com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(172) 肯特瑞基金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注册地址：北京市海淀区显龙山路19号1幢4层1座401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办公地址：北京市大兴区亦庄经济开发区科创十一街十八号院京东集团总部A座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法定代表人：江卉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联系人：韩锦星</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联系电话：010-89189291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客户服务电话：95118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网址：http://fund.jd.com/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(173) 利得基金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注册地址：上海市宝山区蕴川路5475号1033室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办公地址：上海市虹口区东大名路1098号浦江国际金融广场53层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法定代表人：李兴春</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联系人：陈孜明</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联系电话：86-021-50583533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客户服务电话：95733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传真：86-21-61101630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网址：www.leadfund.com.cn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(174) 联泰基金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注册地址：中国（上海）自由贸易试验区富特北路277号3层310室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办公地址：上海市长宁区福泉北路518号8座3楼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法定代表人：尹彬彬</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联系人：陈东</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联系电话：021-52822063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客户服务电话：400-118-1188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传真：021-52975270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网址：www.66zichan.com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(175) 陆基金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注册地址：中国（上海）自由贸易试验区陆家嘴环路1333号14楼09单元</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办公地址：中国（上海）自由贸易试验区陆家嘴环路1333号14楼09单元</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法定代表人：王之光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联系人：宁博宇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联系电话：021-20665952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客户服务电话：4008219031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传真：021-22066653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网址：www.lufunds.com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(176) 蚂蚁基金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注册地址：浙江省杭州市余杭区五常街道文一西路969号3幢5层599室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办公地址：浙江省杭州市西湖区万塘路18号黄龙时代广场B座6F</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法定代表人：祖国明</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联系人：韩爱彬</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联系电话：0571-26888888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客户服务电话：4000-766-123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网址：http://www.fund123.cn/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(177) 民商基金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注册地址：上海黄浦区北京东路666号H区（东座）6楼A31室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 xml:space="preserve">办公地址：上海市浦东新区张杨路707号生命人寿大厦32楼 </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法定代表人：贲惠琴</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联系人：杨一新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联系电话：021-50206003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客户服务电话：021-50206002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传真：021-50206001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网址：http://www.msftec.com/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(178) 诺亚正行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注册地址：上海市虹口区飞虹路360弄9号3724室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办公地址：上海杨浦区秦皇岛路32号C栋 2楼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法定代表人：汪静波</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联系人：余翼飞</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联系电话：021-80358749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客户服务电话：400-821-5399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传真：021-38509777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网址：www.noah-fund.com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(179) 钱景基金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注册地址：北京市海淀区中关村东路18号1号楼11层B-1108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办公地址：北京市海淀区中关村东路18号财智国际大厦B-1108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法定代表人：王利刚</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联系人：姚付景</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联系电话：010-62565181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客户服务电话：400-893-6885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传真：010-57569671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网址：www.qianjing.com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(180) 深圳新兰德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注册地址：深圳市福田区福田街道民田路178号华融大厦27层2704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办公地址：北京市西城区宣武门外大街28号富卓大厦A座7层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法定代表人：洪弘</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联系人：张燕</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联系电话：010-83363099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客户服务电话：400-166-1188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传真：010-83363010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网址：http://8.jrj.com.cn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(181) 晟视天下</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注册地址：北京市怀柔区九渡河镇黄坎村735号03室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办公地址：北京市朝阳区朝外大街甲六号万通中心D座21层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法定代表人：蒋煜</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联系人：史俊杰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联系电话：010-58170936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客户服务电话：010-58170761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传真：010-58170800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网址：www.shengshiview.com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(182) 苏宁基金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注册地址：南京市玄武区苏宁大道1-5号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办公地址：南京市玄武区苏宁大道1-5号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法定代表人：王锋</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联系人：张云飞</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联系电话：025-66996699-882796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客户服务电话：95177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网址：www.snjijin.com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(183) 天天基金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注册地址：上海市徐汇区龙田路190号2号楼2层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办公地址：上海市徐汇区宛平南路88号东方财富大厦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法定代表人：其实</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联系人：潘世友</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联系电话：021-54509977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客户服务电话：95021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传真：021-64385308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网址：www.1234567.com.cn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(184) 通华财富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注册地址：上海市虹口区同丰路667弄107号201室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办公地址：上海市浦东新区金沪路55号通华科技大厦7楼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法定代表人：沈丹义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联系人：杨涛、庄洁茹</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联系电话：021-60810586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客户服务电话：400-101-9301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传真：021-60810695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网址：www.tonghuafund.com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(185) 同花顺</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注册地址：浙江省杭州市文二西路1号903室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办公地址：杭州市余杭区五常街道同顺街18号同花顺大楼4层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法定代表人：吴强</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联系人：吴强</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联系电话：0571-88911818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客户服务电话：4008-773-772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传真：0571-86800423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网址：www.5ifund.com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(186) 途牛基金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注册地址：江苏省南京市玄武区玄武大道699-1号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办公地址：江苏省南京市玄武区玄武大道699-32号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法人代表：宋时琳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联系人：贺杰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联系电话：025-86853960-66727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客户服务电话：4007-999-999转3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网址：http://jr.tuniu.com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(187) 挖财基金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注册地址：中国（上海）自由贸易试验区杨高南路799号5楼01、02、03室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办公地址：上海市浦东新区杨高南路799号陆家嘴世纪金融广场3号楼5层01、02、03层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 xml:space="preserve">法定代表人：冷飞 </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联系人：李娟</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联系电话：021-50810687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客户服务电话：021-50810673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网址：www.wacaijijin.com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(188) 万得基金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注册地址：中国（上海）自由贸易试验区福山路33号11楼B座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办公地址：上海市浦东新区浦明路1500号万得大厦11楼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法定代表人：黄祎</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联系人：徐亚丹</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联系电话：021-50712782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客户服务电话：400-799-1888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网址：www.520fund.com.cn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(189) 万家财富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注册地址：天津自贸区（中心商务区）迎宾大道1988号滨海浙商大厦公寓2-2413室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办公地址：北京市西城区丰盛胡同28号太平洋保险大厦A座5层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法定代表人：张军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联系人：王芳芳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联系电话：010-59013828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客户服务电话：010-59013895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网址：http://www.wanjiawealth.com/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(190) 新浪仓石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注册地址：北京市海淀区东北旺西路中关村软件园二期（西扩）N-1、N-2地块新浪总</w:t>
      </w:r>
      <w:r w:rsidRPr="00193464">
        <w:rPr>
          <w:rStyle w:val="da"/>
          <w:rFonts w:asciiTheme="minorEastAsia" w:eastAsiaTheme="minorEastAsia" w:hAnsiTheme="minorEastAsia" w:hint="eastAsia"/>
        </w:rPr>
        <w:lastRenderedPageBreak/>
        <w:t>部科研楼5层518室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办公地址：北京市海淀区西北旺东路10号院东区3号楼为明大厦C座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法定代表人：赵芯蕊</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联系人：赵芯蕊</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联系电话：010-62625768      客户服务电话：010-62675369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传真：010-62676582             网址：www.xincai.com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(191) 鑫鼎盛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注册地址：厦门市思明区鹭江道2号厦门第一广场西座1501-1502室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办公地址：厦门市思明区鹭江道2号厦门第一广场西座1501-1502室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 xml:space="preserve">法定代表人：陈洪生 </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联系人：梁云波</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联系电话：0592-3122757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客户服务电话：400-918-0808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网址：www.xds.com.cn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(192) 阳光人寿保险</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注册地址：海南省三亚市迎宾路360-1号三亚阳光金融广场16层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办公地址：北京市朝阳区朝外大街20号联合大厦701A室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法定代表人：李科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联系人：龙尧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联系电话：010-59053779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客户服务电话：95510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传真：010-59053700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网址：http://fund.sinosig.com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(193) 一路财富</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注册地址：北京市西城区阜成门外大街2号1幢A2208室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办公地址：北京市海淀区宝盛南路奥北科技园20号楼国泰大厦9层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法定代表人：吴雪秀</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联系人：刘栋栋</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联系电话：010-88312877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客户服务电话：400-001-1566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传真：010-88312099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网址：www.yilucaifu.com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(194) 宜投基金销售</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注册地址：深圳市前海深港合作区前湾一路1号A栋201室(入驻深圳市前海商务秘书</w:t>
      </w:r>
      <w:r w:rsidRPr="00193464">
        <w:rPr>
          <w:rStyle w:val="da"/>
          <w:rFonts w:asciiTheme="minorEastAsia" w:eastAsiaTheme="minorEastAsia" w:hAnsiTheme="minorEastAsia" w:hint="eastAsia"/>
        </w:rPr>
        <w:lastRenderedPageBreak/>
        <w:t>有限公司)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办公地址：深圳市福田区嘉里建设广场2座15楼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法定代表人：雷凤潮</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联系人：梁菲菲</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联系电话：0755-88603874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客户服务电话：4008-955-811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网址：www.yitfund.com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(195) 宜信普泽</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注册地址：北京市朝阳区建国路88号9号楼15层1809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办公地址：北京市朝阳区建国路88号楼SOHO现代城C座18层1809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法定代表人：戎兵</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联系人：魏晨</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联系电话：010-52413385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客户服务电话：400-6099-200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传真：010-85800047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网址：www.yixinfund.com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(196) 奕丰金融</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注册地址：深圳市前海深港合作区前湾一路1号A栋201室（入驻深圳市前海商务秘书有限公司）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办公地址：深圳市南山区海德三道航天科技广场A座17楼1704室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法定代表人：TEO WEE HOWE</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联系人：叶健</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联系电话：0755-89460507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客户服务电话：400-684-0500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传真：0755-21674453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网址：www.ifastps.com.cn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(197) 盈米基金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注册地址：珠海市横琴新区宝华路6号105室-3491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办公地址：广州市海珠区琶洲大道东路1号保利国际广场南塔1201-1203室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法定代表人：肖雯</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联系人：邱湘湘</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联系电话：020-89629099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客户服务电话：020-89629066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传真：020-89629011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网址：www.yingmi.cn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(198) 云湾基金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注册地址：中国(上海)自由贸易试验区新金桥路27号、明月路1257号1幢1层103-1、103-2办公区</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办公地址：上海市浦东新区新金桥路27号1号楼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法定代表人：冯轶明</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联系人：范泽杰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联系电话：021-20530186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客户服务电话：400-820-1515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传真：021-20539999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网址：http://www.zhengtongfunds.com/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(199) 增财基金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注册地址：北京市西城区南礼士路66号建威大厦1208室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办公地址：北京市西城区南礼士路66号建威大厦1208-1209室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法定代表人：罗细安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联系人：闫丽敏</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联系电话：010-67000988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客户服务电话：400-001-8811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传真：010-67000988-6000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网址：www.zcvc.com.cn</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(200) 展恒基金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注册地址：北京市顺义区后沙峪镇安富街6号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办公地址：北京市朝阳区安苑路15-1号邮电新闻大厦6层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法定代表人：闫振杰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联系人：李晓芳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联系电话：010-59601366-7167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客户服务电话：400-818-8000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传真：0351-4110714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网址：www.myfund.com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(201) 中国国际期货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注册地址：北京市朝阳区建国门外光华路14号1幢6层609号、610号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办公地址：北京市朝阳区建国门外光华路14号1幢1层、2层、9层、11层、12层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法定代表人：王兵</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联系人：霍丽文</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联系电话：010-65807827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客户服务电话：95162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传真：010-59539806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网址：http://www.cifco.net/</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(202) 中期时代基金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注册地址：北京市朝阳区建国门外光华路14号1幢11层1103号</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办公地址：北京市朝阳区建国门外光华路14号1幢4层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法定代表人：田宏莉</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联系人：尹庆</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联系电话：010-65807865</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客户服务电话：95162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传真：010-65807864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网址：www.jrtoo.com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(203) 中信建投期货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注册地址：重庆市渝中区中山三路107号上站大楼平街11-B，名义层11-A，8-B4，9-B、C</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办公地址：重庆市渝中区中山三路107号皇冠大厦11楼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法定代表人：王广学</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联系人：刘芸</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联系电话：023-86769637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客户服务电话：400-8877-780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传真：023-86769629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网址：www.cfc108.com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(204) 中信期货</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注册地址：广东省深圳市福田区中心三路8号卓越时代广场（二期）北座13层1301-1305室、14层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办公地址：深圳市福田区中心三路8号卓越时代广场（二期）北座13层1301-1305室、14层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法定代表人：张皓</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联系人：刘宏莹</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联系电话：010-6083 3754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客户服务电话：400-990-8826</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传真：021-60819988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网址：http://www.citicsf.com/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(205) 中正达广</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注册地址：上海市徐汇区龙腾大道2815号302室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办公地址：上海市徐汇区龙腾大道2815号302室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法定代表人：黄欣</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联系人：戴珉微</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联系电话：021-33768132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客户服务电话：400-6767-523</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传真：021-33768132-802</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网址：www.zhongzhengfund.com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(206) 中证金牛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注册地址：北京市丰台区东管头1号2号楼2-45室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办公地址：北京市西城区宣武门外大街甲1号环球财讯中心A座5层</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法定代表人：钱昊旻</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联系人：沈晨</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联系电话：010-59336544</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客户服务电话：4008-909-998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网址：www.jnlc.com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(207) 众禄基金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注册地址：深圳市罗湖区笋岗街道笋西社区梨园路8号HALO广场一期四层12-13室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办公地址：深圳市罗湖区梨园路HALO广场4楼</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法定代表人：薛峰</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联系人：龚江江</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联系电话：0755-33227950</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客户服务电话：4006-788-887</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传真：0755-33227951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网址：www.zlfund.cn    www.jjmmw.com</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(208) 浦领基金</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注册地址：北京市朝阳区望京东园四区13号楼A座9层908室</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办公地址：北京市朝阳区望京浦项中心A座9层04-08</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法定代表人：聂婉君</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联系人：李艳</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联系电话：010-59497361</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客户服务电话：400-012-5899</w:t>
      </w:r>
    </w:p>
    <w:p w:rsidR="00853155" w:rsidRPr="00193464" w:rsidRDefault="00853155" w:rsidP="00853155">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传真：010-64788016</w:t>
      </w:r>
    </w:p>
    <w:p w:rsidR="00D7388B" w:rsidRPr="00193464" w:rsidRDefault="00853155"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lastRenderedPageBreak/>
        <w:t>网址：www.zscffund.com</w:t>
      </w:r>
      <w:r w:rsidRPr="00193464" w:rsidDel="00853155">
        <w:rPr>
          <w:rStyle w:val="da"/>
          <w:rFonts w:asciiTheme="minorEastAsia" w:eastAsiaTheme="minorEastAsia" w:hAnsiTheme="minorEastAsia" w:hint="eastAsia"/>
        </w:rPr>
        <w:t xml:space="preserve"> </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36" w:name="_Toc332373483"/>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二</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基金</w:t>
      </w:r>
      <w:bookmarkEnd w:id="36"/>
      <w:r w:rsidR="006F2DCE" w:rsidRPr="00193464">
        <w:rPr>
          <w:rStyle w:val="da"/>
          <w:rFonts w:asciiTheme="minorEastAsia" w:eastAsiaTheme="minorEastAsia" w:hAnsiTheme="minorEastAsia" w:hint="eastAsia"/>
        </w:rPr>
        <w:t>登记机构</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名称：易方达基金管理有限公司</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注册地址：</w:t>
      </w:r>
      <w:r w:rsidR="00697560" w:rsidRPr="00193464">
        <w:rPr>
          <w:rStyle w:val="da"/>
          <w:rFonts w:asciiTheme="minorEastAsia" w:eastAsiaTheme="minorEastAsia" w:hAnsiTheme="minorEastAsia" w:hint="eastAsia"/>
          <w:szCs w:val="21"/>
        </w:rPr>
        <w:t>广东省珠海市横琴新区宝华路6号105室－42891（集中办公区）</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办公</w:t>
      </w:r>
      <w:r w:rsidRPr="00193464">
        <w:rPr>
          <w:rStyle w:val="da"/>
          <w:rFonts w:asciiTheme="minorEastAsia" w:eastAsiaTheme="minorEastAsia" w:hAnsiTheme="minorEastAsia" w:hint="eastAsia"/>
        </w:rPr>
        <w:t>地址：</w:t>
      </w:r>
      <w:r w:rsidR="007445A2" w:rsidRPr="00193464">
        <w:rPr>
          <w:rFonts w:asciiTheme="minorEastAsia" w:eastAsiaTheme="minorEastAsia" w:hAnsiTheme="minorEastAsia" w:hint="eastAsia"/>
        </w:rPr>
        <w:t>广州市天河区珠江新城珠江东路30号广州银行大厦40-43楼</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法定代表人：</w:t>
      </w:r>
      <w:r w:rsidR="000D66FB" w:rsidRPr="00193464">
        <w:rPr>
          <w:rStyle w:val="da"/>
          <w:rFonts w:asciiTheme="minorEastAsia" w:eastAsiaTheme="minorEastAsia" w:hAnsiTheme="minorEastAsia" w:hint="eastAsia"/>
        </w:rPr>
        <w:t>刘晓艳</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电话：4008818088</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传真：</w:t>
      </w:r>
      <w:r w:rsidRPr="00193464">
        <w:rPr>
          <w:rStyle w:val="da"/>
          <w:rFonts w:asciiTheme="minorEastAsia" w:eastAsiaTheme="minorEastAsia" w:hAnsiTheme="minorEastAsia"/>
        </w:rPr>
        <w:t>020</w:t>
      </w:r>
      <w:r w:rsidRPr="00193464">
        <w:rPr>
          <w:rStyle w:val="da"/>
          <w:rFonts w:asciiTheme="minorEastAsia" w:eastAsiaTheme="minorEastAsia" w:hAnsiTheme="minorEastAsia" w:hint="eastAsia"/>
        </w:rPr>
        <w:t>-38799249</w:t>
      </w:r>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联系人：余贤高</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37" w:name="_Toc332373484"/>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三</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律师事务所和经办律师</w:t>
      </w:r>
      <w:bookmarkEnd w:id="37"/>
    </w:p>
    <w:p w:rsidR="00450463" w:rsidRPr="00193464" w:rsidRDefault="00450463"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律师事务所：</w:t>
      </w:r>
      <w:r w:rsidRPr="00193464">
        <w:rPr>
          <w:rFonts w:asciiTheme="minorEastAsia" w:eastAsiaTheme="minorEastAsia" w:hAnsiTheme="minorEastAsia" w:hint="eastAsia"/>
        </w:rPr>
        <w:t>北京德恒律师事务所</w:t>
      </w:r>
    </w:p>
    <w:p w:rsidR="00450463" w:rsidRPr="00193464" w:rsidRDefault="00450463" w:rsidP="0065016E">
      <w:pPr>
        <w:snapToGrid w:val="0"/>
        <w:spacing w:line="360" w:lineRule="auto"/>
        <w:ind w:firstLineChars="200" w:firstLine="420"/>
        <w:rPr>
          <w:rStyle w:val="da"/>
          <w:rFonts w:asciiTheme="minorEastAsia" w:eastAsiaTheme="minorEastAsia" w:hAnsiTheme="minorEastAsia" w:cs="宋体"/>
          <w:szCs w:val="21"/>
        </w:rPr>
      </w:pPr>
      <w:r w:rsidRPr="00193464">
        <w:rPr>
          <w:rStyle w:val="da"/>
          <w:rFonts w:asciiTheme="minorEastAsia" w:eastAsiaTheme="minorEastAsia" w:hAnsiTheme="minorEastAsia"/>
        </w:rPr>
        <w:t>地址：</w:t>
      </w:r>
      <w:r w:rsidRPr="00193464">
        <w:rPr>
          <w:rFonts w:asciiTheme="minorEastAsia" w:eastAsiaTheme="minorEastAsia" w:hAnsiTheme="minorEastAsia" w:hint="eastAsia"/>
        </w:rPr>
        <w:t>中国北京西城区金融街19号富凯大厦B座12层</w:t>
      </w:r>
    </w:p>
    <w:p w:rsidR="00450463" w:rsidRPr="00193464" w:rsidRDefault="00450463"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负责人：</w:t>
      </w:r>
      <w:r w:rsidRPr="00193464">
        <w:rPr>
          <w:rStyle w:val="da"/>
          <w:rFonts w:asciiTheme="minorEastAsia" w:eastAsiaTheme="minorEastAsia" w:hAnsiTheme="minorEastAsia" w:hint="eastAsia"/>
        </w:rPr>
        <w:t>王丽</w:t>
      </w:r>
    </w:p>
    <w:p w:rsidR="00450463" w:rsidRPr="00193464" w:rsidRDefault="00450463"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电话：</w:t>
      </w:r>
      <w:r w:rsidRPr="00193464">
        <w:rPr>
          <w:rFonts w:asciiTheme="minorEastAsia" w:eastAsiaTheme="minorEastAsia" w:hAnsiTheme="minorEastAsia" w:hint="eastAsia"/>
        </w:rPr>
        <w:t>010-52682888</w:t>
      </w:r>
    </w:p>
    <w:p w:rsidR="00450463" w:rsidRPr="00193464" w:rsidRDefault="00450463" w:rsidP="0065016E">
      <w:pPr>
        <w:snapToGrid w:val="0"/>
        <w:spacing w:line="360" w:lineRule="auto"/>
        <w:ind w:firstLineChars="200" w:firstLine="420"/>
        <w:rPr>
          <w:rFonts w:asciiTheme="minorEastAsia" w:eastAsiaTheme="minorEastAsia" w:hAnsiTheme="minorEastAsia"/>
        </w:rPr>
      </w:pPr>
      <w:r w:rsidRPr="00193464">
        <w:rPr>
          <w:rStyle w:val="da"/>
          <w:rFonts w:asciiTheme="minorEastAsia" w:eastAsiaTheme="minorEastAsia" w:hAnsiTheme="minorEastAsia"/>
        </w:rPr>
        <w:t>传真：</w:t>
      </w:r>
      <w:r w:rsidRPr="00193464">
        <w:rPr>
          <w:rFonts w:asciiTheme="minorEastAsia" w:eastAsiaTheme="minorEastAsia" w:hAnsiTheme="minorEastAsia" w:hint="eastAsia"/>
        </w:rPr>
        <w:t>010-52682999</w:t>
      </w:r>
    </w:p>
    <w:p w:rsidR="00450463" w:rsidRPr="00193464" w:rsidRDefault="00450463" w:rsidP="0065016E">
      <w:pPr>
        <w:snapToGrid w:val="0"/>
        <w:spacing w:line="360" w:lineRule="auto"/>
        <w:ind w:firstLineChars="200" w:firstLine="420"/>
        <w:rPr>
          <w:rFonts w:asciiTheme="minorEastAsia" w:eastAsiaTheme="minorEastAsia" w:hAnsiTheme="minorEastAsia"/>
        </w:rPr>
      </w:pPr>
      <w:r w:rsidRPr="00193464">
        <w:rPr>
          <w:rStyle w:val="da"/>
          <w:rFonts w:asciiTheme="minorEastAsia" w:eastAsiaTheme="minorEastAsia" w:hAnsiTheme="minorEastAsia"/>
        </w:rPr>
        <w:t>经办律师：</w:t>
      </w:r>
      <w:r w:rsidRPr="00193464">
        <w:rPr>
          <w:rFonts w:asciiTheme="minorEastAsia" w:eastAsiaTheme="minorEastAsia" w:hAnsiTheme="minorEastAsia" w:hint="eastAsia"/>
        </w:rPr>
        <w:t>徐建军、李晓明</w:t>
      </w:r>
    </w:p>
    <w:p w:rsidR="00450463" w:rsidRPr="00193464" w:rsidRDefault="00450463"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rPr>
        <w:t>联系人：</w:t>
      </w:r>
      <w:r w:rsidRPr="00193464">
        <w:rPr>
          <w:rFonts w:asciiTheme="minorEastAsia" w:eastAsiaTheme="minorEastAsia" w:hAnsiTheme="minorEastAsia" w:hint="eastAsia"/>
        </w:rPr>
        <w:t>李晓明</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38" w:name="_Toc332373485"/>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四</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会计师事务所和经办注册会计师</w:t>
      </w:r>
      <w:bookmarkEnd w:id="38"/>
    </w:p>
    <w:p w:rsidR="00760168" w:rsidRPr="00193464" w:rsidRDefault="00760168" w:rsidP="00760168">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会计师事务所：安永华明会计师事务所（特殊普通合伙）</w:t>
      </w:r>
    </w:p>
    <w:p w:rsidR="00760168" w:rsidRPr="00193464" w:rsidRDefault="00760168" w:rsidP="00760168">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主要经营场所：北京市东城区东长安街1号东方广场安永大楼17层01-12室</w:t>
      </w:r>
    </w:p>
    <w:p w:rsidR="00760168" w:rsidRPr="00193464" w:rsidRDefault="00760168" w:rsidP="00760168">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执行事务合伙人：TonyMao毛鞍宁</w:t>
      </w:r>
    </w:p>
    <w:p w:rsidR="00760168" w:rsidRPr="00193464" w:rsidRDefault="00760168" w:rsidP="00760168">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电话：010-58153000</w:t>
      </w:r>
    </w:p>
    <w:p w:rsidR="00760168" w:rsidRPr="00193464" w:rsidRDefault="00760168" w:rsidP="00760168">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传真：010-85188298</w:t>
      </w:r>
    </w:p>
    <w:p w:rsidR="00760168" w:rsidRPr="00193464" w:rsidRDefault="00760168" w:rsidP="00760168">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经办注册会计师：</w:t>
      </w:r>
      <w:r w:rsidR="00D7388B" w:rsidRPr="00193464">
        <w:rPr>
          <w:rFonts w:asciiTheme="minorEastAsia" w:eastAsiaTheme="minorEastAsia" w:hAnsiTheme="minorEastAsia" w:hint="eastAsia"/>
          <w:szCs w:val="21"/>
        </w:rPr>
        <w:t>赵雅、马婧</w:t>
      </w:r>
    </w:p>
    <w:p w:rsidR="00760168" w:rsidRPr="00193464" w:rsidRDefault="00760168" w:rsidP="00760168">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联系人：赵雅</w:t>
      </w:r>
    </w:p>
    <w:p w:rsidR="00BA4B87" w:rsidRPr="00193464" w:rsidRDefault="00BA4B87" w:rsidP="0065016E">
      <w:pPr>
        <w:pStyle w:val="21"/>
        <w:snapToGrid w:val="0"/>
        <w:spacing w:before="0" w:beforeAutospacing="0" w:after="0" w:afterAutospacing="0"/>
        <w:ind w:firstLineChars="0" w:firstLine="420"/>
        <w:rPr>
          <w:rFonts w:asciiTheme="minorEastAsia" w:eastAsiaTheme="minorEastAsia" w:hAnsiTheme="minorEastAsia"/>
          <w:sz w:val="30"/>
          <w:szCs w:val="21"/>
        </w:rPr>
      </w:pPr>
    </w:p>
    <w:p w:rsidR="00BA4B87" w:rsidRPr="00193464" w:rsidRDefault="00BA4B87" w:rsidP="0065016E">
      <w:pPr>
        <w:pStyle w:val="1"/>
        <w:pageBreakBefore/>
        <w:snapToGrid w:val="0"/>
        <w:spacing w:beforeLines="0" w:afterLines="0" w:line="360" w:lineRule="auto"/>
        <w:ind w:firstLine="640"/>
        <w:rPr>
          <w:rFonts w:asciiTheme="minorEastAsia" w:eastAsiaTheme="minorEastAsia" w:hAnsiTheme="minorEastAsia"/>
          <w:bCs/>
        </w:rPr>
      </w:pPr>
      <w:bookmarkStart w:id="39" w:name="_Toc332373486"/>
      <w:bookmarkStart w:id="40" w:name="_Toc20388112"/>
      <w:r w:rsidRPr="00193464">
        <w:rPr>
          <w:rFonts w:asciiTheme="minorEastAsia" w:eastAsiaTheme="minorEastAsia" w:hAnsiTheme="minorEastAsia" w:hint="eastAsia"/>
          <w:bCs/>
        </w:rPr>
        <w:lastRenderedPageBreak/>
        <w:t>六、基金的募集</w:t>
      </w:r>
      <w:bookmarkEnd w:id="39"/>
      <w:bookmarkEnd w:id="40"/>
    </w:p>
    <w:p w:rsidR="00BA4B87" w:rsidRPr="00193464" w:rsidRDefault="00BA4B87"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本基金由基金管理人依照《基金法》、《运作办法》、《销售办法》、基金合同的相关规定、并经中国证券监督管理委员会《关于核准</w:t>
      </w:r>
      <w:r w:rsidR="00E96DFD" w:rsidRPr="00193464">
        <w:rPr>
          <w:rStyle w:val="da"/>
          <w:rFonts w:asciiTheme="minorEastAsia" w:eastAsiaTheme="minorEastAsia" w:hAnsiTheme="minorEastAsia" w:hint="eastAsia"/>
        </w:rPr>
        <w:t>易方达</w:t>
      </w:r>
      <w:r w:rsidR="00FA6D82" w:rsidRPr="00193464">
        <w:rPr>
          <w:rStyle w:val="da"/>
          <w:rFonts w:asciiTheme="minorEastAsia" w:eastAsiaTheme="minorEastAsia" w:hAnsiTheme="minorEastAsia" w:hint="eastAsia"/>
        </w:rPr>
        <w:t>高等级信用债债券型证券投资基金</w:t>
      </w:r>
      <w:r w:rsidRPr="00193464">
        <w:rPr>
          <w:rStyle w:val="da"/>
          <w:rFonts w:asciiTheme="minorEastAsia" w:eastAsiaTheme="minorEastAsia" w:hAnsiTheme="minorEastAsia" w:hint="eastAsia"/>
        </w:rPr>
        <w:t>募集的批复》</w:t>
      </w:r>
      <w:r w:rsidR="002E1C38" w:rsidRPr="00193464">
        <w:rPr>
          <w:rStyle w:val="da"/>
          <w:rFonts w:asciiTheme="minorEastAsia" w:eastAsiaTheme="minorEastAsia" w:hAnsiTheme="minorEastAsia" w:hint="eastAsia"/>
        </w:rPr>
        <w:t>（</w:t>
      </w:r>
      <w:r w:rsidRPr="00193464">
        <w:rPr>
          <w:rStyle w:val="da"/>
          <w:rFonts w:asciiTheme="minorEastAsia" w:eastAsiaTheme="minorEastAsia" w:hAnsiTheme="minorEastAsia" w:hint="eastAsia"/>
        </w:rPr>
        <w:t>证监许可[</w:t>
      </w:r>
      <w:r w:rsidR="008F54F0" w:rsidRPr="00193464">
        <w:rPr>
          <w:rStyle w:val="da"/>
          <w:rFonts w:asciiTheme="minorEastAsia" w:eastAsiaTheme="minorEastAsia" w:hAnsiTheme="minorEastAsia" w:hint="eastAsia"/>
        </w:rPr>
        <w:t>2013</w:t>
      </w:r>
      <w:r w:rsidRPr="00193464">
        <w:rPr>
          <w:rStyle w:val="da"/>
          <w:rFonts w:asciiTheme="minorEastAsia" w:eastAsiaTheme="minorEastAsia" w:hAnsiTheme="minorEastAsia" w:hint="eastAsia"/>
        </w:rPr>
        <w:t>]</w:t>
      </w:r>
      <w:r w:rsidR="00515405" w:rsidRPr="00193464">
        <w:rPr>
          <w:rStyle w:val="da"/>
          <w:rFonts w:asciiTheme="minorEastAsia" w:eastAsiaTheme="minorEastAsia" w:hAnsiTheme="minorEastAsia" w:hint="eastAsia"/>
        </w:rPr>
        <w:t>582</w:t>
      </w:r>
      <w:r w:rsidRPr="00193464">
        <w:rPr>
          <w:rStyle w:val="da"/>
          <w:rFonts w:asciiTheme="minorEastAsia" w:eastAsiaTheme="minorEastAsia" w:hAnsiTheme="minorEastAsia" w:hint="eastAsia"/>
        </w:rPr>
        <w:t>号</w:t>
      </w:r>
      <w:r w:rsidR="002E1C38" w:rsidRPr="00193464">
        <w:rPr>
          <w:rStyle w:val="da"/>
          <w:rFonts w:asciiTheme="minorEastAsia" w:eastAsiaTheme="minorEastAsia" w:hAnsiTheme="minorEastAsia" w:hint="eastAsia"/>
        </w:rPr>
        <w:t>）</w:t>
      </w:r>
      <w:r w:rsidRPr="00193464">
        <w:rPr>
          <w:rStyle w:val="da"/>
          <w:rFonts w:asciiTheme="minorEastAsia" w:eastAsiaTheme="minorEastAsia" w:hAnsiTheme="minorEastAsia" w:hint="eastAsia"/>
        </w:rPr>
        <w:t>核准募集。</w:t>
      </w:r>
    </w:p>
    <w:p w:rsidR="00C33732" w:rsidRPr="00193464" w:rsidRDefault="00C33732" w:rsidP="0065016E">
      <w:pPr>
        <w:snapToGrid w:val="0"/>
        <w:spacing w:line="360" w:lineRule="auto"/>
        <w:ind w:firstLineChars="200" w:firstLine="420"/>
        <w:rPr>
          <w:rStyle w:val="da"/>
          <w:rFonts w:asciiTheme="minorEastAsia" w:eastAsiaTheme="minorEastAsia" w:hAnsiTheme="minorEastAsia"/>
        </w:rPr>
      </w:pPr>
      <w:bookmarkStart w:id="41" w:name="_Toc332373487"/>
      <w:r w:rsidRPr="00193464">
        <w:rPr>
          <w:rStyle w:val="da"/>
          <w:rFonts w:asciiTheme="minorEastAsia" w:eastAsiaTheme="minorEastAsia" w:hAnsiTheme="minorEastAsia" w:hint="eastAsia"/>
        </w:rPr>
        <w:t>本基金为契约型开放式债券型证券投资基金。基金的</w:t>
      </w:r>
      <w:r w:rsidRPr="00193464">
        <w:rPr>
          <w:rFonts w:asciiTheme="minorEastAsia" w:eastAsiaTheme="minorEastAsia" w:hAnsiTheme="minorEastAsia"/>
        </w:rPr>
        <w:t>存续期</w:t>
      </w:r>
      <w:r w:rsidRPr="00193464">
        <w:rPr>
          <w:rFonts w:asciiTheme="minorEastAsia" w:eastAsiaTheme="minorEastAsia" w:hAnsiTheme="minorEastAsia" w:hint="eastAsia"/>
        </w:rPr>
        <w:t>为</w:t>
      </w:r>
      <w:r w:rsidRPr="00193464">
        <w:rPr>
          <w:rFonts w:asciiTheme="minorEastAsia" w:eastAsiaTheme="minorEastAsia" w:hAnsiTheme="minorEastAsia"/>
        </w:rPr>
        <w:t>不定期</w:t>
      </w:r>
      <w:r w:rsidRPr="00193464">
        <w:rPr>
          <w:rFonts w:asciiTheme="minorEastAsia" w:eastAsiaTheme="minorEastAsia" w:hAnsiTheme="minorEastAsia" w:hint="eastAsia"/>
        </w:rPr>
        <w:t>。</w:t>
      </w:r>
      <w:bookmarkStart w:id="42" w:name="_Toc332373491"/>
      <w:bookmarkEnd w:id="41"/>
    </w:p>
    <w:p w:rsidR="00C33732" w:rsidRPr="00193464" w:rsidRDefault="00C33732" w:rsidP="0065016E">
      <w:pPr>
        <w:snapToGrid w:val="0"/>
        <w:spacing w:line="360" w:lineRule="auto"/>
        <w:ind w:firstLineChars="200" w:firstLine="420"/>
        <w:rPr>
          <w:rStyle w:val="da"/>
          <w:rFonts w:asciiTheme="minorEastAsia" w:eastAsiaTheme="minorEastAsia" w:hAnsiTheme="minorEastAsia"/>
        </w:rPr>
      </w:pPr>
      <w:r w:rsidRPr="00193464">
        <w:rPr>
          <w:rFonts w:asciiTheme="minorEastAsia" w:eastAsiaTheme="minorEastAsia" w:hAnsiTheme="minorEastAsia"/>
        </w:rPr>
        <w:t>本基金</w:t>
      </w:r>
      <w:r w:rsidRPr="00193464">
        <w:rPr>
          <w:rFonts w:asciiTheme="minorEastAsia" w:eastAsiaTheme="minorEastAsia" w:hAnsiTheme="minorEastAsia" w:hint="eastAsia"/>
        </w:rPr>
        <w:t>募集期间</w:t>
      </w:r>
      <w:r w:rsidRPr="00193464">
        <w:rPr>
          <w:rFonts w:asciiTheme="minorEastAsia" w:eastAsiaTheme="minorEastAsia" w:hAnsiTheme="minorEastAsia"/>
        </w:rPr>
        <w:t>每份基金份额的</w:t>
      </w:r>
      <w:r w:rsidRPr="00193464">
        <w:rPr>
          <w:rFonts w:asciiTheme="minorEastAsia" w:eastAsiaTheme="minorEastAsia" w:hAnsiTheme="minorEastAsia" w:hint="eastAsia"/>
        </w:rPr>
        <w:t>初始</w:t>
      </w:r>
      <w:r w:rsidRPr="00193464">
        <w:rPr>
          <w:rFonts w:asciiTheme="minorEastAsia" w:eastAsiaTheme="minorEastAsia" w:hAnsiTheme="minorEastAsia"/>
        </w:rPr>
        <w:t>面值为1.00元人民币</w:t>
      </w:r>
      <w:r w:rsidRPr="00193464">
        <w:rPr>
          <w:rFonts w:asciiTheme="minorEastAsia" w:eastAsiaTheme="minorEastAsia" w:hAnsiTheme="minorEastAsia" w:hint="eastAsia"/>
        </w:rPr>
        <w:t>。</w:t>
      </w:r>
    </w:p>
    <w:p w:rsidR="00BA4B87" w:rsidRPr="00193464" w:rsidRDefault="00C33732"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本基金募集期</w:t>
      </w:r>
      <w:r w:rsidRPr="00193464">
        <w:rPr>
          <w:rFonts w:asciiTheme="minorEastAsia" w:eastAsiaTheme="minorEastAsia" w:hAnsiTheme="minorEastAsia" w:hint="eastAsia"/>
        </w:rPr>
        <w:t>自2013年8月1日到2013年8月21日。募集对象为</w:t>
      </w:r>
      <w:bookmarkEnd w:id="42"/>
      <w:r w:rsidR="00043C5D" w:rsidRPr="00193464">
        <w:rPr>
          <w:rStyle w:val="da"/>
          <w:rFonts w:asciiTheme="minorEastAsia" w:eastAsiaTheme="minorEastAsia" w:hAnsiTheme="minorEastAsia" w:hint="eastAsia"/>
        </w:rPr>
        <w:t>符合法律法规规定的可投资于证券投资基金的个人投资者、机构投资者和合格境外机构投资者以及法律法规或中国证监会允许购买证券投资基金的其他投资人。</w:t>
      </w:r>
    </w:p>
    <w:p w:rsidR="00BA4B87" w:rsidRPr="00193464" w:rsidRDefault="00BA4B87" w:rsidP="0065016E">
      <w:pPr>
        <w:snapToGrid w:val="0"/>
        <w:spacing w:line="360" w:lineRule="auto"/>
        <w:ind w:firstLineChars="200" w:firstLine="420"/>
        <w:rPr>
          <w:rFonts w:asciiTheme="minorEastAsia" w:eastAsiaTheme="minorEastAsia" w:hAnsiTheme="minorEastAsia"/>
        </w:rPr>
      </w:pPr>
    </w:p>
    <w:p w:rsidR="005D66CE" w:rsidRPr="00193464" w:rsidRDefault="005D66CE" w:rsidP="0065016E">
      <w:pPr>
        <w:snapToGrid w:val="0"/>
        <w:spacing w:line="360" w:lineRule="auto"/>
        <w:ind w:firstLineChars="200" w:firstLine="420"/>
        <w:rPr>
          <w:rFonts w:asciiTheme="minorEastAsia" w:eastAsiaTheme="minorEastAsia" w:hAnsiTheme="minorEastAsia"/>
        </w:rPr>
      </w:pPr>
    </w:p>
    <w:p w:rsidR="00BA4B87" w:rsidRPr="00193464" w:rsidRDefault="00BA4B87" w:rsidP="0065016E">
      <w:pPr>
        <w:pStyle w:val="1"/>
        <w:pageBreakBefore/>
        <w:snapToGrid w:val="0"/>
        <w:spacing w:beforeLines="0" w:afterLines="0" w:line="360" w:lineRule="auto"/>
        <w:ind w:firstLine="640"/>
        <w:rPr>
          <w:rFonts w:asciiTheme="minorEastAsia" w:eastAsiaTheme="minorEastAsia" w:hAnsiTheme="minorEastAsia"/>
        </w:rPr>
      </w:pPr>
      <w:bookmarkStart w:id="43" w:name="_Toc332373495"/>
      <w:bookmarkStart w:id="44" w:name="_Toc20388113"/>
      <w:r w:rsidRPr="00193464">
        <w:rPr>
          <w:rFonts w:asciiTheme="minorEastAsia" w:eastAsiaTheme="minorEastAsia" w:hAnsiTheme="minorEastAsia" w:hint="eastAsia"/>
          <w:bCs/>
        </w:rPr>
        <w:lastRenderedPageBreak/>
        <w:t>七、基金合同的生效</w:t>
      </w:r>
      <w:bookmarkEnd w:id="43"/>
      <w:bookmarkEnd w:id="44"/>
    </w:p>
    <w:p w:rsidR="00DB6D30" w:rsidRPr="00193464" w:rsidRDefault="00DB6D30" w:rsidP="0065016E">
      <w:pPr>
        <w:snapToGrid w:val="0"/>
        <w:spacing w:line="360" w:lineRule="auto"/>
        <w:ind w:firstLineChars="200" w:firstLine="420"/>
        <w:rPr>
          <w:rFonts w:asciiTheme="minorEastAsia" w:eastAsiaTheme="minorEastAsia" w:hAnsiTheme="minorEastAsia"/>
          <w:szCs w:val="21"/>
        </w:rPr>
      </w:pPr>
      <w:bookmarkStart w:id="45" w:name="_Toc332373496"/>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一</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w:t>
      </w:r>
      <w:r w:rsidR="00384E32" w:rsidRPr="00193464">
        <w:rPr>
          <w:rFonts w:asciiTheme="minorEastAsia" w:eastAsiaTheme="minorEastAsia" w:hAnsiTheme="minorEastAsia" w:hint="eastAsia"/>
          <w:szCs w:val="21"/>
        </w:rPr>
        <w:t>合同的生效</w:t>
      </w:r>
    </w:p>
    <w:p w:rsidR="00DB6D30" w:rsidRPr="00193464" w:rsidRDefault="00384E32"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rPr>
        <w:t>本基金</w:t>
      </w:r>
      <w:r w:rsidRPr="00193464">
        <w:rPr>
          <w:rFonts w:asciiTheme="minorEastAsia" w:eastAsiaTheme="minorEastAsia" w:hAnsiTheme="minorEastAsia" w:hint="eastAsia"/>
        </w:rPr>
        <w:t>基金合同于2013年8月23日正式生效。自基金合同生效日起，本基金管理人正式开始管理本基金。</w:t>
      </w:r>
    </w:p>
    <w:p w:rsidR="00DB6D30" w:rsidRPr="00193464" w:rsidRDefault="00DB6D30"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二</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基金存续期内的基金份额持有人数量和资产规模</w:t>
      </w:r>
    </w:p>
    <w:p w:rsidR="00DB6D30" w:rsidRPr="00193464" w:rsidRDefault="00DB6D30"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《基金合同》生效后，基金份额持有人数量不满</w:t>
      </w:r>
      <w:r w:rsidRPr="00193464">
        <w:rPr>
          <w:rFonts w:asciiTheme="minorEastAsia" w:eastAsiaTheme="minorEastAsia" w:hAnsiTheme="minorEastAsia" w:hint="eastAsia"/>
          <w:szCs w:val="21"/>
        </w:rPr>
        <w:t>200</w:t>
      </w:r>
      <w:r w:rsidRPr="00193464">
        <w:rPr>
          <w:rFonts w:asciiTheme="minorEastAsia" w:eastAsiaTheme="minorEastAsia" w:hAnsiTheme="minorEastAsia"/>
          <w:szCs w:val="21"/>
        </w:rPr>
        <w:t>人或者基金资产净值低于</w:t>
      </w:r>
      <w:r w:rsidRPr="00193464">
        <w:rPr>
          <w:rFonts w:asciiTheme="minorEastAsia" w:eastAsiaTheme="minorEastAsia" w:hAnsiTheme="minorEastAsia" w:hint="eastAsia"/>
          <w:szCs w:val="21"/>
        </w:rPr>
        <w:t>5000万</w:t>
      </w:r>
      <w:r w:rsidRPr="00193464">
        <w:rPr>
          <w:rFonts w:asciiTheme="minorEastAsia" w:eastAsiaTheme="minorEastAsia" w:hAnsiTheme="minorEastAsia"/>
          <w:szCs w:val="21"/>
        </w:rPr>
        <w:t>元的，基金管理人应当及时报告中国证监会；连续</w:t>
      </w:r>
      <w:r w:rsidRPr="00193464">
        <w:rPr>
          <w:rFonts w:asciiTheme="minorEastAsia" w:eastAsiaTheme="minorEastAsia" w:hAnsiTheme="minorEastAsia" w:hint="eastAsia"/>
          <w:szCs w:val="21"/>
        </w:rPr>
        <w:t>20</w:t>
      </w:r>
      <w:r w:rsidRPr="00193464">
        <w:rPr>
          <w:rFonts w:asciiTheme="minorEastAsia" w:eastAsiaTheme="minorEastAsia" w:hAnsiTheme="minorEastAsia"/>
          <w:szCs w:val="21"/>
        </w:rPr>
        <w:t>个工作日出现前述情形的，基金管理人应当向中国证监会说明原因并报送解决方案。</w:t>
      </w:r>
    </w:p>
    <w:p w:rsidR="00DB6D30" w:rsidRPr="00193464" w:rsidRDefault="00DB6D30"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法律法规</w:t>
      </w:r>
      <w:r w:rsidRPr="00193464">
        <w:rPr>
          <w:rFonts w:asciiTheme="minorEastAsia" w:eastAsiaTheme="minorEastAsia" w:hAnsiTheme="minorEastAsia" w:hint="eastAsia"/>
          <w:szCs w:val="21"/>
        </w:rPr>
        <w:t>或基金合同</w:t>
      </w:r>
      <w:r w:rsidRPr="00193464">
        <w:rPr>
          <w:rFonts w:asciiTheme="minorEastAsia" w:eastAsiaTheme="minorEastAsia" w:hAnsiTheme="minorEastAsia"/>
          <w:szCs w:val="21"/>
        </w:rPr>
        <w:t>另有规定时，从其规定。</w:t>
      </w:r>
    </w:p>
    <w:bookmarkEnd w:id="45"/>
    <w:p w:rsidR="00BA4B87" w:rsidRPr="00193464" w:rsidRDefault="00BA4B87" w:rsidP="0065016E">
      <w:pPr>
        <w:pStyle w:val="1"/>
        <w:snapToGrid w:val="0"/>
        <w:spacing w:beforeLines="0" w:afterLines="0" w:line="360" w:lineRule="auto"/>
        <w:ind w:firstLine="480"/>
        <w:rPr>
          <w:rFonts w:asciiTheme="minorEastAsia" w:eastAsiaTheme="minorEastAsia" w:hAnsiTheme="minorEastAsia"/>
        </w:rPr>
      </w:pPr>
      <w:r w:rsidRPr="00193464">
        <w:rPr>
          <w:rFonts w:asciiTheme="minorEastAsia" w:eastAsiaTheme="minorEastAsia" w:hAnsiTheme="minorEastAsia" w:hint="eastAsia"/>
          <w:sz w:val="24"/>
        </w:rPr>
        <w:br w:type="column"/>
      </w:r>
      <w:bookmarkStart w:id="46" w:name="_Toc332373499"/>
      <w:bookmarkStart w:id="47" w:name="_Toc20388114"/>
      <w:r w:rsidRPr="00193464">
        <w:rPr>
          <w:rFonts w:asciiTheme="minorEastAsia" w:eastAsiaTheme="minorEastAsia" w:hAnsiTheme="minorEastAsia" w:hint="eastAsia"/>
        </w:rPr>
        <w:lastRenderedPageBreak/>
        <w:t>八、基金份额的申购、赎回</w:t>
      </w:r>
      <w:bookmarkEnd w:id="46"/>
      <w:bookmarkEnd w:id="47"/>
    </w:p>
    <w:p w:rsidR="00BA4B87" w:rsidRPr="00193464" w:rsidRDefault="002E1C38" w:rsidP="0065016E">
      <w:pPr>
        <w:snapToGrid w:val="0"/>
        <w:spacing w:line="360" w:lineRule="auto"/>
        <w:ind w:firstLineChars="200" w:firstLine="420"/>
        <w:rPr>
          <w:rStyle w:val="da"/>
          <w:rFonts w:asciiTheme="minorEastAsia" w:eastAsiaTheme="minorEastAsia" w:hAnsiTheme="minorEastAsia"/>
          <w:szCs w:val="21"/>
        </w:rPr>
      </w:pPr>
      <w:bookmarkStart w:id="48" w:name="_Toc332373500"/>
      <w:r w:rsidRPr="00193464">
        <w:rPr>
          <w:rStyle w:val="da"/>
          <w:rFonts w:asciiTheme="minorEastAsia" w:eastAsiaTheme="minorEastAsia" w:hAnsiTheme="minorEastAsia" w:hint="eastAsia"/>
          <w:szCs w:val="21"/>
        </w:rPr>
        <w:t>（</w:t>
      </w:r>
      <w:r w:rsidR="00BA4B87" w:rsidRPr="00193464">
        <w:rPr>
          <w:rStyle w:val="da"/>
          <w:rFonts w:asciiTheme="minorEastAsia" w:eastAsiaTheme="minorEastAsia" w:hAnsiTheme="minorEastAsia" w:hint="eastAsia"/>
          <w:szCs w:val="21"/>
        </w:rPr>
        <w:t>一</w:t>
      </w:r>
      <w:r w:rsidRPr="00193464">
        <w:rPr>
          <w:rStyle w:val="da"/>
          <w:rFonts w:asciiTheme="minorEastAsia" w:eastAsiaTheme="minorEastAsia" w:hAnsiTheme="minorEastAsia" w:hint="eastAsia"/>
          <w:szCs w:val="21"/>
        </w:rPr>
        <w:t>）</w:t>
      </w:r>
      <w:r w:rsidR="00BA4B87" w:rsidRPr="00193464">
        <w:rPr>
          <w:rStyle w:val="da"/>
          <w:rFonts w:asciiTheme="minorEastAsia" w:eastAsiaTheme="minorEastAsia" w:hAnsiTheme="minorEastAsia" w:hint="eastAsia"/>
          <w:szCs w:val="21"/>
        </w:rPr>
        <w:t>基金</w:t>
      </w:r>
      <w:r w:rsidR="008D4032" w:rsidRPr="00193464">
        <w:rPr>
          <w:rStyle w:val="da"/>
          <w:rFonts w:asciiTheme="minorEastAsia" w:eastAsiaTheme="minorEastAsia" w:hAnsiTheme="minorEastAsia" w:hint="eastAsia"/>
          <w:szCs w:val="21"/>
        </w:rPr>
        <w:t>投资人</w:t>
      </w:r>
      <w:r w:rsidR="00BA4B87" w:rsidRPr="00193464">
        <w:rPr>
          <w:rStyle w:val="da"/>
          <w:rFonts w:asciiTheme="minorEastAsia" w:eastAsiaTheme="minorEastAsia" w:hAnsiTheme="minorEastAsia" w:hint="eastAsia"/>
          <w:szCs w:val="21"/>
        </w:rPr>
        <w:t>范围</w:t>
      </w:r>
      <w:bookmarkEnd w:id="48"/>
    </w:p>
    <w:p w:rsidR="00BA4B87" w:rsidRPr="00193464" w:rsidRDefault="0011071E" w:rsidP="0065016E">
      <w:pPr>
        <w:snapToGrid w:val="0"/>
        <w:spacing w:line="360" w:lineRule="auto"/>
        <w:ind w:firstLineChars="202" w:firstLine="424"/>
        <w:rPr>
          <w:rFonts w:asciiTheme="minorEastAsia" w:eastAsiaTheme="minorEastAsia" w:hAnsiTheme="minorEastAsia"/>
          <w:szCs w:val="21"/>
        </w:rPr>
      </w:pPr>
      <w:r w:rsidRPr="00193464">
        <w:rPr>
          <w:rFonts w:asciiTheme="minorEastAsia" w:eastAsiaTheme="minorEastAsia" w:hAnsiTheme="minorEastAsia" w:hint="eastAsia"/>
          <w:szCs w:val="21"/>
        </w:rPr>
        <w:t>符合法律法规规定的可投资于证券投资基金的个人投资者、机构投资者和合格境外机构投资者以及法律法规或中国证监会允许购买证券投资基金的其他投资人。</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szCs w:val="21"/>
        </w:rPr>
      </w:pPr>
      <w:bookmarkStart w:id="49" w:name="_Toc332373501"/>
      <w:r w:rsidRPr="00193464">
        <w:rPr>
          <w:rStyle w:val="da"/>
          <w:rFonts w:asciiTheme="minorEastAsia" w:eastAsiaTheme="minorEastAsia" w:hAnsiTheme="minorEastAsia" w:hint="eastAsia"/>
          <w:szCs w:val="21"/>
        </w:rPr>
        <w:t>（</w:t>
      </w:r>
      <w:r w:rsidR="00BA4B87" w:rsidRPr="00193464">
        <w:rPr>
          <w:rStyle w:val="da"/>
          <w:rFonts w:asciiTheme="minorEastAsia" w:eastAsiaTheme="minorEastAsia" w:hAnsiTheme="minorEastAsia" w:hint="eastAsia"/>
          <w:szCs w:val="21"/>
        </w:rPr>
        <w:t>二</w:t>
      </w:r>
      <w:r w:rsidRPr="00193464">
        <w:rPr>
          <w:rStyle w:val="da"/>
          <w:rFonts w:asciiTheme="minorEastAsia" w:eastAsiaTheme="minorEastAsia" w:hAnsiTheme="minorEastAsia" w:hint="eastAsia"/>
          <w:szCs w:val="21"/>
        </w:rPr>
        <w:t>）</w:t>
      </w:r>
      <w:r w:rsidR="00BA4B87" w:rsidRPr="00193464">
        <w:rPr>
          <w:rStyle w:val="da"/>
          <w:rFonts w:asciiTheme="minorEastAsia" w:eastAsiaTheme="minorEastAsia" w:hAnsiTheme="minorEastAsia" w:hint="eastAsia"/>
          <w:szCs w:val="21"/>
        </w:rPr>
        <w:t>申购与赎回的场所</w:t>
      </w:r>
      <w:bookmarkEnd w:id="49"/>
    </w:p>
    <w:p w:rsidR="00BA4B87" w:rsidRPr="00193464" w:rsidRDefault="0011071E" w:rsidP="0065016E">
      <w:pPr>
        <w:snapToGrid w:val="0"/>
        <w:spacing w:line="360" w:lineRule="auto"/>
        <w:ind w:firstLineChars="202" w:firstLine="424"/>
        <w:rPr>
          <w:rFonts w:asciiTheme="minorEastAsia" w:eastAsiaTheme="minorEastAsia" w:hAnsiTheme="minorEastAsia"/>
          <w:szCs w:val="21"/>
        </w:rPr>
      </w:pPr>
      <w:r w:rsidRPr="00193464">
        <w:rPr>
          <w:rFonts w:asciiTheme="minorEastAsia" w:eastAsiaTheme="minorEastAsia" w:hAnsiTheme="minorEastAsia" w:hint="eastAsia"/>
          <w:bCs/>
          <w:szCs w:val="21"/>
        </w:rPr>
        <w:t>本基金的申购与赎回将通过销售机构进行。具体的销售机构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szCs w:val="21"/>
        </w:rPr>
      </w:pPr>
      <w:bookmarkStart w:id="50" w:name="_Toc332373502"/>
      <w:r w:rsidRPr="00193464">
        <w:rPr>
          <w:rStyle w:val="da"/>
          <w:rFonts w:asciiTheme="minorEastAsia" w:eastAsiaTheme="minorEastAsia" w:hAnsiTheme="minorEastAsia" w:hint="eastAsia"/>
          <w:szCs w:val="21"/>
        </w:rPr>
        <w:t>（</w:t>
      </w:r>
      <w:r w:rsidR="00BA4B87" w:rsidRPr="00193464">
        <w:rPr>
          <w:rStyle w:val="da"/>
          <w:rFonts w:asciiTheme="minorEastAsia" w:eastAsiaTheme="minorEastAsia" w:hAnsiTheme="minorEastAsia" w:hint="eastAsia"/>
          <w:szCs w:val="21"/>
        </w:rPr>
        <w:t>三</w:t>
      </w:r>
      <w:r w:rsidRPr="00193464">
        <w:rPr>
          <w:rStyle w:val="da"/>
          <w:rFonts w:asciiTheme="minorEastAsia" w:eastAsiaTheme="minorEastAsia" w:hAnsiTheme="minorEastAsia" w:hint="eastAsia"/>
          <w:szCs w:val="21"/>
        </w:rPr>
        <w:t>）</w:t>
      </w:r>
      <w:r w:rsidR="00BA4B87" w:rsidRPr="00193464">
        <w:rPr>
          <w:rStyle w:val="da"/>
          <w:rFonts w:asciiTheme="minorEastAsia" w:eastAsiaTheme="minorEastAsia" w:hAnsiTheme="minorEastAsia" w:hint="eastAsia"/>
          <w:szCs w:val="21"/>
        </w:rPr>
        <w:t>申购与赎回办理的开放日及时间</w:t>
      </w:r>
      <w:bookmarkEnd w:id="50"/>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1、开放日及开放时间</w:t>
      </w:r>
    </w:p>
    <w:p w:rsidR="0011071E" w:rsidRPr="00193464" w:rsidRDefault="0011071E"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EF3C55" w:rsidRPr="00193464" w:rsidRDefault="001107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bCs/>
          <w:szCs w:val="21"/>
        </w:rPr>
        <w:t>若出现新的证券交易市场、证券交易所交易时间变更或其他特殊情况，基金管理人将视情况对前述开放日及开放时间进行相应的调整，但应在实施日前依照《信息披露办法》的有关规定在指定媒体上公告。</w:t>
      </w:r>
    </w:p>
    <w:p w:rsidR="0011071E" w:rsidRPr="00193464" w:rsidRDefault="00EF3C55"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w:t>
      </w:r>
      <w:r w:rsidR="0011071E" w:rsidRPr="00193464">
        <w:rPr>
          <w:rFonts w:asciiTheme="minorEastAsia" w:eastAsiaTheme="minorEastAsia" w:hAnsiTheme="minorEastAsia" w:hint="eastAsia"/>
          <w:szCs w:val="21"/>
        </w:rPr>
        <w:t>申购、赎回开始日及业务办理时间</w:t>
      </w:r>
    </w:p>
    <w:p w:rsidR="00FD374A" w:rsidRPr="00193464" w:rsidRDefault="00FD374A"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本基金已于2013年10月21日开始办理日常申购和赎回业务。</w:t>
      </w:r>
    </w:p>
    <w:p w:rsidR="00BA4B87" w:rsidRPr="00193464" w:rsidRDefault="001107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4E0625" w:rsidRPr="00193464" w:rsidRDefault="002E1C38" w:rsidP="0065016E">
      <w:pPr>
        <w:snapToGrid w:val="0"/>
        <w:spacing w:line="360" w:lineRule="auto"/>
        <w:ind w:firstLineChars="200" w:firstLine="420"/>
        <w:rPr>
          <w:rFonts w:asciiTheme="minorEastAsia" w:eastAsiaTheme="minorEastAsia" w:hAnsiTheme="minorEastAsia"/>
          <w:bCs/>
          <w:sz w:val="24"/>
        </w:rPr>
      </w:pPr>
      <w:bookmarkStart w:id="51" w:name="_Toc332373503"/>
      <w:r w:rsidRPr="00193464">
        <w:rPr>
          <w:rStyle w:val="da"/>
          <w:rFonts w:asciiTheme="minorEastAsia" w:eastAsiaTheme="minorEastAsia" w:hAnsiTheme="minorEastAsia" w:hint="eastAsia"/>
          <w:szCs w:val="21"/>
        </w:rPr>
        <w:t>（</w:t>
      </w:r>
      <w:r w:rsidR="008D4032" w:rsidRPr="00193464">
        <w:rPr>
          <w:rStyle w:val="da"/>
          <w:rFonts w:asciiTheme="minorEastAsia" w:eastAsiaTheme="minorEastAsia" w:hAnsiTheme="minorEastAsia" w:hint="eastAsia"/>
          <w:szCs w:val="21"/>
        </w:rPr>
        <w:t>四</w:t>
      </w:r>
      <w:r w:rsidRPr="00193464">
        <w:rPr>
          <w:rStyle w:val="da"/>
          <w:rFonts w:asciiTheme="minorEastAsia" w:eastAsiaTheme="minorEastAsia" w:hAnsiTheme="minorEastAsia" w:hint="eastAsia"/>
          <w:szCs w:val="21"/>
        </w:rPr>
        <w:t>）</w:t>
      </w:r>
      <w:r w:rsidR="004E0625" w:rsidRPr="00193464">
        <w:rPr>
          <w:rStyle w:val="da"/>
          <w:rFonts w:asciiTheme="minorEastAsia" w:eastAsiaTheme="minorEastAsia" w:hAnsiTheme="minorEastAsia"/>
          <w:szCs w:val="21"/>
        </w:rPr>
        <w:t>申购与赎回的原则</w:t>
      </w:r>
    </w:p>
    <w:p w:rsidR="00933FF7" w:rsidRPr="00193464" w:rsidRDefault="00933FF7"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1、“未知价”原则，即申购、赎回价格以申请当日收市后计算的基金份额净值为基准进行计算；</w:t>
      </w:r>
    </w:p>
    <w:p w:rsidR="00933FF7" w:rsidRPr="00193464" w:rsidRDefault="00933FF7"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2、“金额申购、份额赎回”原则，即申购以金额申请，赎回以份额申请；</w:t>
      </w:r>
    </w:p>
    <w:p w:rsidR="00933FF7" w:rsidRPr="00193464" w:rsidRDefault="00933FF7"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3、当日的申购与赎回申请可以在基金管理人规定的时间以内撤销；</w:t>
      </w:r>
    </w:p>
    <w:p w:rsidR="00933FF7" w:rsidRPr="00193464" w:rsidRDefault="00933FF7"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4、基金份额持有人赎回时，除指定赎回外，基金管理人按先进先出的原则，对该持有人账户在该销售机构托管的基金份额进行处理，即先确认的份额先赎回，后确认的份额后赎回，以确定所适用的赎回费率。</w:t>
      </w:r>
    </w:p>
    <w:p w:rsidR="00BA4B87" w:rsidRPr="00193464" w:rsidRDefault="00933FF7" w:rsidP="0065016E">
      <w:pPr>
        <w:snapToGrid w:val="0"/>
        <w:spacing w:line="360" w:lineRule="auto"/>
        <w:ind w:firstLineChars="200" w:firstLine="420"/>
        <w:rPr>
          <w:rFonts w:asciiTheme="minorEastAsia" w:eastAsiaTheme="minorEastAsia" w:hAnsiTheme="minorEastAsia"/>
          <w:szCs w:val="21"/>
        </w:rPr>
      </w:pPr>
      <w:r w:rsidRPr="00193464">
        <w:rPr>
          <w:rStyle w:val="da"/>
          <w:rFonts w:asciiTheme="minorEastAsia" w:eastAsiaTheme="minorEastAsia" w:hAnsiTheme="minorEastAsia" w:hint="eastAsia"/>
          <w:szCs w:val="21"/>
        </w:rPr>
        <w:t>基金管理人可在法律法规允许的情况下，对上述原则进行调整。基金管理人必须在新规则开始实施前依照《信息披露办法》的有关规定在指定媒体上公告。</w:t>
      </w:r>
      <w:bookmarkEnd w:id="51"/>
    </w:p>
    <w:p w:rsidR="00BA4B87" w:rsidRPr="00193464" w:rsidRDefault="002E1C38" w:rsidP="0065016E">
      <w:pPr>
        <w:snapToGrid w:val="0"/>
        <w:spacing w:line="360" w:lineRule="auto"/>
        <w:ind w:firstLineChars="200" w:firstLine="420"/>
        <w:rPr>
          <w:rStyle w:val="da"/>
          <w:rFonts w:asciiTheme="minorEastAsia" w:eastAsiaTheme="minorEastAsia" w:hAnsiTheme="minorEastAsia"/>
          <w:szCs w:val="21"/>
        </w:rPr>
      </w:pPr>
      <w:bookmarkStart w:id="52" w:name="_Toc332373504"/>
      <w:r w:rsidRPr="00193464">
        <w:rPr>
          <w:rStyle w:val="da"/>
          <w:rFonts w:asciiTheme="minorEastAsia" w:eastAsiaTheme="minorEastAsia" w:hAnsiTheme="minorEastAsia" w:hint="eastAsia"/>
          <w:szCs w:val="21"/>
        </w:rPr>
        <w:t>（</w:t>
      </w:r>
      <w:r w:rsidR="008D4032" w:rsidRPr="00193464">
        <w:rPr>
          <w:rStyle w:val="da"/>
          <w:rFonts w:asciiTheme="minorEastAsia" w:eastAsiaTheme="minorEastAsia" w:hAnsiTheme="minorEastAsia" w:hint="eastAsia"/>
          <w:szCs w:val="21"/>
        </w:rPr>
        <w:t>五</w:t>
      </w:r>
      <w:r w:rsidRPr="00193464">
        <w:rPr>
          <w:rStyle w:val="da"/>
          <w:rFonts w:asciiTheme="minorEastAsia" w:eastAsiaTheme="minorEastAsia" w:hAnsiTheme="minorEastAsia" w:hint="eastAsia"/>
          <w:szCs w:val="21"/>
        </w:rPr>
        <w:t>）</w:t>
      </w:r>
      <w:r w:rsidR="00BA4B87" w:rsidRPr="00193464">
        <w:rPr>
          <w:rStyle w:val="da"/>
          <w:rFonts w:asciiTheme="minorEastAsia" w:eastAsiaTheme="minorEastAsia" w:hAnsiTheme="minorEastAsia" w:hint="eastAsia"/>
          <w:szCs w:val="21"/>
        </w:rPr>
        <w:t>申购与赎回的程序</w:t>
      </w:r>
      <w:bookmarkEnd w:id="52"/>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lastRenderedPageBreak/>
        <w:t>1</w:t>
      </w:r>
      <w:r w:rsidR="008A168E" w:rsidRPr="00193464">
        <w:rPr>
          <w:rFonts w:asciiTheme="minorEastAsia" w:eastAsiaTheme="minorEastAsia" w:hAnsiTheme="minorEastAsia" w:hint="eastAsia"/>
          <w:szCs w:val="21"/>
        </w:rPr>
        <w:t>、</w:t>
      </w:r>
      <w:r w:rsidRPr="00193464">
        <w:rPr>
          <w:rFonts w:asciiTheme="minorEastAsia" w:eastAsiaTheme="minorEastAsia" w:hAnsiTheme="minorEastAsia" w:hint="eastAsia"/>
          <w:szCs w:val="21"/>
        </w:rPr>
        <w:t>申购和赎回的申请方式</w:t>
      </w:r>
    </w:p>
    <w:p w:rsidR="009900DB" w:rsidRPr="00193464" w:rsidRDefault="009900DB"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投资人必须根据销售机构规定的程序，在开放日的具体业务办理时间内提出申购或赎回的申请。</w:t>
      </w:r>
    </w:p>
    <w:p w:rsidR="009900DB" w:rsidRPr="00193464" w:rsidRDefault="009900DB"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投资人在提交申购申请时须按销售机构规定的方式备足申购资金，投资人在提交赎回申请时须持有足够的基金份额余额，否则所提交的申购、赎回申请无效。</w:t>
      </w:r>
    </w:p>
    <w:p w:rsidR="00BA4B87" w:rsidRPr="00193464" w:rsidRDefault="009900DB"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投资人办理申购、赎回等业务时应提交的文件和办理手续、办理时间、处理规则等在遵守基金合同和</w:t>
      </w:r>
      <w:r w:rsidR="00EC5B35" w:rsidRPr="00193464">
        <w:rPr>
          <w:rFonts w:asciiTheme="minorEastAsia" w:eastAsiaTheme="minorEastAsia" w:hAnsiTheme="minorEastAsia" w:hint="eastAsia"/>
          <w:szCs w:val="21"/>
        </w:rPr>
        <w:t>本</w:t>
      </w:r>
      <w:r w:rsidRPr="00193464">
        <w:rPr>
          <w:rFonts w:asciiTheme="minorEastAsia" w:eastAsiaTheme="minorEastAsia" w:hAnsiTheme="minorEastAsia" w:hint="eastAsia"/>
          <w:szCs w:val="21"/>
        </w:rPr>
        <w:t>招募说明书规定的前提下，以各销售机构的具体规定为准。</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w:t>
      </w:r>
      <w:r w:rsidR="008A168E" w:rsidRPr="00193464">
        <w:rPr>
          <w:rFonts w:asciiTheme="minorEastAsia" w:eastAsiaTheme="minorEastAsia" w:hAnsiTheme="minorEastAsia" w:hint="eastAsia"/>
          <w:szCs w:val="21"/>
        </w:rPr>
        <w:t>、</w:t>
      </w:r>
      <w:r w:rsidRPr="00193464">
        <w:rPr>
          <w:rFonts w:asciiTheme="minorEastAsia" w:eastAsiaTheme="minorEastAsia" w:hAnsiTheme="minorEastAsia" w:hint="eastAsia"/>
          <w:szCs w:val="21"/>
        </w:rPr>
        <w:t>申购和赎回申请的确认</w:t>
      </w:r>
    </w:p>
    <w:p w:rsidR="00D15841" w:rsidRPr="00193464" w:rsidRDefault="00D15841"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基金管理人应以交易时间结束前受理有效申购和赎回申请的当天作为申购或赎回申请日</w:t>
      </w:r>
      <w:r w:rsidR="002E1C38" w:rsidRPr="00193464">
        <w:rPr>
          <w:rFonts w:asciiTheme="minorEastAsia" w:eastAsiaTheme="minorEastAsia" w:hAnsiTheme="minorEastAsia" w:hint="eastAsia"/>
          <w:bCs/>
          <w:szCs w:val="21"/>
        </w:rPr>
        <w:t>（</w:t>
      </w:r>
      <w:r w:rsidRPr="00193464">
        <w:rPr>
          <w:rFonts w:asciiTheme="minorEastAsia" w:eastAsiaTheme="minorEastAsia" w:hAnsiTheme="minorEastAsia" w:hint="eastAsia"/>
          <w:bCs/>
          <w:szCs w:val="21"/>
        </w:rPr>
        <w:t>T日</w:t>
      </w:r>
      <w:r w:rsidR="002E1C38" w:rsidRPr="00193464">
        <w:rPr>
          <w:rFonts w:asciiTheme="minorEastAsia" w:eastAsiaTheme="minorEastAsia" w:hAnsiTheme="minorEastAsia" w:hint="eastAsia"/>
          <w:bCs/>
          <w:szCs w:val="21"/>
        </w:rPr>
        <w:t>）</w:t>
      </w:r>
      <w:r w:rsidRPr="00193464">
        <w:rPr>
          <w:rFonts w:asciiTheme="minorEastAsia" w:eastAsiaTheme="minorEastAsia" w:hAnsiTheme="minorEastAsia" w:hint="eastAsia"/>
          <w:bCs/>
          <w:szCs w:val="21"/>
        </w:rPr>
        <w:t>，在正常情况下，本基金登记机构在T+1日内对该交易的有效性进行确认。T日提交的有效申请，投资人应在T+2日后</w:t>
      </w:r>
      <w:r w:rsidR="002E1C38" w:rsidRPr="00193464">
        <w:rPr>
          <w:rFonts w:asciiTheme="minorEastAsia" w:eastAsiaTheme="minorEastAsia" w:hAnsiTheme="minorEastAsia" w:hint="eastAsia"/>
          <w:bCs/>
          <w:szCs w:val="21"/>
        </w:rPr>
        <w:t>（</w:t>
      </w:r>
      <w:r w:rsidRPr="00193464">
        <w:rPr>
          <w:rFonts w:asciiTheme="minorEastAsia" w:eastAsiaTheme="minorEastAsia" w:hAnsiTheme="minorEastAsia" w:hint="eastAsia"/>
          <w:bCs/>
          <w:szCs w:val="21"/>
        </w:rPr>
        <w:t>包括该日</w:t>
      </w:r>
      <w:r w:rsidR="002E1C38" w:rsidRPr="00193464">
        <w:rPr>
          <w:rFonts w:asciiTheme="minorEastAsia" w:eastAsiaTheme="minorEastAsia" w:hAnsiTheme="minorEastAsia" w:hint="eastAsia"/>
          <w:bCs/>
          <w:szCs w:val="21"/>
        </w:rPr>
        <w:t>）</w:t>
      </w:r>
      <w:r w:rsidRPr="00193464">
        <w:rPr>
          <w:rFonts w:asciiTheme="minorEastAsia" w:eastAsiaTheme="minorEastAsia" w:hAnsiTheme="minorEastAsia" w:hint="eastAsia"/>
          <w:bCs/>
          <w:szCs w:val="21"/>
        </w:rPr>
        <w:t>到销售网点柜台或以销售机构规定的其他方式查询申请的确认情况。若申购不成功，则申购款项本金退还给投资人。</w:t>
      </w:r>
    </w:p>
    <w:p w:rsidR="007D0E22" w:rsidRPr="00193464" w:rsidRDefault="00D15841"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bCs/>
          <w:szCs w:val="21"/>
        </w:rPr>
        <w:t>销售机构对申购、赎回申请的受理并不代表该申请一定成功，而仅代表销售机构确实接收到申购、赎回申请。申购、赎回的确认以登记机构的确认结果为准。对于申购申请及申购份额的确认情况，投资人应及时查询并妥善行使合法权利。</w:t>
      </w:r>
    </w:p>
    <w:p w:rsidR="00BA4B87" w:rsidRPr="00193464" w:rsidRDefault="007D0E22"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在法律法规允许的范围内，</w:t>
      </w:r>
      <w:r w:rsidR="006F2DCE" w:rsidRPr="00193464">
        <w:rPr>
          <w:rFonts w:asciiTheme="minorEastAsia" w:eastAsiaTheme="minorEastAsia" w:hAnsiTheme="minorEastAsia" w:hint="eastAsia"/>
          <w:szCs w:val="21"/>
        </w:rPr>
        <w:t>登记机构</w:t>
      </w:r>
      <w:r w:rsidRPr="00193464">
        <w:rPr>
          <w:rFonts w:asciiTheme="minorEastAsia" w:eastAsiaTheme="minorEastAsia" w:hAnsiTheme="minorEastAsia" w:hint="eastAsia"/>
          <w:szCs w:val="21"/>
        </w:rPr>
        <w:t>可根据《业务规则》，对上述业务办理时间进行调整，本基金管理人将于开始实施前按照有关规定予以公告。</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3</w:t>
      </w:r>
      <w:r w:rsidR="00F55EBC" w:rsidRPr="00193464">
        <w:rPr>
          <w:rFonts w:asciiTheme="minorEastAsia" w:eastAsiaTheme="minorEastAsia" w:hAnsiTheme="minorEastAsia" w:hint="eastAsia"/>
          <w:szCs w:val="21"/>
        </w:rPr>
        <w:t>、</w:t>
      </w:r>
      <w:r w:rsidRPr="00193464">
        <w:rPr>
          <w:rFonts w:asciiTheme="minorEastAsia" w:eastAsiaTheme="minorEastAsia" w:hAnsiTheme="minorEastAsia" w:hint="eastAsia"/>
          <w:szCs w:val="21"/>
        </w:rPr>
        <w:t>申购和赎回的款项支付</w:t>
      </w:r>
    </w:p>
    <w:p w:rsidR="002B115A" w:rsidRPr="00193464" w:rsidRDefault="002B115A"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申购采用全额缴款方式，若申购资金在规定时间内未全额到账则申购不成功。若申购不成功或无效，基金管理人或基金管理人指定的</w:t>
      </w:r>
      <w:r w:rsidR="00681498" w:rsidRPr="00193464">
        <w:rPr>
          <w:rFonts w:asciiTheme="minorEastAsia" w:eastAsiaTheme="minorEastAsia" w:hAnsiTheme="minorEastAsia" w:hint="eastAsia"/>
          <w:szCs w:val="21"/>
        </w:rPr>
        <w:t>销售</w:t>
      </w:r>
      <w:r w:rsidRPr="00193464">
        <w:rPr>
          <w:rFonts w:asciiTheme="minorEastAsia" w:eastAsiaTheme="minorEastAsia" w:hAnsiTheme="minorEastAsia" w:hint="eastAsia"/>
          <w:szCs w:val="21"/>
        </w:rPr>
        <w:t>机构将投资人已缴付的申购款项本金退还给投资人。</w:t>
      </w:r>
    </w:p>
    <w:p w:rsidR="002E55B7" w:rsidRPr="00193464" w:rsidRDefault="00D768E5"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cs="Calibri" w:hint="eastAsia"/>
          <w:szCs w:val="21"/>
        </w:rPr>
        <w:t>投资人赎回申请成功后，基金管理人将在T＋7日</w:t>
      </w:r>
      <w:r w:rsidR="002E1C38" w:rsidRPr="00193464">
        <w:rPr>
          <w:rFonts w:asciiTheme="minorEastAsia" w:eastAsiaTheme="minorEastAsia" w:hAnsiTheme="minorEastAsia" w:cs="Calibri" w:hint="eastAsia"/>
          <w:szCs w:val="21"/>
        </w:rPr>
        <w:t>（</w:t>
      </w:r>
      <w:r w:rsidRPr="00193464">
        <w:rPr>
          <w:rFonts w:asciiTheme="minorEastAsia" w:eastAsiaTheme="minorEastAsia" w:hAnsiTheme="minorEastAsia" w:cs="Calibri" w:hint="eastAsia"/>
          <w:szCs w:val="21"/>
        </w:rPr>
        <w:t>包括该日</w:t>
      </w:r>
      <w:r w:rsidR="002E1C38" w:rsidRPr="00193464">
        <w:rPr>
          <w:rFonts w:asciiTheme="minorEastAsia" w:eastAsiaTheme="minorEastAsia" w:hAnsiTheme="minorEastAsia" w:cs="Calibri" w:hint="eastAsia"/>
          <w:szCs w:val="21"/>
        </w:rPr>
        <w:t>）</w:t>
      </w:r>
      <w:r w:rsidRPr="00193464">
        <w:rPr>
          <w:rFonts w:asciiTheme="minorEastAsia" w:eastAsiaTheme="minorEastAsia" w:hAnsiTheme="minorEastAsia" w:cs="Calibri" w:hint="eastAsia"/>
          <w:szCs w:val="21"/>
        </w:rPr>
        <w:t>内支付赎回款项。在发生巨额赎回或基金合同载明的其他暂停赎回或延缓支付赎回款项的情形时，款项的支付办法参照基金合同有关条款处理。</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szCs w:val="21"/>
        </w:rPr>
      </w:pPr>
      <w:bookmarkStart w:id="53" w:name="_Toc332373505"/>
      <w:r w:rsidRPr="00193464">
        <w:rPr>
          <w:rStyle w:val="da"/>
          <w:rFonts w:asciiTheme="minorEastAsia" w:eastAsiaTheme="minorEastAsia" w:hAnsiTheme="minorEastAsia" w:hint="eastAsia"/>
          <w:szCs w:val="21"/>
        </w:rPr>
        <w:t>（</w:t>
      </w:r>
      <w:r w:rsidR="00214A68" w:rsidRPr="00193464">
        <w:rPr>
          <w:rStyle w:val="da"/>
          <w:rFonts w:asciiTheme="minorEastAsia" w:eastAsiaTheme="minorEastAsia" w:hAnsiTheme="minorEastAsia" w:hint="eastAsia"/>
          <w:szCs w:val="21"/>
        </w:rPr>
        <w:t>六</w:t>
      </w:r>
      <w:r w:rsidRPr="00193464">
        <w:rPr>
          <w:rStyle w:val="da"/>
          <w:rFonts w:asciiTheme="minorEastAsia" w:eastAsiaTheme="minorEastAsia" w:hAnsiTheme="minorEastAsia" w:hint="eastAsia"/>
          <w:szCs w:val="21"/>
        </w:rPr>
        <w:t>）</w:t>
      </w:r>
      <w:r w:rsidR="00BA4B87" w:rsidRPr="00193464">
        <w:rPr>
          <w:rStyle w:val="da"/>
          <w:rFonts w:asciiTheme="minorEastAsia" w:eastAsiaTheme="minorEastAsia" w:hAnsiTheme="minorEastAsia" w:hint="eastAsia"/>
          <w:szCs w:val="21"/>
        </w:rPr>
        <w:t>申购与赎回的数额限制</w:t>
      </w:r>
      <w:bookmarkEnd w:id="53"/>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1、申购金额的限制</w:t>
      </w:r>
    </w:p>
    <w:p w:rsidR="00214A68" w:rsidRPr="00193464" w:rsidRDefault="00214A68"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投资人通过</w:t>
      </w:r>
      <w:r w:rsidR="00681498" w:rsidRPr="00193464">
        <w:rPr>
          <w:rStyle w:val="da"/>
          <w:rFonts w:asciiTheme="minorEastAsia" w:eastAsiaTheme="minorEastAsia" w:hAnsiTheme="minorEastAsia" w:hint="eastAsia"/>
        </w:rPr>
        <w:t>非直销销售机构</w:t>
      </w:r>
      <w:r w:rsidRPr="00193464">
        <w:rPr>
          <w:rFonts w:asciiTheme="minorEastAsia" w:eastAsiaTheme="minorEastAsia" w:hAnsiTheme="minorEastAsia" w:hint="eastAsia"/>
          <w:szCs w:val="21"/>
        </w:rPr>
        <w:t>或本公司网上交易系统首次申购的单笔最低</w:t>
      </w:r>
      <w:r w:rsidR="0054622C" w:rsidRPr="00193464">
        <w:rPr>
          <w:rFonts w:asciiTheme="minorEastAsia" w:eastAsiaTheme="minorEastAsia" w:hAnsiTheme="minorEastAsia"/>
          <w:szCs w:val="21"/>
        </w:rPr>
        <w:t>限额</w:t>
      </w:r>
      <w:r w:rsidRPr="00193464">
        <w:rPr>
          <w:rFonts w:asciiTheme="minorEastAsia" w:eastAsiaTheme="minorEastAsia" w:hAnsiTheme="minorEastAsia" w:hint="eastAsia"/>
          <w:szCs w:val="21"/>
        </w:rPr>
        <w:t>为</w:t>
      </w:r>
      <w:r w:rsidR="0054622C" w:rsidRPr="00193464">
        <w:rPr>
          <w:rFonts w:asciiTheme="minorEastAsia" w:eastAsiaTheme="minorEastAsia" w:hAnsiTheme="minorEastAsia" w:hint="eastAsia"/>
          <w:szCs w:val="21"/>
        </w:rPr>
        <w:t>人民币</w:t>
      </w:r>
      <w:r w:rsidRPr="00193464">
        <w:rPr>
          <w:rFonts w:asciiTheme="minorEastAsia" w:eastAsiaTheme="minorEastAsia" w:hAnsiTheme="minorEastAsia" w:hint="eastAsia"/>
          <w:szCs w:val="21"/>
        </w:rPr>
        <w:t>1元</w:t>
      </w:r>
      <w:r w:rsidR="0054622C" w:rsidRPr="00193464">
        <w:rPr>
          <w:rFonts w:asciiTheme="minorEastAsia" w:eastAsiaTheme="minorEastAsia" w:hAnsiTheme="minorEastAsia" w:hint="eastAsia"/>
          <w:szCs w:val="21"/>
        </w:rPr>
        <w:t>，</w:t>
      </w:r>
      <w:r w:rsidRPr="00193464">
        <w:rPr>
          <w:rFonts w:asciiTheme="minorEastAsia" w:eastAsiaTheme="minorEastAsia" w:hAnsiTheme="minorEastAsia" w:hint="eastAsia"/>
          <w:szCs w:val="21"/>
        </w:rPr>
        <w:t>追加申购单笔最低</w:t>
      </w:r>
      <w:r w:rsidR="0054622C" w:rsidRPr="00193464">
        <w:rPr>
          <w:rFonts w:asciiTheme="minorEastAsia" w:eastAsiaTheme="minorEastAsia" w:hAnsiTheme="minorEastAsia"/>
          <w:szCs w:val="21"/>
        </w:rPr>
        <w:t>限额</w:t>
      </w:r>
      <w:r w:rsidRPr="00193464">
        <w:rPr>
          <w:rFonts w:asciiTheme="minorEastAsia" w:eastAsiaTheme="minorEastAsia" w:hAnsiTheme="minorEastAsia" w:hint="eastAsia"/>
          <w:szCs w:val="21"/>
        </w:rPr>
        <w:t>为</w:t>
      </w:r>
      <w:r w:rsidR="0054622C" w:rsidRPr="00193464">
        <w:rPr>
          <w:rFonts w:asciiTheme="minorEastAsia" w:eastAsiaTheme="minorEastAsia" w:hAnsiTheme="minorEastAsia" w:hint="eastAsia"/>
          <w:szCs w:val="21"/>
        </w:rPr>
        <w:t>人民币</w:t>
      </w:r>
      <w:r w:rsidRPr="00193464">
        <w:rPr>
          <w:rFonts w:asciiTheme="minorEastAsia" w:eastAsiaTheme="minorEastAsia" w:hAnsiTheme="minorEastAsia" w:hint="eastAsia"/>
          <w:szCs w:val="21"/>
        </w:rPr>
        <w:t>1元</w:t>
      </w:r>
      <w:r w:rsidR="0054622C" w:rsidRPr="00193464">
        <w:rPr>
          <w:rFonts w:asciiTheme="minorEastAsia" w:eastAsiaTheme="minorEastAsia" w:hAnsiTheme="minorEastAsia" w:hint="eastAsia"/>
          <w:szCs w:val="21"/>
        </w:rPr>
        <w:t>；</w:t>
      </w:r>
      <w:r w:rsidR="00AF6EF5" w:rsidRPr="00193464">
        <w:rPr>
          <w:rFonts w:asciiTheme="minorEastAsia" w:eastAsiaTheme="minorEastAsia" w:hAnsiTheme="minorEastAsia" w:hint="eastAsia"/>
          <w:szCs w:val="21"/>
        </w:rPr>
        <w:t>投资人通过本公司直销中心首次申购、追加申购和转换转入业务均仅接受单笔金额超过2</w:t>
      </w:r>
      <w:r w:rsidR="00AF6EF5" w:rsidRPr="00193464">
        <w:rPr>
          <w:rFonts w:asciiTheme="minorEastAsia" w:eastAsiaTheme="minorEastAsia" w:hAnsiTheme="minorEastAsia"/>
          <w:szCs w:val="21"/>
        </w:rPr>
        <w:t>000</w:t>
      </w:r>
      <w:r w:rsidR="00AF6EF5" w:rsidRPr="00193464">
        <w:rPr>
          <w:rFonts w:asciiTheme="minorEastAsia" w:eastAsiaTheme="minorEastAsia" w:hAnsiTheme="minorEastAsia" w:hint="eastAsia"/>
          <w:szCs w:val="21"/>
        </w:rPr>
        <w:t>万元（含）的申请，且本基金有权根据保护基金份额持有人利益的原则全部或部分拒绝申购或转换转入申请。</w:t>
      </w:r>
      <w:r w:rsidR="00546DCF" w:rsidRPr="00193464">
        <w:rPr>
          <w:rFonts w:asciiTheme="minorEastAsia" w:eastAsiaTheme="minorEastAsia" w:hAnsiTheme="minorEastAsia" w:hint="eastAsia"/>
          <w:szCs w:val="21"/>
        </w:rPr>
        <w:t>在符合法律法规规定的前提下，</w:t>
      </w:r>
      <w:r w:rsidRPr="00193464">
        <w:rPr>
          <w:rFonts w:asciiTheme="minorEastAsia" w:eastAsiaTheme="minorEastAsia" w:hAnsiTheme="minorEastAsia" w:hint="eastAsia"/>
          <w:szCs w:val="21"/>
        </w:rPr>
        <w:t>各销售机构对申购</w:t>
      </w:r>
      <w:r w:rsidR="00BD6496" w:rsidRPr="00193464">
        <w:rPr>
          <w:rFonts w:asciiTheme="minorEastAsia" w:eastAsiaTheme="minorEastAsia" w:hAnsiTheme="minorEastAsia"/>
          <w:szCs w:val="21"/>
        </w:rPr>
        <w:t>限额</w:t>
      </w:r>
      <w:r w:rsidRPr="00193464">
        <w:rPr>
          <w:rFonts w:asciiTheme="minorEastAsia" w:eastAsiaTheme="minorEastAsia" w:hAnsiTheme="minorEastAsia" w:hint="eastAsia"/>
          <w:szCs w:val="21"/>
        </w:rPr>
        <w:t>及交易级差有其他规定的，</w:t>
      </w:r>
      <w:r w:rsidR="003C0CC5" w:rsidRPr="00193464">
        <w:rPr>
          <w:rFonts w:asciiTheme="minorEastAsia" w:eastAsiaTheme="minorEastAsia" w:hAnsiTheme="minorEastAsia" w:hint="eastAsia"/>
          <w:szCs w:val="21"/>
        </w:rPr>
        <w:t>需同时遵循该销售机构的相关规定</w:t>
      </w:r>
      <w:r w:rsidRPr="00193464">
        <w:rPr>
          <w:rFonts w:asciiTheme="minorEastAsia" w:eastAsiaTheme="minorEastAsia" w:hAnsiTheme="minorEastAsia" w:hint="eastAsia"/>
          <w:szCs w:val="21"/>
        </w:rPr>
        <w:t>。</w:t>
      </w:r>
      <w:r w:rsidR="002E1C38" w:rsidRPr="00193464">
        <w:rPr>
          <w:rFonts w:asciiTheme="minorEastAsia" w:eastAsiaTheme="minorEastAsia" w:hAnsiTheme="minorEastAsia"/>
          <w:szCs w:val="21"/>
        </w:rPr>
        <w:t>（</w:t>
      </w:r>
      <w:r w:rsidR="0050397E" w:rsidRPr="00193464">
        <w:rPr>
          <w:rFonts w:asciiTheme="minorEastAsia" w:eastAsiaTheme="minorEastAsia" w:hAnsiTheme="minorEastAsia"/>
          <w:szCs w:val="21"/>
        </w:rPr>
        <w:t>以上金额</w:t>
      </w:r>
      <w:r w:rsidR="00714307" w:rsidRPr="00193464">
        <w:rPr>
          <w:rFonts w:asciiTheme="minorEastAsia" w:eastAsiaTheme="minorEastAsia" w:hAnsiTheme="minorEastAsia" w:hint="eastAsia"/>
          <w:szCs w:val="21"/>
        </w:rPr>
        <w:t>均</w:t>
      </w:r>
      <w:r w:rsidR="0050397E" w:rsidRPr="00193464">
        <w:rPr>
          <w:rFonts w:asciiTheme="minorEastAsia" w:eastAsiaTheme="minorEastAsia" w:hAnsiTheme="minorEastAsia"/>
          <w:szCs w:val="21"/>
        </w:rPr>
        <w:t>含</w:t>
      </w:r>
      <w:r w:rsidR="0050397E" w:rsidRPr="00193464">
        <w:rPr>
          <w:rFonts w:asciiTheme="minorEastAsia" w:eastAsiaTheme="minorEastAsia" w:hAnsiTheme="minorEastAsia" w:hint="eastAsia"/>
          <w:szCs w:val="21"/>
        </w:rPr>
        <w:t>申</w:t>
      </w:r>
      <w:r w:rsidR="0050397E" w:rsidRPr="00193464">
        <w:rPr>
          <w:rFonts w:asciiTheme="minorEastAsia" w:eastAsiaTheme="minorEastAsia" w:hAnsiTheme="minorEastAsia"/>
          <w:szCs w:val="21"/>
        </w:rPr>
        <w:t>购费</w:t>
      </w:r>
      <w:r w:rsidR="002E1C38" w:rsidRPr="00193464">
        <w:rPr>
          <w:rFonts w:asciiTheme="minorEastAsia" w:eastAsiaTheme="minorEastAsia" w:hAnsiTheme="minorEastAsia"/>
          <w:szCs w:val="21"/>
        </w:rPr>
        <w:t>）</w:t>
      </w:r>
    </w:p>
    <w:p w:rsidR="00214A68" w:rsidRPr="00193464" w:rsidRDefault="00214A68"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投资人将当期分配的基金收益转购基金份额或采用定期定额投资计划时，不受最低申购金额的限制。</w:t>
      </w:r>
    </w:p>
    <w:p w:rsidR="00214A68" w:rsidRPr="00193464" w:rsidRDefault="00214A68"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lastRenderedPageBreak/>
        <w:t>投资人可多次申购，对单个投资人累计持有份额不设上限限制。</w:t>
      </w:r>
      <w:r w:rsidR="00C3569C" w:rsidRPr="00193464">
        <w:rPr>
          <w:rFonts w:asciiTheme="minorEastAsia" w:eastAsiaTheme="minorEastAsia" w:hAnsiTheme="minorEastAsia" w:hint="eastAsia"/>
          <w:szCs w:val="21"/>
        </w:rPr>
        <w:t>但对于可能导致单一投资者持有基金份额的比例达到或者超过50%，或者变相规避50%集中度的情形，基金管理人有权采取控制措施。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r w:rsidRPr="00193464">
        <w:rPr>
          <w:rFonts w:asciiTheme="minorEastAsia" w:eastAsiaTheme="minorEastAsia" w:hAnsiTheme="minorEastAsia" w:hint="eastAsia"/>
          <w:szCs w:val="21"/>
        </w:rPr>
        <w:t>法律法规、中国证监会另有规定的除外。</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2、赎回份额的限制</w:t>
      </w:r>
    </w:p>
    <w:p w:rsidR="00214A68" w:rsidRPr="00193464" w:rsidRDefault="00214A68"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投资人可将其全部或部分基金份额赎回。</w:t>
      </w:r>
      <w:r w:rsidRPr="00193464">
        <w:rPr>
          <w:rFonts w:asciiTheme="minorEastAsia" w:eastAsiaTheme="minorEastAsia" w:hAnsiTheme="minorEastAsia" w:cs="TT64E9BFA0tCID-WinCharSetFFFF-H" w:hint="eastAsia"/>
          <w:kern w:val="0"/>
          <w:szCs w:val="21"/>
        </w:rPr>
        <w:t>每类基金份额</w:t>
      </w:r>
      <w:r w:rsidRPr="00193464">
        <w:rPr>
          <w:rFonts w:asciiTheme="minorEastAsia" w:eastAsiaTheme="minorEastAsia" w:hAnsiTheme="minorEastAsia" w:hint="eastAsia"/>
          <w:szCs w:val="21"/>
        </w:rPr>
        <w:t>单笔赎回或转换不得少于1份</w:t>
      </w:r>
      <w:r w:rsidR="002E1C38" w:rsidRPr="00193464">
        <w:rPr>
          <w:rFonts w:asciiTheme="minorEastAsia" w:eastAsiaTheme="minorEastAsia" w:hAnsiTheme="minorEastAsia" w:hint="eastAsia"/>
          <w:szCs w:val="21"/>
        </w:rPr>
        <w:t>（</w:t>
      </w:r>
      <w:r w:rsidR="0082062D" w:rsidRPr="00193464">
        <w:rPr>
          <w:rFonts w:asciiTheme="minorEastAsia" w:eastAsiaTheme="minorEastAsia" w:hAnsiTheme="minorEastAsia" w:hint="eastAsia"/>
          <w:szCs w:val="21"/>
        </w:rPr>
        <w:t>如该账户在该销售机构托管的该类基金余额不足</w:t>
      </w:r>
      <w:r w:rsidRPr="00193464">
        <w:rPr>
          <w:rFonts w:asciiTheme="minorEastAsia" w:eastAsiaTheme="minorEastAsia" w:hAnsiTheme="minorEastAsia" w:hint="eastAsia"/>
          <w:szCs w:val="21"/>
        </w:rPr>
        <w:t>1份，则必须一次性赎回或转出该类基金全部份额</w:t>
      </w:r>
      <w:r w:rsidR="002E1C38" w:rsidRPr="00193464">
        <w:rPr>
          <w:rFonts w:asciiTheme="minorEastAsia" w:eastAsiaTheme="minorEastAsia" w:hAnsiTheme="minorEastAsia" w:hint="eastAsia"/>
          <w:szCs w:val="21"/>
        </w:rPr>
        <w:t>）</w:t>
      </w:r>
      <w:r w:rsidRPr="00193464">
        <w:rPr>
          <w:rFonts w:asciiTheme="minorEastAsia" w:eastAsiaTheme="minorEastAsia" w:hAnsiTheme="minorEastAsia" w:hint="eastAsia"/>
          <w:szCs w:val="21"/>
        </w:rPr>
        <w:t>；若某笔赎回将导致投资人在</w:t>
      </w:r>
      <w:r w:rsidR="0082062D" w:rsidRPr="00193464">
        <w:rPr>
          <w:rFonts w:asciiTheme="minorEastAsia" w:eastAsiaTheme="minorEastAsia" w:hAnsiTheme="minorEastAsia" w:hint="eastAsia"/>
          <w:szCs w:val="21"/>
        </w:rPr>
        <w:t>该</w:t>
      </w:r>
      <w:r w:rsidRPr="00193464">
        <w:rPr>
          <w:rFonts w:asciiTheme="minorEastAsia" w:eastAsiaTheme="minorEastAsia" w:hAnsiTheme="minorEastAsia" w:hint="eastAsia"/>
          <w:szCs w:val="21"/>
        </w:rPr>
        <w:t>销售机构托管的该类基金余额不足1份时，基金管理人有权将投资人在该销售机构托管的该类基金剩余份额一次性全部赎回。</w:t>
      </w:r>
      <w:r w:rsidR="00546DCF" w:rsidRPr="00193464">
        <w:rPr>
          <w:rFonts w:asciiTheme="minorEastAsia" w:eastAsiaTheme="minorEastAsia" w:hAnsiTheme="minorEastAsia" w:hint="eastAsia"/>
          <w:szCs w:val="21"/>
        </w:rPr>
        <w:t>在符合法律法规规定的前提下，</w:t>
      </w:r>
      <w:r w:rsidRPr="00193464">
        <w:rPr>
          <w:rFonts w:asciiTheme="minorEastAsia" w:eastAsiaTheme="minorEastAsia" w:hAnsiTheme="minorEastAsia" w:hint="eastAsia"/>
          <w:szCs w:val="21"/>
        </w:rPr>
        <w:t>各销售机构对赎回份额限制有其他规定的，</w:t>
      </w:r>
      <w:r w:rsidR="003C0CC5" w:rsidRPr="00193464">
        <w:rPr>
          <w:rFonts w:asciiTheme="minorEastAsia" w:eastAsiaTheme="minorEastAsia" w:hAnsiTheme="minorEastAsia" w:hint="eastAsia"/>
          <w:szCs w:val="21"/>
        </w:rPr>
        <w:t>需同时遵循该销售机构的相关规定</w:t>
      </w:r>
      <w:r w:rsidRPr="00193464">
        <w:rPr>
          <w:rFonts w:asciiTheme="minorEastAsia" w:eastAsiaTheme="minorEastAsia" w:hAnsiTheme="minorEastAsia" w:hint="eastAsia"/>
          <w:szCs w:val="21"/>
        </w:rPr>
        <w:t>。</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3、基金管理人可以根据市场情况，在法律法规允许的情况下，调整上述规定申购金额和赎回份额的数量限制</w:t>
      </w:r>
      <w:r w:rsidR="00C3569C" w:rsidRPr="00193464">
        <w:rPr>
          <w:rFonts w:asciiTheme="minorEastAsia" w:eastAsiaTheme="minorEastAsia" w:hAnsiTheme="minorEastAsia" w:hint="eastAsia"/>
          <w:bCs/>
          <w:szCs w:val="21"/>
        </w:rPr>
        <w:t>，或者新增基金规模控制措施</w:t>
      </w:r>
      <w:r w:rsidRPr="00193464">
        <w:rPr>
          <w:rFonts w:asciiTheme="minorEastAsia" w:eastAsiaTheme="minorEastAsia" w:hAnsiTheme="minorEastAsia" w:hint="eastAsia"/>
          <w:szCs w:val="21"/>
        </w:rPr>
        <w:t>。基金管理人必须在调整前依照《信息披露办法》的有关规定在指定媒体上公告并报中国证监会备案。</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szCs w:val="21"/>
        </w:rPr>
      </w:pPr>
      <w:bookmarkStart w:id="54" w:name="_Toc332373506"/>
      <w:r w:rsidRPr="00193464">
        <w:rPr>
          <w:rStyle w:val="da"/>
          <w:rFonts w:asciiTheme="minorEastAsia" w:eastAsiaTheme="minorEastAsia" w:hAnsiTheme="minorEastAsia" w:hint="eastAsia"/>
          <w:szCs w:val="21"/>
        </w:rPr>
        <w:t>（</w:t>
      </w:r>
      <w:r w:rsidR="00214A68" w:rsidRPr="00193464">
        <w:rPr>
          <w:rStyle w:val="da"/>
          <w:rFonts w:asciiTheme="minorEastAsia" w:eastAsiaTheme="minorEastAsia" w:hAnsiTheme="minorEastAsia" w:hint="eastAsia"/>
          <w:szCs w:val="21"/>
        </w:rPr>
        <w:t>七</w:t>
      </w:r>
      <w:r w:rsidRPr="00193464">
        <w:rPr>
          <w:rStyle w:val="da"/>
          <w:rFonts w:asciiTheme="minorEastAsia" w:eastAsiaTheme="minorEastAsia" w:hAnsiTheme="minorEastAsia" w:hint="eastAsia"/>
          <w:szCs w:val="21"/>
        </w:rPr>
        <w:t>）</w:t>
      </w:r>
      <w:r w:rsidR="00BA4B87" w:rsidRPr="00193464">
        <w:rPr>
          <w:rStyle w:val="da"/>
          <w:rFonts w:asciiTheme="minorEastAsia" w:eastAsiaTheme="minorEastAsia" w:hAnsiTheme="minorEastAsia" w:hint="eastAsia"/>
          <w:szCs w:val="21"/>
        </w:rPr>
        <w:t>基金的申购费和赎回费</w:t>
      </w:r>
      <w:bookmarkEnd w:id="54"/>
    </w:p>
    <w:p w:rsidR="00547CB9" w:rsidRPr="00193464" w:rsidRDefault="00547CB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1、本基金的基金份额分为</w:t>
      </w:r>
      <w:r w:rsidRPr="00193464">
        <w:rPr>
          <w:rFonts w:asciiTheme="minorEastAsia" w:eastAsiaTheme="minorEastAsia" w:hAnsiTheme="minorEastAsia"/>
          <w:szCs w:val="21"/>
        </w:rPr>
        <w:t>A</w:t>
      </w:r>
      <w:r w:rsidRPr="00193464">
        <w:rPr>
          <w:rFonts w:asciiTheme="minorEastAsia" w:eastAsiaTheme="minorEastAsia" w:hAnsiTheme="minorEastAsia" w:hint="eastAsia"/>
          <w:szCs w:val="21"/>
        </w:rPr>
        <w:t>类基金份额和C类基金份额两类。其中：</w:t>
      </w:r>
    </w:p>
    <w:p w:rsidR="00BA4B87" w:rsidRPr="00193464" w:rsidRDefault="00547CB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A</w:t>
      </w:r>
      <w:r w:rsidRPr="00193464">
        <w:rPr>
          <w:rFonts w:asciiTheme="minorEastAsia" w:eastAsiaTheme="minorEastAsia" w:hAnsiTheme="minorEastAsia" w:hint="eastAsia"/>
          <w:szCs w:val="21"/>
        </w:rPr>
        <w:t>类基金份额收取认购</w:t>
      </w:r>
      <w:r w:rsidRPr="00193464">
        <w:rPr>
          <w:rFonts w:asciiTheme="minorEastAsia" w:eastAsiaTheme="minorEastAsia" w:hAnsiTheme="minorEastAsia"/>
          <w:szCs w:val="21"/>
        </w:rPr>
        <w:t>/</w:t>
      </w:r>
      <w:r w:rsidRPr="00193464">
        <w:rPr>
          <w:rFonts w:asciiTheme="minorEastAsia" w:eastAsiaTheme="minorEastAsia" w:hAnsiTheme="minorEastAsia" w:hint="eastAsia"/>
          <w:szCs w:val="21"/>
        </w:rPr>
        <w:t>申购、赎回费，并不再从本类别基金资产中计提销售服务费；C类基金份额从本类别基金资产中计提销售服务费、不收取认购</w:t>
      </w:r>
      <w:r w:rsidRPr="00193464">
        <w:rPr>
          <w:rFonts w:asciiTheme="minorEastAsia" w:eastAsiaTheme="minorEastAsia" w:hAnsiTheme="minorEastAsia"/>
          <w:szCs w:val="21"/>
        </w:rPr>
        <w:t>/</w:t>
      </w:r>
      <w:r w:rsidRPr="00193464">
        <w:rPr>
          <w:rFonts w:asciiTheme="minorEastAsia" w:eastAsiaTheme="minorEastAsia" w:hAnsiTheme="minorEastAsia" w:hint="eastAsia"/>
          <w:szCs w:val="21"/>
        </w:rPr>
        <w:t>申购费用，C类基金份额对持有期限少于</w:t>
      </w:r>
      <w:r w:rsidRPr="00193464">
        <w:rPr>
          <w:rFonts w:asciiTheme="minorEastAsia" w:eastAsiaTheme="minorEastAsia" w:hAnsiTheme="minorEastAsia"/>
          <w:szCs w:val="21"/>
        </w:rPr>
        <w:t>30</w:t>
      </w:r>
      <w:r w:rsidR="00A45577" w:rsidRPr="00193464">
        <w:rPr>
          <w:rFonts w:asciiTheme="minorEastAsia" w:eastAsiaTheme="minorEastAsia" w:hAnsiTheme="minorEastAsia" w:hint="eastAsia"/>
          <w:szCs w:val="21"/>
        </w:rPr>
        <w:t>天</w:t>
      </w:r>
      <w:r w:rsidRPr="00193464">
        <w:rPr>
          <w:rFonts w:asciiTheme="minorEastAsia" w:eastAsiaTheme="minorEastAsia" w:hAnsiTheme="minorEastAsia" w:hint="eastAsia"/>
          <w:szCs w:val="21"/>
        </w:rPr>
        <w:t>的本类别基金份额的赎回收取赎回费，对于持有期限</w:t>
      </w:r>
      <w:r w:rsidR="00EB6A26" w:rsidRPr="00193464">
        <w:rPr>
          <w:rFonts w:asciiTheme="minorEastAsia" w:eastAsiaTheme="minorEastAsia" w:hAnsiTheme="minorEastAsia" w:hint="eastAsia"/>
          <w:szCs w:val="21"/>
        </w:rPr>
        <w:t>大于或等于</w:t>
      </w:r>
      <w:r w:rsidRPr="00193464">
        <w:rPr>
          <w:rFonts w:asciiTheme="minorEastAsia" w:eastAsiaTheme="minorEastAsia" w:hAnsiTheme="minorEastAsia"/>
          <w:szCs w:val="21"/>
        </w:rPr>
        <w:t>30</w:t>
      </w:r>
      <w:r w:rsidR="00A45577" w:rsidRPr="00193464">
        <w:rPr>
          <w:rFonts w:asciiTheme="minorEastAsia" w:eastAsiaTheme="minorEastAsia" w:hAnsiTheme="minorEastAsia" w:hint="eastAsia"/>
          <w:szCs w:val="21"/>
        </w:rPr>
        <w:t>天</w:t>
      </w:r>
      <w:r w:rsidRPr="00193464">
        <w:rPr>
          <w:rFonts w:asciiTheme="minorEastAsia" w:eastAsiaTheme="minorEastAsia" w:hAnsiTheme="minorEastAsia" w:hint="eastAsia"/>
          <w:szCs w:val="21"/>
        </w:rPr>
        <w:t>的本类别基金份额不收取赎回费。</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w:t>
      </w:r>
      <w:r w:rsidR="00A05E07" w:rsidRPr="00193464">
        <w:rPr>
          <w:rFonts w:asciiTheme="minorEastAsia" w:eastAsiaTheme="minorEastAsia" w:hAnsiTheme="minorEastAsia" w:hint="eastAsia"/>
          <w:bCs/>
          <w:szCs w:val="21"/>
        </w:rPr>
        <w:t>本基金A类基金份额的</w:t>
      </w:r>
      <w:r w:rsidR="00A05E07" w:rsidRPr="00193464">
        <w:rPr>
          <w:rFonts w:asciiTheme="minorEastAsia" w:eastAsiaTheme="minorEastAsia" w:hAnsiTheme="minorEastAsia"/>
          <w:bCs/>
          <w:szCs w:val="21"/>
        </w:rPr>
        <w:t>申购费用由</w:t>
      </w:r>
      <w:r w:rsidR="00A05E07" w:rsidRPr="00193464">
        <w:rPr>
          <w:rFonts w:asciiTheme="minorEastAsia" w:eastAsiaTheme="minorEastAsia" w:hAnsiTheme="minorEastAsia" w:hint="eastAsia"/>
          <w:bCs/>
          <w:szCs w:val="21"/>
        </w:rPr>
        <w:t>申购该类基金份额的</w:t>
      </w:r>
      <w:r w:rsidR="00A05E07" w:rsidRPr="00193464">
        <w:rPr>
          <w:rFonts w:asciiTheme="minorEastAsia" w:eastAsiaTheme="minorEastAsia" w:hAnsiTheme="minorEastAsia"/>
          <w:bCs/>
          <w:szCs w:val="21"/>
        </w:rPr>
        <w:t>投资人承担</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不列入基金财产，主要用于本基金的市场推广、销售、注册登记等各项费用。</w:t>
      </w:r>
      <w:r w:rsidRPr="00193464">
        <w:rPr>
          <w:rFonts w:asciiTheme="minorEastAsia" w:eastAsiaTheme="minorEastAsia" w:hAnsiTheme="minorEastAsia" w:hint="eastAsia"/>
          <w:szCs w:val="21"/>
        </w:rPr>
        <w:t>赎回费用由基金赎回人承担。</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3、申购费率</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本基金</w:t>
      </w:r>
      <w:r w:rsidR="00273FAF" w:rsidRPr="00193464">
        <w:rPr>
          <w:rFonts w:asciiTheme="minorEastAsia" w:eastAsiaTheme="minorEastAsia" w:hAnsiTheme="minorEastAsia" w:hint="eastAsia"/>
          <w:szCs w:val="21"/>
        </w:rPr>
        <w:t>A类基金份额</w:t>
      </w:r>
      <w:r w:rsidRPr="00193464">
        <w:rPr>
          <w:rFonts w:asciiTheme="minorEastAsia" w:eastAsiaTheme="minorEastAsia" w:hAnsiTheme="minorEastAsia" w:hint="eastAsia"/>
          <w:szCs w:val="21"/>
        </w:rPr>
        <w:t>对通过</w:t>
      </w:r>
      <w:r w:rsidR="00A26107" w:rsidRPr="00193464">
        <w:rPr>
          <w:rFonts w:asciiTheme="minorEastAsia" w:eastAsiaTheme="minorEastAsia" w:hAnsiTheme="minorEastAsia" w:hint="eastAsia"/>
          <w:szCs w:val="21"/>
        </w:rPr>
        <w:t>直销</w:t>
      </w:r>
      <w:r w:rsidR="009C56F4" w:rsidRPr="00193464">
        <w:rPr>
          <w:rFonts w:asciiTheme="minorEastAsia" w:eastAsiaTheme="minorEastAsia" w:hAnsiTheme="minorEastAsia" w:hint="eastAsia"/>
          <w:szCs w:val="21"/>
        </w:rPr>
        <w:t>中心</w:t>
      </w:r>
      <w:r w:rsidRPr="00193464">
        <w:rPr>
          <w:rFonts w:asciiTheme="minorEastAsia" w:eastAsiaTheme="minorEastAsia" w:hAnsiTheme="minorEastAsia" w:hint="eastAsia"/>
          <w:szCs w:val="21"/>
        </w:rPr>
        <w:t>申购的</w:t>
      </w:r>
      <w:r w:rsidR="001175C0" w:rsidRPr="00193464">
        <w:rPr>
          <w:rStyle w:val="da"/>
          <w:rFonts w:asciiTheme="minorEastAsia" w:eastAsiaTheme="minorEastAsia" w:hAnsiTheme="minorEastAsia" w:hint="eastAsia"/>
        </w:rPr>
        <w:t>特定投资群体</w:t>
      </w:r>
      <w:r w:rsidRPr="00193464">
        <w:rPr>
          <w:rFonts w:asciiTheme="minorEastAsia" w:eastAsiaTheme="minorEastAsia" w:hAnsiTheme="minorEastAsia" w:hint="eastAsia"/>
          <w:szCs w:val="21"/>
        </w:rPr>
        <w:t>与除此之外的其他投资者实施差别的申购费率。</w:t>
      </w:r>
    </w:p>
    <w:p w:rsidR="001175C0" w:rsidRPr="00193464" w:rsidRDefault="001175C0"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特定投资群体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rsidR="001175C0" w:rsidRPr="00193464" w:rsidRDefault="0082062D"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特定投资群体可通过本公司直销中心申购本基金</w:t>
      </w:r>
      <w:r w:rsidR="001175C0" w:rsidRPr="00193464">
        <w:rPr>
          <w:rFonts w:asciiTheme="minorEastAsia" w:eastAsiaTheme="minorEastAsia" w:hAnsiTheme="minorEastAsia" w:hint="eastAsia"/>
          <w:szCs w:val="21"/>
        </w:rPr>
        <w:t>A类基金份额。基金管理人可根据情况变更</w:t>
      </w:r>
      <w:r w:rsidR="00133009" w:rsidRPr="00193464">
        <w:rPr>
          <w:rFonts w:asciiTheme="minorEastAsia" w:eastAsiaTheme="minorEastAsia" w:hAnsiTheme="minorEastAsia" w:hint="eastAsia"/>
          <w:bCs/>
          <w:szCs w:val="21"/>
        </w:rPr>
        <w:t>或增减</w:t>
      </w:r>
      <w:r w:rsidR="001175C0" w:rsidRPr="00193464">
        <w:rPr>
          <w:rFonts w:asciiTheme="minorEastAsia" w:eastAsiaTheme="minorEastAsia" w:hAnsiTheme="minorEastAsia" w:hint="eastAsia"/>
          <w:szCs w:val="21"/>
        </w:rPr>
        <w:t>特定投资群体申购本基金A类基金份额的销售机构，并按规定予以公告。</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lastRenderedPageBreak/>
        <w:t>通过基金管理人的</w:t>
      </w:r>
      <w:r w:rsidR="00A26107" w:rsidRPr="00193464">
        <w:rPr>
          <w:rFonts w:asciiTheme="minorEastAsia" w:eastAsiaTheme="minorEastAsia" w:hAnsiTheme="minorEastAsia" w:hint="eastAsia"/>
          <w:szCs w:val="21"/>
        </w:rPr>
        <w:t>直销</w:t>
      </w:r>
      <w:r w:rsidR="009C56F4" w:rsidRPr="00193464">
        <w:rPr>
          <w:rFonts w:asciiTheme="minorEastAsia" w:eastAsiaTheme="minorEastAsia" w:hAnsiTheme="minorEastAsia" w:hint="eastAsia"/>
          <w:szCs w:val="21"/>
        </w:rPr>
        <w:t>中心</w:t>
      </w:r>
      <w:r w:rsidRPr="00193464">
        <w:rPr>
          <w:rFonts w:asciiTheme="minorEastAsia" w:eastAsiaTheme="minorEastAsia" w:hAnsiTheme="minorEastAsia" w:hint="eastAsia"/>
          <w:szCs w:val="21"/>
        </w:rPr>
        <w:t>申购本基金A类份额的</w:t>
      </w:r>
      <w:r w:rsidR="001175C0" w:rsidRPr="00193464">
        <w:rPr>
          <w:rFonts w:asciiTheme="minorEastAsia" w:eastAsiaTheme="minorEastAsia" w:hAnsiTheme="minorEastAsia"/>
        </w:rPr>
        <w:t>特定投资群体</w:t>
      </w:r>
      <w:r w:rsidRPr="00193464">
        <w:rPr>
          <w:rFonts w:asciiTheme="minorEastAsia" w:eastAsiaTheme="minorEastAsia" w:hAnsiTheme="minorEastAsia" w:hint="eastAsia"/>
          <w:szCs w:val="21"/>
        </w:rPr>
        <w:t>申购费率见下表：</w:t>
      </w:r>
    </w:p>
    <w:tbl>
      <w:tblPr>
        <w:tblW w:w="7574" w:type="dxa"/>
        <w:jc w:val="center"/>
        <w:tblLook w:val="0000" w:firstRow="0" w:lastRow="0" w:firstColumn="0" w:lastColumn="0" w:noHBand="0" w:noVBand="0"/>
      </w:tblPr>
      <w:tblGrid>
        <w:gridCol w:w="3794"/>
        <w:gridCol w:w="3780"/>
      </w:tblGrid>
      <w:tr w:rsidR="0076538B" w:rsidRPr="00193464" w:rsidTr="00BA4B87">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bCs/>
                <w:kern w:val="0"/>
                <w:szCs w:val="21"/>
              </w:rPr>
            </w:pPr>
            <w:r w:rsidRPr="00193464">
              <w:rPr>
                <w:rFonts w:asciiTheme="minorEastAsia" w:eastAsiaTheme="minorEastAsia" w:hAnsiTheme="minorEastAsia" w:cs="宋体" w:hint="eastAsia"/>
                <w:bCs/>
                <w:kern w:val="0"/>
                <w:szCs w:val="21"/>
              </w:rPr>
              <w:t>申购金额M</w:t>
            </w:r>
            <w:r w:rsidR="002E1C38" w:rsidRPr="00193464">
              <w:rPr>
                <w:rFonts w:asciiTheme="minorEastAsia" w:eastAsiaTheme="minorEastAsia" w:hAnsiTheme="minorEastAsia" w:cs="宋体" w:hint="eastAsia"/>
                <w:bCs/>
                <w:kern w:val="0"/>
                <w:szCs w:val="21"/>
              </w:rPr>
              <w:t>（</w:t>
            </w:r>
            <w:r w:rsidRPr="00193464">
              <w:rPr>
                <w:rFonts w:asciiTheme="minorEastAsia" w:eastAsiaTheme="minorEastAsia" w:hAnsiTheme="minorEastAsia" w:cs="宋体" w:hint="eastAsia"/>
                <w:bCs/>
                <w:kern w:val="0"/>
                <w:szCs w:val="21"/>
              </w:rPr>
              <w:t>元</w:t>
            </w:r>
            <w:r w:rsidR="002E1C38" w:rsidRPr="00193464">
              <w:rPr>
                <w:rFonts w:asciiTheme="minorEastAsia" w:eastAsiaTheme="minorEastAsia" w:hAnsiTheme="minorEastAsia" w:cs="宋体" w:hint="eastAsia"/>
                <w:bCs/>
                <w:kern w:val="0"/>
                <w:szCs w:val="21"/>
              </w:rPr>
              <w:t>）（</w:t>
            </w:r>
            <w:r w:rsidRPr="00193464">
              <w:rPr>
                <w:rFonts w:asciiTheme="minorEastAsia" w:eastAsiaTheme="minorEastAsia" w:hAnsiTheme="minorEastAsia" w:cs="宋体" w:hint="eastAsia"/>
                <w:bCs/>
                <w:kern w:val="0"/>
                <w:szCs w:val="21"/>
              </w:rPr>
              <w:t>含申购费</w:t>
            </w:r>
            <w:r w:rsidR="002E1C38" w:rsidRPr="00193464">
              <w:rPr>
                <w:rFonts w:asciiTheme="minorEastAsia" w:eastAsiaTheme="minorEastAsia" w:hAnsiTheme="minorEastAsia" w:cs="宋体" w:hint="eastAsia"/>
                <w:bCs/>
                <w:kern w:val="0"/>
                <w:szCs w:val="21"/>
              </w:rPr>
              <w:t>）</w:t>
            </w:r>
          </w:p>
        </w:tc>
        <w:tc>
          <w:tcPr>
            <w:tcW w:w="3780" w:type="dxa"/>
            <w:tcBorders>
              <w:top w:val="single" w:sz="8" w:space="0" w:color="auto"/>
              <w:left w:val="nil"/>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bCs/>
                <w:kern w:val="0"/>
                <w:szCs w:val="21"/>
              </w:rPr>
            </w:pPr>
            <w:r w:rsidRPr="00193464">
              <w:rPr>
                <w:rFonts w:asciiTheme="minorEastAsia" w:eastAsiaTheme="minorEastAsia" w:hAnsiTheme="minorEastAsia" w:hint="eastAsia"/>
                <w:szCs w:val="21"/>
              </w:rPr>
              <w:t>A类基金份额</w:t>
            </w:r>
            <w:r w:rsidRPr="00193464">
              <w:rPr>
                <w:rFonts w:asciiTheme="minorEastAsia" w:eastAsiaTheme="minorEastAsia" w:hAnsiTheme="minorEastAsia" w:cs="宋体" w:hint="eastAsia"/>
                <w:bCs/>
                <w:kern w:val="0"/>
                <w:szCs w:val="21"/>
              </w:rPr>
              <w:t>申购费率</w:t>
            </w:r>
          </w:p>
        </w:tc>
      </w:tr>
      <w:tr w:rsidR="0076538B" w:rsidRPr="00193464"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M＜100万</w:t>
            </w:r>
          </w:p>
        </w:tc>
        <w:tc>
          <w:tcPr>
            <w:tcW w:w="3780" w:type="dxa"/>
            <w:tcBorders>
              <w:top w:val="nil"/>
              <w:left w:val="nil"/>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0.</w:t>
            </w:r>
            <w:r w:rsidR="004D7FB2" w:rsidRPr="00193464">
              <w:rPr>
                <w:rFonts w:asciiTheme="minorEastAsia" w:eastAsiaTheme="minorEastAsia" w:hAnsiTheme="minorEastAsia" w:cs="宋体" w:hint="eastAsia"/>
                <w:kern w:val="0"/>
                <w:szCs w:val="21"/>
              </w:rPr>
              <w:t>08</w:t>
            </w:r>
            <w:r w:rsidRPr="00193464">
              <w:rPr>
                <w:rFonts w:asciiTheme="minorEastAsia" w:eastAsiaTheme="minorEastAsia" w:hAnsiTheme="minorEastAsia" w:cs="宋体"/>
                <w:kern w:val="0"/>
                <w:szCs w:val="21"/>
              </w:rPr>
              <w:t>%</w:t>
            </w:r>
          </w:p>
        </w:tc>
      </w:tr>
      <w:tr w:rsidR="0076538B" w:rsidRPr="00193464"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100万≤M＜200万</w:t>
            </w:r>
          </w:p>
        </w:tc>
        <w:tc>
          <w:tcPr>
            <w:tcW w:w="3780" w:type="dxa"/>
            <w:tcBorders>
              <w:top w:val="nil"/>
              <w:left w:val="nil"/>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0.</w:t>
            </w:r>
            <w:r w:rsidR="004D7FB2" w:rsidRPr="00193464">
              <w:rPr>
                <w:rFonts w:asciiTheme="minorEastAsia" w:eastAsiaTheme="minorEastAsia" w:hAnsiTheme="minorEastAsia" w:cs="宋体" w:hint="eastAsia"/>
                <w:kern w:val="0"/>
                <w:szCs w:val="21"/>
              </w:rPr>
              <w:t>05</w:t>
            </w:r>
            <w:r w:rsidRPr="00193464">
              <w:rPr>
                <w:rFonts w:asciiTheme="minorEastAsia" w:eastAsiaTheme="minorEastAsia" w:hAnsiTheme="minorEastAsia" w:cs="宋体"/>
                <w:kern w:val="0"/>
                <w:szCs w:val="21"/>
              </w:rPr>
              <w:t>%</w:t>
            </w:r>
          </w:p>
        </w:tc>
      </w:tr>
      <w:tr w:rsidR="0076538B" w:rsidRPr="00193464"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200万≤M＜500万</w:t>
            </w:r>
          </w:p>
        </w:tc>
        <w:tc>
          <w:tcPr>
            <w:tcW w:w="3780" w:type="dxa"/>
            <w:tcBorders>
              <w:top w:val="nil"/>
              <w:left w:val="nil"/>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ind w:firstLineChars="736" w:firstLine="1546"/>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0.</w:t>
            </w:r>
            <w:r w:rsidR="004D7FB2" w:rsidRPr="00193464">
              <w:rPr>
                <w:rFonts w:asciiTheme="minorEastAsia" w:eastAsiaTheme="minorEastAsia" w:hAnsiTheme="minorEastAsia" w:cs="宋体" w:hint="eastAsia"/>
                <w:kern w:val="0"/>
                <w:szCs w:val="21"/>
              </w:rPr>
              <w:t>03</w:t>
            </w:r>
            <w:r w:rsidRPr="00193464">
              <w:rPr>
                <w:rFonts w:asciiTheme="minorEastAsia" w:eastAsiaTheme="minorEastAsia" w:hAnsiTheme="minorEastAsia" w:cs="宋体" w:hint="eastAsia"/>
                <w:kern w:val="0"/>
                <w:szCs w:val="21"/>
              </w:rPr>
              <w:t>%</w:t>
            </w:r>
          </w:p>
        </w:tc>
      </w:tr>
      <w:tr w:rsidR="0076538B" w:rsidRPr="00193464"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M≥500万</w:t>
            </w:r>
          </w:p>
        </w:tc>
        <w:tc>
          <w:tcPr>
            <w:tcW w:w="3780" w:type="dxa"/>
            <w:tcBorders>
              <w:top w:val="nil"/>
              <w:left w:val="nil"/>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kern w:val="0"/>
                <w:szCs w:val="21"/>
              </w:rPr>
              <w:t>100</w:t>
            </w:r>
            <w:r w:rsidR="00371919" w:rsidRPr="00193464">
              <w:rPr>
                <w:rFonts w:asciiTheme="minorEastAsia" w:eastAsiaTheme="minorEastAsia" w:hAnsiTheme="minorEastAsia" w:cs="宋体" w:hint="eastAsia"/>
                <w:kern w:val="0"/>
                <w:szCs w:val="21"/>
              </w:rPr>
              <w:t>0</w:t>
            </w:r>
            <w:r w:rsidRPr="00193464">
              <w:rPr>
                <w:rFonts w:asciiTheme="minorEastAsia" w:eastAsiaTheme="minorEastAsia" w:hAnsiTheme="minorEastAsia" w:cs="宋体" w:hint="eastAsia"/>
                <w:kern w:val="0"/>
                <w:szCs w:val="21"/>
              </w:rPr>
              <w:t>元</w:t>
            </w:r>
            <w:r w:rsidRPr="00193464">
              <w:rPr>
                <w:rFonts w:asciiTheme="minorEastAsia" w:eastAsiaTheme="minorEastAsia" w:hAnsiTheme="minorEastAsia" w:cs="宋体"/>
                <w:kern w:val="0"/>
                <w:szCs w:val="21"/>
              </w:rPr>
              <w:t>/</w:t>
            </w:r>
            <w:r w:rsidRPr="00193464">
              <w:rPr>
                <w:rFonts w:asciiTheme="minorEastAsia" w:eastAsiaTheme="minorEastAsia" w:hAnsiTheme="minorEastAsia" w:cs="宋体" w:hint="eastAsia"/>
                <w:kern w:val="0"/>
                <w:szCs w:val="21"/>
              </w:rPr>
              <w:t>笔</w:t>
            </w:r>
          </w:p>
        </w:tc>
      </w:tr>
    </w:tbl>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rPr>
        <w:t>其他投资者申购本基金A类基金份额的申购费率见下表：</w:t>
      </w:r>
    </w:p>
    <w:tbl>
      <w:tblPr>
        <w:tblW w:w="7574" w:type="dxa"/>
        <w:jc w:val="center"/>
        <w:tblLook w:val="0000" w:firstRow="0" w:lastRow="0" w:firstColumn="0" w:lastColumn="0" w:noHBand="0" w:noVBand="0"/>
      </w:tblPr>
      <w:tblGrid>
        <w:gridCol w:w="3794"/>
        <w:gridCol w:w="3780"/>
      </w:tblGrid>
      <w:tr w:rsidR="0076538B" w:rsidRPr="00193464" w:rsidTr="00BA4B87">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bCs/>
                <w:kern w:val="0"/>
                <w:szCs w:val="21"/>
              </w:rPr>
            </w:pPr>
            <w:r w:rsidRPr="00193464">
              <w:rPr>
                <w:rFonts w:asciiTheme="minorEastAsia" w:eastAsiaTheme="minorEastAsia" w:hAnsiTheme="minorEastAsia" w:cs="宋体" w:hint="eastAsia"/>
                <w:bCs/>
                <w:kern w:val="0"/>
                <w:szCs w:val="21"/>
              </w:rPr>
              <w:t>申购金额M</w:t>
            </w:r>
            <w:r w:rsidR="002E1C38" w:rsidRPr="00193464">
              <w:rPr>
                <w:rFonts w:asciiTheme="minorEastAsia" w:eastAsiaTheme="minorEastAsia" w:hAnsiTheme="minorEastAsia" w:cs="宋体" w:hint="eastAsia"/>
                <w:bCs/>
                <w:kern w:val="0"/>
                <w:szCs w:val="21"/>
              </w:rPr>
              <w:t>（</w:t>
            </w:r>
            <w:r w:rsidRPr="00193464">
              <w:rPr>
                <w:rFonts w:asciiTheme="minorEastAsia" w:eastAsiaTheme="minorEastAsia" w:hAnsiTheme="minorEastAsia" w:cs="宋体" w:hint="eastAsia"/>
                <w:bCs/>
                <w:kern w:val="0"/>
                <w:szCs w:val="21"/>
              </w:rPr>
              <w:t>元</w:t>
            </w:r>
            <w:r w:rsidR="002E1C38" w:rsidRPr="00193464">
              <w:rPr>
                <w:rFonts w:asciiTheme="minorEastAsia" w:eastAsiaTheme="minorEastAsia" w:hAnsiTheme="minorEastAsia" w:cs="宋体" w:hint="eastAsia"/>
                <w:bCs/>
                <w:kern w:val="0"/>
                <w:szCs w:val="21"/>
              </w:rPr>
              <w:t>）（</w:t>
            </w:r>
            <w:r w:rsidRPr="00193464">
              <w:rPr>
                <w:rFonts w:asciiTheme="minorEastAsia" w:eastAsiaTheme="minorEastAsia" w:hAnsiTheme="minorEastAsia" w:cs="宋体" w:hint="eastAsia"/>
                <w:bCs/>
                <w:kern w:val="0"/>
                <w:szCs w:val="21"/>
              </w:rPr>
              <w:t>含申购费</w:t>
            </w:r>
            <w:r w:rsidR="002E1C38" w:rsidRPr="00193464">
              <w:rPr>
                <w:rFonts w:asciiTheme="minorEastAsia" w:eastAsiaTheme="minorEastAsia" w:hAnsiTheme="minorEastAsia" w:cs="宋体" w:hint="eastAsia"/>
                <w:bCs/>
                <w:kern w:val="0"/>
                <w:szCs w:val="21"/>
              </w:rPr>
              <w:t>）</w:t>
            </w:r>
          </w:p>
        </w:tc>
        <w:tc>
          <w:tcPr>
            <w:tcW w:w="3780" w:type="dxa"/>
            <w:tcBorders>
              <w:top w:val="single" w:sz="8" w:space="0" w:color="auto"/>
              <w:left w:val="nil"/>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bCs/>
                <w:kern w:val="0"/>
                <w:szCs w:val="21"/>
              </w:rPr>
            </w:pPr>
            <w:r w:rsidRPr="00193464">
              <w:rPr>
                <w:rFonts w:asciiTheme="minorEastAsia" w:eastAsiaTheme="minorEastAsia" w:hAnsiTheme="minorEastAsia" w:hint="eastAsia"/>
                <w:szCs w:val="21"/>
              </w:rPr>
              <w:t>A类基金份额</w:t>
            </w:r>
            <w:r w:rsidRPr="00193464">
              <w:rPr>
                <w:rFonts w:asciiTheme="minorEastAsia" w:eastAsiaTheme="minorEastAsia" w:hAnsiTheme="minorEastAsia" w:cs="宋体" w:hint="eastAsia"/>
                <w:bCs/>
                <w:kern w:val="0"/>
                <w:szCs w:val="21"/>
              </w:rPr>
              <w:t>申购费率</w:t>
            </w:r>
          </w:p>
        </w:tc>
      </w:tr>
      <w:tr w:rsidR="0076538B" w:rsidRPr="00193464"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M＜100万</w:t>
            </w:r>
          </w:p>
        </w:tc>
        <w:tc>
          <w:tcPr>
            <w:tcW w:w="3780" w:type="dxa"/>
            <w:tcBorders>
              <w:top w:val="nil"/>
              <w:left w:val="nil"/>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0.8</w:t>
            </w:r>
            <w:r w:rsidRPr="00193464">
              <w:rPr>
                <w:rFonts w:asciiTheme="minorEastAsia" w:eastAsiaTheme="minorEastAsia" w:hAnsiTheme="minorEastAsia" w:cs="宋体"/>
                <w:kern w:val="0"/>
                <w:szCs w:val="21"/>
              </w:rPr>
              <w:t>%</w:t>
            </w:r>
          </w:p>
        </w:tc>
      </w:tr>
      <w:tr w:rsidR="0076538B" w:rsidRPr="00193464"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100万≤M＜200万</w:t>
            </w:r>
          </w:p>
        </w:tc>
        <w:tc>
          <w:tcPr>
            <w:tcW w:w="3780" w:type="dxa"/>
            <w:tcBorders>
              <w:top w:val="nil"/>
              <w:left w:val="nil"/>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0.5</w:t>
            </w:r>
            <w:r w:rsidRPr="00193464">
              <w:rPr>
                <w:rFonts w:asciiTheme="minorEastAsia" w:eastAsiaTheme="minorEastAsia" w:hAnsiTheme="minorEastAsia" w:cs="宋体"/>
                <w:kern w:val="0"/>
                <w:szCs w:val="21"/>
              </w:rPr>
              <w:t>%</w:t>
            </w:r>
          </w:p>
        </w:tc>
      </w:tr>
      <w:tr w:rsidR="0076538B" w:rsidRPr="00193464"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200万≤M＜500万</w:t>
            </w:r>
          </w:p>
        </w:tc>
        <w:tc>
          <w:tcPr>
            <w:tcW w:w="3780" w:type="dxa"/>
            <w:tcBorders>
              <w:top w:val="nil"/>
              <w:left w:val="nil"/>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0.3%</w:t>
            </w:r>
          </w:p>
        </w:tc>
      </w:tr>
      <w:tr w:rsidR="0076538B" w:rsidRPr="00193464" w:rsidTr="00BA4B87">
        <w:trPr>
          <w:trHeight w:val="300"/>
          <w:jc w:val="center"/>
        </w:trPr>
        <w:tc>
          <w:tcPr>
            <w:tcW w:w="3794" w:type="dxa"/>
            <w:tcBorders>
              <w:top w:val="nil"/>
              <w:left w:val="single" w:sz="8" w:space="0" w:color="auto"/>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M≥500万</w:t>
            </w:r>
          </w:p>
        </w:tc>
        <w:tc>
          <w:tcPr>
            <w:tcW w:w="3780" w:type="dxa"/>
            <w:tcBorders>
              <w:top w:val="nil"/>
              <w:left w:val="nil"/>
              <w:bottom w:val="single" w:sz="8" w:space="0" w:color="auto"/>
              <w:right w:val="single" w:sz="8" w:space="0" w:color="auto"/>
            </w:tcBorders>
            <w:shd w:val="clear" w:color="auto" w:fill="auto"/>
          </w:tcPr>
          <w:p w:rsidR="002E681B" w:rsidRPr="00193464" w:rsidRDefault="002E681B"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kern w:val="0"/>
                <w:szCs w:val="21"/>
              </w:rPr>
              <w:t>1000</w:t>
            </w:r>
            <w:r w:rsidRPr="00193464">
              <w:rPr>
                <w:rFonts w:asciiTheme="minorEastAsia" w:eastAsiaTheme="minorEastAsia" w:hAnsiTheme="minorEastAsia" w:cs="宋体" w:hint="eastAsia"/>
                <w:kern w:val="0"/>
                <w:szCs w:val="21"/>
              </w:rPr>
              <w:t>元</w:t>
            </w:r>
            <w:r w:rsidRPr="00193464">
              <w:rPr>
                <w:rFonts w:asciiTheme="minorEastAsia" w:eastAsiaTheme="minorEastAsia" w:hAnsiTheme="minorEastAsia" w:cs="宋体"/>
                <w:kern w:val="0"/>
                <w:szCs w:val="21"/>
              </w:rPr>
              <w:t>/</w:t>
            </w:r>
            <w:r w:rsidRPr="00193464">
              <w:rPr>
                <w:rFonts w:asciiTheme="minorEastAsia" w:eastAsiaTheme="minorEastAsia" w:hAnsiTheme="minorEastAsia" w:cs="宋体" w:hint="eastAsia"/>
                <w:kern w:val="0"/>
                <w:szCs w:val="21"/>
              </w:rPr>
              <w:t>笔</w:t>
            </w:r>
          </w:p>
        </w:tc>
      </w:tr>
    </w:tbl>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在申购费按金额分档的情况下，如果投资者多次申购，申购费适用单笔申购金额所对应的费率。</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本基金C类基金份额不收取申购费用。</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4、赎回费率</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本基金A类基金份额赎回费率见下表：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798"/>
      </w:tblGrid>
      <w:tr w:rsidR="0076538B" w:rsidRPr="00193464" w:rsidTr="00BA4B87">
        <w:trPr>
          <w:jc w:val="center"/>
        </w:trPr>
        <w:tc>
          <w:tcPr>
            <w:tcW w:w="3870" w:type="dxa"/>
          </w:tcPr>
          <w:p w:rsidR="00BA4B87" w:rsidRPr="00193464" w:rsidRDefault="00BA4B87"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持有时间</w:t>
            </w:r>
            <w:r w:rsidR="002E1C38" w:rsidRPr="00193464">
              <w:rPr>
                <w:rFonts w:asciiTheme="minorEastAsia" w:eastAsiaTheme="minorEastAsia" w:hAnsiTheme="minorEastAsia" w:cs="宋体" w:hint="eastAsia"/>
                <w:kern w:val="0"/>
                <w:szCs w:val="21"/>
              </w:rPr>
              <w:t>（</w:t>
            </w:r>
            <w:r w:rsidRPr="00193464">
              <w:rPr>
                <w:rFonts w:asciiTheme="minorEastAsia" w:eastAsiaTheme="minorEastAsia" w:hAnsiTheme="minorEastAsia" w:cs="宋体" w:hint="eastAsia"/>
                <w:kern w:val="0"/>
                <w:szCs w:val="21"/>
              </w:rPr>
              <w:t>天</w:t>
            </w:r>
            <w:r w:rsidR="002E1C38" w:rsidRPr="00193464">
              <w:rPr>
                <w:rFonts w:asciiTheme="minorEastAsia" w:eastAsiaTheme="minorEastAsia" w:hAnsiTheme="minorEastAsia" w:cs="宋体" w:hint="eastAsia"/>
                <w:kern w:val="0"/>
                <w:szCs w:val="21"/>
              </w:rPr>
              <w:t>）</w:t>
            </w:r>
          </w:p>
        </w:tc>
        <w:tc>
          <w:tcPr>
            <w:tcW w:w="3798" w:type="dxa"/>
          </w:tcPr>
          <w:p w:rsidR="00BA4B87" w:rsidRPr="00193464" w:rsidRDefault="00BA4B87"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A类基金份额赎回费率</w:t>
            </w:r>
          </w:p>
        </w:tc>
      </w:tr>
      <w:tr w:rsidR="00C3569C" w:rsidRPr="00193464" w:rsidTr="00BA4B87">
        <w:trPr>
          <w:jc w:val="center"/>
        </w:trPr>
        <w:tc>
          <w:tcPr>
            <w:tcW w:w="3870" w:type="dxa"/>
          </w:tcPr>
          <w:p w:rsidR="00C3569C" w:rsidRPr="00193464" w:rsidRDefault="00C3569C"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0</w:t>
            </w:r>
            <w:r w:rsidRPr="00193464">
              <w:rPr>
                <w:rFonts w:asciiTheme="minorEastAsia" w:eastAsiaTheme="minorEastAsia" w:hAnsiTheme="minorEastAsia" w:cs="宋体"/>
                <w:kern w:val="0"/>
                <w:szCs w:val="21"/>
              </w:rPr>
              <w:t>-6</w:t>
            </w:r>
          </w:p>
        </w:tc>
        <w:tc>
          <w:tcPr>
            <w:tcW w:w="3798" w:type="dxa"/>
          </w:tcPr>
          <w:p w:rsidR="00C3569C" w:rsidRPr="00193464" w:rsidRDefault="00C3569C"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1</w:t>
            </w:r>
            <w:r w:rsidRPr="00193464">
              <w:rPr>
                <w:rFonts w:asciiTheme="minorEastAsia" w:eastAsiaTheme="minorEastAsia" w:hAnsiTheme="minorEastAsia" w:cs="宋体"/>
                <w:kern w:val="0"/>
                <w:szCs w:val="21"/>
              </w:rPr>
              <w:t>.50%</w:t>
            </w:r>
          </w:p>
        </w:tc>
      </w:tr>
      <w:tr w:rsidR="0076538B" w:rsidRPr="00193464" w:rsidTr="00BA4B87">
        <w:trPr>
          <w:jc w:val="center"/>
        </w:trPr>
        <w:tc>
          <w:tcPr>
            <w:tcW w:w="3870" w:type="dxa"/>
          </w:tcPr>
          <w:p w:rsidR="00BA4B87" w:rsidRPr="00193464" w:rsidRDefault="00C3569C"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kern w:val="0"/>
                <w:szCs w:val="21"/>
              </w:rPr>
              <w:t>7</w:t>
            </w:r>
            <w:r w:rsidR="00BA4B87" w:rsidRPr="00193464">
              <w:rPr>
                <w:rFonts w:asciiTheme="minorEastAsia" w:eastAsiaTheme="minorEastAsia" w:hAnsiTheme="minorEastAsia" w:cs="宋体" w:hint="eastAsia"/>
                <w:kern w:val="0"/>
                <w:szCs w:val="21"/>
              </w:rPr>
              <w:t>-29</w:t>
            </w:r>
          </w:p>
        </w:tc>
        <w:tc>
          <w:tcPr>
            <w:tcW w:w="3798" w:type="dxa"/>
          </w:tcPr>
          <w:p w:rsidR="00BA4B87" w:rsidRPr="00193464" w:rsidRDefault="00BA4B87"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0.75%</w:t>
            </w:r>
          </w:p>
        </w:tc>
      </w:tr>
      <w:tr w:rsidR="0076538B" w:rsidRPr="00193464" w:rsidTr="00BA4B87">
        <w:trPr>
          <w:jc w:val="center"/>
        </w:trPr>
        <w:tc>
          <w:tcPr>
            <w:tcW w:w="3870" w:type="dxa"/>
          </w:tcPr>
          <w:p w:rsidR="00BA4B87" w:rsidRPr="00193464" w:rsidRDefault="00BA4B87"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30-364</w:t>
            </w:r>
          </w:p>
        </w:tc>
        <w:tc>
          <w:tcPr>
            <w:tcW w:w="3798" w:type="dxa"/>
          </w:tcPr>
          <w:p w:rsidR="00BA4B87" w:rsidRPr="00193464" w:rsidRDefault="00BA4B87"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0.1%</w:t>
            </w:r>
          </w:p>
        </w:tc>
      </w:tr>
      <w:tr w:rsidR="0076538B" w:rsidRPr="00193464" w:rsidTr="00BA4B87">
        <w:trPr>
          <w:jc w:val="center"/>
        </w:trPr>
        <w:tc>
          <w:tcPr>
            <w:tcW w:w="3870" w:type="dxa"/>
          </w:tcPr>
          <w:p w:rsidR="00BA4B87" w:rsidRPr="00193464" w:rsidRDefault="00BA4B87"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365-729</w:t>
            </w:r>
          </w:p>
        </w:tc>
        <w:tc>
          <w:tcPr>
            <w:tcW w:w="3798" w:type="dxa"/>
          </w:tcPr>
          <w:p w:rsidR="00BA4B87" w:rsidRPr="00193464" w:rsidRDefault="00BA4B87"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0.05%</w:t>
            </w:r>
          </w:p>
        </w:tc>
      </w:tr>
      <w:tr w:rsidR="0076538B" w:rsidRPr="00193464" w:rsidTr="00BA4B87">
        <w:trPr>
          <w:jc w:val="center"/>
        </w:trPr>
        <w:tc>
          <w:tcPr>
            <w:tcW w:w="3870" w:type="dxa"/>
          </w:tcPr>
          <w:p w:rsidR="00BA4B87" w:rsidRPr="00193464" w:rsidRDefault="00BA4B87"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730及以上</w:t>
            </w:r>
          </w:p>
        </w:tc>
        <w:tc>
          <w:tcPr>
            <w:tcW w:w="3798" w:type="dxa"/>
          </w:tcPr>
          <w:p w:rsidR="00BA4B87" w:rsidRPr="00193464" w:rsidRDefault="00BA4B87"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0%</w:t>
            </w:r>
          </w:p>
        </w:tc>
      </w:tr>
    </w:tbl>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本基金C类基金份额赎回费率见下表：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798"/>
      </w:tblGrid>
      <w:tr w:rsidR="0076538B" w:rsidRPr="00193464" w:rsidTr="00BA4B87">
        <w:trPr>
          <w:jc w:val="center"/>
        </w:trPr>
        <w:tc>
          <w:tcPr>
            <w:tcW w:w="3870" w:type="dxa"/>
          </w:tcPr>
          <w:p w:rsidR="00BA4B87" w:rsidRPr="00193464" w:rsidRDefault="00BA4B87"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持有时间</w:t>
            </w:r>
            <w:r w:rsidR="002E1C38" w:rsidRPr="00193464">
              <w:rPr>
                <w:rFonts w:asciiTheme="minorEastAsia" w:eastAsiaTheme="minorEastAsia" w:hAnsiTheme="minorEastAsia" w:cs="宋体" w:hint="eastAsia"/>
                <w:kern w:val="0"/>
                <w:szCs w:val="21"/>
              </w:rPr>
              <w:t>（</w:t>
            </w:r>
            <w:r w:rsidRPr="00193464">
              <w:rPr>
                <w:rFonts w:asciiTheme="minorEastAsia" w:eastAsiaTheme="minorEastAsia" w:hAnsiTheme="minorEastAsia" w:cs="宋体" w:hint="eastAsia"/>
                <w:kern w:val="0"/>
                <w:szCs w:val="21"/>
              </w:rPr>
              <w:t>天</w:t>
            </w:r>
            <w:r w:rsidR="002E1C38" w:rsidRPr="00193464">
              <w:rPr>
                <w:rFonts w:asciiTheme="minorEastAsia" w:eastAsiaTheme="minorEastAsia" w:hAnsiTheme="minorEastAsia" w:cs="宋体" w:hint="eastAsia"/>
                <w:kern w:val="0"/>
                <w:szCs w:val="21"/>
              </w:rPr>
              <w:t>）</w:t>
            </w:r>
          </w:p>
        </w:tc>
        <w:tc>
          <w:tcPr>
            <w:tcW w:w="3798" w:type="dxa"/>
          </w:tcPr>
          <w:p w:rsidR="00BA4B87" w:rsidRPr="00193464" w:rsidRDefault="00BA4B87"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C类基金份额赎回费率</w:t>
            </w:r>
          </w:p>
        </w:tc>
      </w:tr>
      <w:tr w:rsidR="00C3569C" w:rsidRPr="00193464" w:rsidTr="00BA4B87">
        <w:trPr>
          <w:jc w:val="center"/>
        </w:trPr>
        <w:tc>
          <w:tcPr>
            <w:tcW w:w="3870" w:type="dxa"/>
          </w:tcPr>
          <w:p w:rsidR="00C3569C" w:rsidRPr="00193464" w:rsidRDefault="00C3569C"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0</w:t>
            </w:r>
            <w:r w:rsidRPr="00193464">
              <w:rPr>
                <w:rFonts w:asciiTheme="minorEastAsia" w:eastAsiaTheme="minorEastAsia" w:hAnsiTheme="minorEastAsia" w:cs="宋体"/>
                <w:kern w:val="0"/>
                <w:szCs w:val="21"/>
              </w:rPr>
              <w:t>-6</w:t>
            </w:r>
          </w:p>
        </w:tc>
        <w:tc>
          <w:tcPr>
            <w:tcW w:w="3798" w:type="dxa"/>
          </w:tcPr>
          <w:p w:rsidR="00C3569C" w:rsidRPr="00193464" w:rsidRDefault="00C3569C"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1</w:t>
            </w:r>
            <w:r w:rsidRPr="00193464">
              <w:rPr>
                <w:rFonts w:asciiTheme="minorEastAsia" w:eastAsiaTheme="minorEastAsia" w:hAnsiTheme="minorEastAsia" w:cs="宋体"/>
                <w:kern w:val="0"/>
                <w:szCs w:val="21"/>
              </w:rPr>
              <w:t>.50%</w:t>
            </w:r>
          </w:p>
        </w:tc>
      </w:tr>
      <w:tr w:rsidR="0076538B" w:rsidRPr="00193464" w:rsidTr="00BA4B87">
        <w:trPr>
          <w:jc w:val="center"/>
        </w:trPr>
        <w:tc>
          <w:tcPr>
            <w:tcW w:w="3870" w:type="dxa"/>
          </w:tcPr>
          <w:p w:rsidR="00BA4B87" w:rsidRPr="00193464" w:rsidRDefault="00C3569C"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kern w:val="0"/>
                <w:szCs w:val="21"/>
              </w:rPr>
              <w:t>7</w:t>
            </w:r>
            <w:r w:rsidR="00BA4B87" w:rsidRPr="00193464">
              <w:rPr>
                <w:rFonts w:asciiTheme="minorEastAsia" w:eastAsiaTheme="minorEastAsia" w:hAnsiTheme="minorEastAsia" w:cs="宋体" w:hint="eastAsia"/>
                <w:kern w:val="0"/>
                <w:szCs w:val="21"/>
              </w:rPr>
              <w:t>-29</w:t>
            </w:r>
          </w:p>
        </w:tc>
        <w:tc>
          <w:tcPr>
            <w:tcW w:w="3798" w:type="dxa"/>
          </w:tcPr>
          <w:p w:rsidR="00BA4B87" w:rsidRPr="00193464" w:rsidRDefault="00BA4B87"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0.75%</w:t>
            </w:r>
          </w:p>
        </w:tc>
      </w:tr>
      <w:tr w:rsidR="0076538B" w:rsidRPr="00193464" w:rsidTr="00BA4B87">
        <w:trPr>
          <w:jc w:val="center"/>
        </w:trPr>
        <w:tc>
          <w:tcPr>
            <w:tcW w:w="3870" w:type="dxa"/>
          </w:tcPr>
          <w:p w:rsidR="00BA4B87" w:rsidRPr="00193464" w:rsidRDefault="00BA4B87"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30及以上</w:t>
            </w:r>
          </w:p>
        </w:tc>
        <w:tc>
          <w:tcPr>
            <w:tcW w:w="3798" w:type="dxa"/>
          </w:tcPr>
          <w:p w:rsidR="00BA4B87" w:rsidRPr="00193464" w:rsidRDefault="00BA4B87" w:rsidP="0065016E">
            <w:pPr>
              <w:widowControl/>
              <w:snapToGrid w:val="0"/>
              <w:spacing w:line="360" w:lineRule="auto"/>
              <w:jc w:val="center"/>
              <w:rPr>
                <w:rFonts w:asciiTheme="minorEastAsia" w:eastAsiaTheme="minorEastAsia" w:hAnsiTheme="minorEastAsia" w:cs="宋体"/>
                <w:kern w:val="0"/>
                <w:szCs w:val="21"/>
              </w:rPr>
            </w:pPr>
            <w:r w:rsidRPr="00193464">
              <w:rPr>
                <w:rFonts w:asciiTheme="minorEastAsia" w:eastAsiaTheme="minorEastAsia" w:hAnsiTheme="minorEastAsia" w:cs="宋体" w:hint="eastAsia"/>
                <w:kern w:val="0"/>
                <w:szCs w:val="21"/>
              </w:rPr>
              <w:t>0%</w:t>
            </w:r>
          </w:p>
        </w:tc>
      </w:tr>
    </w:tbl>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投资者可将其持有的全部或部分基金份额赎回。</w:t>
      </w:r>
      <w:r w:rsidR="00843FC8" w:rsidRPr="00193464">
        <w:rPr>
          <w:rFonts w:asciiTheme="minorEastAsia" w:eastAsiaTheme="minorEastAsia" w:hAnsiTheme="minorEastAsia"/>
          <w:szCs w:val="21"/>
        </w:rPr>
        <w:t>赎回费用由赎回基金份额的基金份额持有人承担，</w:t>
      </w:r>
      <w:r w:rsidR="00843FC8" w:rsidRPr="00193464">
        <w:rPr>
          <w:rFonts w:asciiTheme="minorEastAsia" w:eastAsiaTheme="minorEastAsia" w:hAnsiTheme="minorEastAsia" w:hint="eastAsia"/>
          <w:szCs w:val="21"/>
        </w:rPr>
        <w:t>在基金份额持有人赎回基金份额时收取。对于持有期</w:t>
      </w:r>
      <w:r w:rsidR="00843959" w:rsidRPr="00193464">
        <w:rPr>
          <w:rFonts w:asciiTheme="minorEastAsia" w:eastAsiaTheme="minorEastAsia" w:hAnsiTheme="minorEastAsia" w:hint="eastAsia"/>
          <w:szCs w:val="21"/>
        </w:rPr>
        <w:t>大于</w:t>
      </w:r>
      <w:r w:rsidR="009E7813" w:rsidRPr="00193464">
        <w:rPr>
          <w:rFonts w:asciiTheme="minorEastAsia" w:eastAsiaTheme="minorEastAsia" w:hAnsiTheme="minorEastAsia" w:hint="eastAsia"/>
          <w:szCs w:val="21"/>
        </w:rPr>
        <w:t>或</w:t>
      </w:r>
      <w:r w:rsidR="00843959" w:rsidRPr="00193464">
        <w:rPr>
          <w:rFonts w:asciiTheme="minorEastAsia" w:eastAsiaTheme="minorEastAsia" w:hAnsiTheme="minorEastAsia" w:hint="eastAsia"/>
          <w:szCs w:val="21"/>
        </w:rPr>
        <w:t>等于</w:t>
      </w:r>
      <w:r w:rsidR="00843FC8" w:rsidRPr="00193464">
        <w:rPr>
          <w:rFonts w:asciiTheme="minorEastAsia" w:eastAsiaTheme="minorEastAsia" w:hAnsiTheme="minorEastAsia" w:hint="eastAsia"/>
          <w:szCs w:val="21"/>
        </w:rPr>
        <w:t>30</w:t>
      </w:r>
      <w:r w:rsidR="00A45577" w:rsidRPr="00193464">
        <w:rPr>
          <w:rFonts w:asciiTheme="minorEastAsia" w:eastAsiaTheme="minorEastAsia" w:hAnsiTheme="minorEastAsia" w:hint="eastAsia"/>
          <w:szCs w:val="21"/>
        </w:rPr>
        <w:t>天</w:t>
      </w:r>
      <w:r w:rsidR="00843FC8" w:rsidRPr="00193464">
        <w:rPr>
          <w:rFonts w:asciiTheme="minorEastAsia" w:eastAsiaTheme="minorEastAsia" w:hAnsiTheme="minorEastAsia" w:hint="eastAsia"/>
          <w:szCs w:val="21"/>
        </w:rPr>
        <w:t>的A类份额所收取赎回费</w:t>
      </w:r>
      <w:r w:rsidR="00EB6A26" w:rsidRPr="00193464">
        <w:rPr>
          <w:rFonts w:asciiTheme="minorEastAsia" w:eastAsiaTheme="minorEastAsia" w:hAnsiTheme="minorEastAsia" w:hint="eastAsia"/>
          <w:szCs w:val="21"/>
        </w:rPr>
        <w:t>用的25%</w:t>
      </w:r>
      <w:r w:rsidR="00AE4EC2" w:rsidRPr="00193464">
        <w:rPr>
          <w:rFonts w:asciiTheme="minorEastAsia" w:eastAsiaTheme="minorEastAsia" w:hAnsiTheme="minorEastAsia" w:hint="eastAsia"/>
          <w:szCs w:val="21"/>
        </w:rPr>
        <w:t>计入</w:t>
      </w:r>
      <w:r w:rsidR="00EB6A26" w:rsidRPr="00193464">
        <w:rPr>
          <w:rFonts w:asciiTheme="minorEastAsia" w:eastAsiaTheme="minorEastAsia" w:hAnsiTheme="minorEastAsia" w:hint="eastAsia"/>
          <w:szCs w:val="21"/>
        </w:rPr>
        <w:t>基金财产</w:t>
      </w:r>
      <w:r w:rsidR="00843FC8" w:rsidRPr="00193464">
        <w:rPr>
          <w:rFonts w:asciiTheme="minorEastAsia" w:eastAsiaTheme="minorEastAsia" w:hAnsiTheme="minorEastAsia" w:hint="eastAsia"/>
          <w:szCs w:val="21"/>
        </w:rPr>
        <w:t>，</w:t>
      </w:r>
      <w:r w:rsidR="00EB6A26" w:rsidRPr="00193464">
        <w:rPr>
          <w:rFonts w:asciiTheme="minorEastAsia" w:eastAsiaTheme="minorEastAsia" w:hAnsiTheme="minorEastAsia" w:hint="eastAsia"/>
          <w:szCs w:val="21"/>
        </w:rPr>
        <w:t>其余</w:t>
      </w:r>
      <w:r w:rsidR="00843FC8" w:rsidRPr="00193464">
        <w:rPr>
          <w:rFonts w:asciiTheme="minorEastAsia" w:eastAsiaTheme="minorEastAsia" w:hAnsiTheme="minorEastAsia" w:hint="eastAsia"/>
          <w:szCs w:val="21"/>
        </w:rPr>
        <w:t>用于</w:t>
      </w:r>
      <w:r w:rsidR="00EB6A26" w:rsidRPr="00193464">
        <w:rPr>
          <w:rFonts w:asciiTheme="minorEastAsia" w:eastAsiaTheme="minorEastAsia" w:hAnsiTheme="minorEastAsia" w:hint="eastAsia"/>
          <w:szCs w:val="21"/>
        </w:rPr>
        <w:t>支付</w:t>
      </w:r>
      <w:r w:rsidR="00843FC8" w:rsidRPr="00193464">
        <w:rPr>
          <w:rFonts w:asciiTheme="minorEastAsia" w:eastAsiaTheme="minorEastAsia" w:hAnsiTheme="minorEastAsia" w:hint="eastAsia"/>
          <w:szCs w:val="21"/>
        </w:rPr>
        <w:t>市场推广、注册登记费和其他手续费</w:t>
      </w:r>
      <w:r w:rsidR="00EB6A26" w:rsidRPr="00193464">
        <w:rPr>
          <w:rFonts w:asciiTheme="minorEastAsia" w:eastAsiaTheme="minorEastAsia" w:hAnsiTheme="minorEastAsia" w:hint="eastAsia"/>
          <w:szCs w:val="21"/>
        </w:rPr>
        <w:t>；</w:t>
      </w:r>
      <w:r w:rsidR="00843FC8" w:rsidRPr="00193464">
        <w:rPr>
          <w:rFonts w:asciiTheme="minorEastAsia" w:eastAsiaTheme="minorEastAsia" w:hAnsiTheme="minorEastAsia" w:hint="eastAsia"/>
          <w:szCs w:val="21"/>
        </w:rPr>
        <w:t>对于持有期限少于30</w:t>
      </w:r>
      <w:r w:rsidR="00A45577" w:rsidRPr="00193464">
        <w:rPr>
          <w:rFonts w:asciiTheme="minorEastAsia" w:eastAsiaTheme="minorEastAsia" w:hAnsiTheme="minorEastAsia" w:hint="eastAsia"/>
          <w:szCs w:val="21"/>
        </w:rPr>
        <w:t>天</w:t>
      </w:r>
      <w:r w:rsidR="00843FC8" w:rsidRPr="00193464">
        <w:rPr>
          <w:rFonts w:asciiTheme="minorEastAsia" w:eastAsiaTheme="minorEastAsia" w:hAnsiTheme="minorEastAsia" w:hint="eastAsia"/>
          <w:szCs w:val="21"/>
        </w:rPr>
        <w:t>的A类/C类基金份额所收取的赎回费，全额计入基金财产。</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5、基金管理人可以在基金合同规定的范围内调整申购费率和赎回费率，调整后的申购</w:t>
      </w:r>
      <w:r w:rsidRPr="00193464">
        <w:rPr>
          <w:rFonts w:asciiTheme="minorEastAsia" w:eastAsiaTheme="minorEastAsia" w:hAnsiTheme="minorEastAsia" w:hint="eastAsia"/>
          <w:szCs w:val="21"/>
        </w:rPr>
        <w:lastRenderedPageBreak/>
        <w:t>费率和赎回费率在《更新的招募说明书》中列示。上述费率如发生变更，基金管理人最迟应于新的费率或收费方式实施日前依照《信息披露办法》的有关规定在指定媒体上公告。</w:t>
      </w:r>
    </w:p>
    <w:p w:rsidR="00BA4B87" w:rsidRPr="00193464" w:rsidRDefault="00A0026B"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55" w:name="_Toc332373507"/>
      <w:r w:rsidRPr="00193464">
        <w:rPr>
          <w:rStyle w:val="da"/>
          <w:rFonts w:asciiTheme="minorEastAsia" w:eastAsiaTheme="minorEastAsia" w:hAnsiTheme="minorEastAsia" w:hint="eastAsia"/>
        </w:rPr>
        <w:t>（</w:t>
      </w:r>
      <w:r w:rsidR="00214A68" w:rsidRPr="00193464">
        <w:rPr>
          <w:rStyle w:val="da"/>
          <w:rFonts w:asciiTheme="minorEastAsia" w:eastAsiaTheme="minorEastAsia" w:hAnsiTheme="minorEastAsia" w:hint="eastAsia"/>
        </w:rPr>
        <w:t>八</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申购和赎回的数额和价格</w:t>
      </w:r>
      <w:bookmarkEnd w:id="55"/>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1、申购和赎回数额、余额的处理方式</w:t>
      </w:r>
    </w:p>
    <w:p w:rsidR="00BA4B87" w:rsidRPr="00193464" w:rsidRDefault="002E1C38"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w:t>
      </w:r>
      <w:r w:rsidR="00BA4B87" w:rsidRPr="00193464">
        <w:rPr>
          <w:rFonts w:asciiTheme="minorEastAsia" w:eastAsiaTheme="minorEastAsia" w:hAnsiTheme="minorEastAsia"/>
          <w:szCs w:val="21"/>
        </w:rPr>
        <w:t>1</w:t>
      </w:r>
      <w:r w:rsidRPr="00193464">
        <w:rPr>
          <w:rFonts w:asciiTheme="minorEastAsia" w:eastAsiaTheme="minorEastAsia" w:hAnsiTheme="minorEastAsia"/>
          <w:szCs w:val="21"/>
        </w:rPr>
        <w:t>）</w:t>
      </w:r>
      <w:r w:rsidR="00BA4B87" w:rsidRPr="00193464">
        <w:rPr>
          <w:rFonts w:asciiTheme="minorEastAsia" w:eastAsiaTheme="minorEastAsia" w:hAnsiTheme="minorEastAsia"/>
          <w:szCs w:val="21"/>
        </w:rPr>
        <w:t>申购的有效份额为按实际确认的申购金额在扣除相应的费用后，以申购当日基金份额净值为基准计算。申购涉及金额、份额的计算结果保留到小数点后两位，小数点后两位以后的部分四舍五入，由此产生的误差计入基金财产。</w:t>
      </w:r>
    </w:p>
    <w:p w:rsidR="00BA4B87" w:rsidRPr="00193464" w:rsidRDefault="002E1C38"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w:t>
      </w:r>
      <w:r w:rsidR="00BA4B87" w:rsidRPr="00193464">
        <w:rPr>
          <w:rFonts w:asciiTheme="minorEastAsia" w:eastAsiaTheme="minorEastAsia" w:hAnsiTheme="minorEastAsia"/>
          <w:szCs w:val="21"/>
        </w:rPr>
        <w:t>2</w:t>
      </w:r>
      <w:r w:rsidRPr="00193464">
        <w:rPr>
          <w:rFonts w:asciiTheme="minorEastAsia" w:eastAsiaTheme="minorEastAsia" w:hAnsiTheme="minorEastAsia"/>
          <w:szCs w:val="21"/>
        </w:rPr>
        <w:t>）</w:t>
      </w:r>
      <w:r w:rsidR="00BA4B87" w:rsidRPr="00193464">
        <w:rPr>
          <w:rFonts w:asciiTheme="minorEastAsia" w:eastAsiaTheme="minorEastAsia" w:hAnsiTheme="minorEastAsia"/>
          <w:szCs w:val="21"/>
        </w:rPr>
        <w:t>赎回金额的处理方式：赎回金额为按实际确认的有效赎回份额乘以申请当日基金份额净值为基准并扣除相应的费用后的余额，赎回费用、赎回金额的单位为人民币元，计算结果保留到小数点后两位，小数点后两位以后的部分四舍五入，由此产生的误差计入基金财产。</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bookmarkStart w:id="56" w:name="_Toc332373508"/>
      <w:r w:rsidRPr="00193464">
        <w:rPr>
          <w:rFonts w:asciiTheme="minorEastAsia" w:eastAsiaTheme="minorEastAsia" w:hAnsiTheme="minorEastAsia"/>
          <w:szCs w:val="21"/>
        </w:rPr>
        <w:t>2、申购份额的计算</w:t>
      </w:r>
      <w:bookmarkEnd w:id="56"/>
    </w:p>
    <w:p w:rsidR="00BA4B87" w:rsidRPr="00193464" w:rsidRDefault="002E1C38"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w:t>
      </w:r>
      <w:r w:rsidR="00BA4B87" w:rsidRPr="00193464">
        <w:rPr>
          <w:rFonts w:asciiTheme="minorEastAsia" w:eastAsiaTheme="minorEastAsia" w:hAnsiTheme="minorEastAsia"/>
          <w:szCs w:val="21"/>
        </w:rPr>
        <w:t>1</w:t>
      </w:r>
      <w:r w:rsidRPr="00193464">
        <w:rPr>
          <w:rFonts w:asciiTheme="minorEastAsia" w:eastAsiaTheme="minorEastAsia" w:hAnsiTheme="minorEastAsia"/>
          <w:szCs w:val="21"/>
        </w:rPr>
        <w:t>）</w:t>
      </w:r>
      <w:r w:rsidR="00BA4B87" w:rsidRPr="00193464">
        <w:rPr>
          <w:rFonts w:asciiTheme="minorEastAsia" w:eastAsiaTheme="minorEastAsia" w:hAnsiTheme="minorEastAsia"/>
          <w:szCs w:val="21"/>
        </w:rPr>
        <w:t>若</w:t>
      </w:r>
      <w:r w:rsidR="00214A68" w:rsidRPr="00193464">
        <w:rPr>
          <w:rFonts w:asciiTheme="minorEastAsia" w:eastAsiaTheme="minorEastAsia" w:hAnsiTheme="minorEastAsia"/>
          <w:szCs w:val="21"/>
        </w:rPr>
        <w:t>投资人</w:t>
      </w:r>
      <w:r w:rsidR="00BA4B87" w:rsidRPr="00193464">
        <w:rPr>
          <w:rFonts w:asciiTheme="minorEastAsia" w:eastAsiaTheme="minorEastAsia" w:hAnsiTheme="minorEastAsia"/>
          <w:szCs w:val="21"/>
        </w:rPr>
        <w:t>选择A类基金份额，则申购份额的计算公式如下：</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净申购金额=申购金额/</w:t>
      </w:r>
      <w:r w:rsidR="002E1C38" w:rsidRPr="00193464">
        <w:rPr>
          <w:rFonts w:asciiTheme="minorEastAsia" w:eastAsiaTheme="minorEastAsia" w:hAnsiTheme="minorEastAsia"/>
          <w:szCs w:val="21"/>
        </w:rPr>
        <w:t>（</w:t>
      </w:r>
      <w:r w:rsidRPr="00193464">
        <w:rPr>
          <w:rFonts w:asciiTheme="minorEastAsia" w:eastAsiaTheme="minorEastAsia" w:hAnsiTheme="minorEastAsia"/>
          <w:szCs w:val="21"/>
        </w:rPr>
        <w:t>1+申购费率</w:t>
      </w:r>
      <w:r w:rsidR="002E1C38" w:rsidRPr="00193464">
        <w:rPr>
          <w:rFonts w:asciiTheme="minorEastAsia" w:eastAsiaTheme="minorEastAsia" w:hAnsiTheme="minorEastAsia"/>
          <w:szCs w:val="21"/>
        </w:rPr>
        <w:t>）</w:t>
      </w:r>
    </w:p>
    <w:p w:rsidR="00BA4B87" w:rsidRPr="00193464" w:rsidRDefault="002E1C38"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w:t>
      </w:r>
      <w:r w:rsidR="00BA4B87" w:rsidRPr="00193464">
        <w:rPr>
          <w:rFonts w:asciiTheme="minorEastAsia" w:eastAsiaTheme="minorEastAsia" w:hAnsiTheme="minorEastAsia"/>
          <w:szCs w:val="21"/>
        </w:rPr>
        <w:t>注：对于</w:t>
      </w:r>
      <w:r w:rsidR="00897003" w:rsidRPr="00193464">
        <w:rPr>
          <w:rFonts w:asciiTheme="minorEastAsia" w:eastAsiaTheme="minorEastAsia" w:hAnsiTheme="minorEastAsia"/>
          <w:szCs w:val="21"/>
        </w:rPr>
        <w:t>500</w:t>
      </w:r>
      <w:r w:rsidR="00BA4B87" w:rsidRPr="00193464">
        <w:rPr>
          <w:rFonts w:asciiTheme="minorEastAsia" w:eastAsiaTheme="minorEastAsia" w:hAnsiTheme="minorEastAsia"/>
          <w:szCs w:val="21"/>
        </w:rPr>
        <w:t>万</w:t>
      </w:r>
      <w:r w:rsidRPr="00193464">
        <w:rPr>
          <w:rFonts w:asciiTheme="minorEastAsia" w:eastAsiaTheme="minorEastAsia" w:hAnsiTheme="minorEastAsia"/>
          <w:szCs w:val="21"/>
        </w:rPr>
        <w:t>（</w:t>
      </w:r>
      <w:r w:rsidR="00BA4B87" w:rsidRPr="00193464">
        <w:rPr>
          <w:rFonts w:asciiTheme="minorEastAsia" w:eastAsiaTheme="minorEastAsia" w:hAnsiTheme="minorEastAsia"/>
          <w:szCs w:val="21"/>
        </w:rPr>
        <w:t>含</w:t>
      </w:r>
      <w:r w:rsidRPr="00193464">
        <w:rPr>
          <w:rFonts w:asciiTheme="minorEastAsia" w:eastAsiaTheme="minorEastAsia" w:hAnsiTheme="minorEastAsia"/>
          <w:szCs w:val="21"/>
        </w:rPr>
        <w:t>）</w:t>
      </w:r>
      <w:r w:rsidR="00BA4B87" w:rsidRPr="00193464">
        <w:rPr>
          <w:rFonts w:asciiTheme="minorEastAsia" w:eastAsiaTheme="minorEastAsia" w:hAnsiTheme="minorEastAsia"/>
          <w:szCs w:val="21"/>
        </w:rPr>
        <w:t>以上适用固定金额申购费的申购，净申购金额＝申购金额－固定申购费金额</w:t>
      </w:r>
      <w:r w:rsidRPr="00193464">
        <w:rPr>
          <w:rFonts w:asciiTheme="minorEastAsia" w:eastAsiaTheme="minorEastAsia" w:hAnsiTheme="minorEastAsia"/>
          <w:szCs w:val="21"/>
        </w:rPr>
        <w:t>）</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申购费用=申购金额-净申购金额</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申购份额=净申购金额/T日基金份额净值</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例：某投资人</w:t>
      </w:r>
      <w:r w:rsidR="002E1C38" w:rsidRPr="00193464">
        <w:rPr>
          <w:rFonts w:asciiTheme="minorEastAsia" w:eastAsiaTheme="minorEastAsia" w:hAnsiTheme="minorEastAsia"/>
          <w:szCs w:val="21"/>
        </w:rPr>
        <w:t>（</w:t>
      </w:r>
      <w:r w:rsidRPr="00193464">
        <w:rPr>
          <w:rFonts w:asciiTheme="minorEastAsia" w:eastAsiaTheme="minorEastAsia" w:hAnsiTheme="minorEastAsia"/>
          <w:szCs w:val="21"/>
        </w:rPr>
        <w:t>非</w:t>
      </w:r>
      <w:r w:rsidR="001175C0" w:rsidRPr="00193464">
        <w:rPr>
          <w:rFonts w:asciiTheme="minorEastAsia" w:eastAsiaTheme="minorEastAsia" w:hAnsiTheme="minorEastAsia"/>
        </w:rPr>
        <w:t>特定投资群体</w:t>
      </w:r>
      <w:r w:rsidR="002E1C38" w:rsidRPr="00193464">
        <w:rPr>
          <w:rFonts w:asciiTheme="minorEastAsia" w:eastAsiaTheme="minorEastAsia" w:hAnsiTheme="minorEastAsia"/>
          <w:szCs w:val="21"/>
        </w:rPr>
        <w:t>）</w:t>
      </w:r>
      <w:r w:rsidRPr="00193464">
        <w:rPr>
          <w:rFonts w:asciiTheme="minorEastAsia" w:eastAsiaTheme="minorEastAsia" w:hAnsiTheme="minorEastAsia"/>
          <w:szCs w:val="21"/>
        </w:rPr>
        <w:t>投资</w:t>
      </w:r>
      <w:r w:rsidR="003134A5" w:rsidRPr="00193464">
        <w:rPr>
          <w:rFonts w:asciiTheme="minorEastAsia" w:eastAsiaTheme="minorEastAsia" w:hAnsiTheme="minorEastAsia"/>
          <w:szCs w:val="21"/>
        </w:rPr>
        <w:t>100,000</w:t>
      </w:r>
      <w:r w:rsidRPr="00193464">
        <w:rPr>
          <w:rFonts w:asciiTheme="minorEastAsia" w:eastAsiaTheme="minorEastAsia" w:hAnsiTheme="minorEastAsia"/>
          <w:szCs w:val="21"/>
        </w:rPr>
        <w:t>元申购本基金A类份额，申购费率为0.8%，假设申购当日基金份额净值为1.040元，则其可得到的申购份额为：</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净申购金额=</w:t>
      </w:r>
      <w:r w:rsidR="003134A5" w:rsidRPr="00193464">
        <w:rPr>
          <w:rFonts w:asciiTheme="minorEastAsia" w:eastAsiaTheme="minorEastAsia" w:hAnsiTheme="minorEastAsia"/>
          <w:szCs w:val="21"/>
        </w:rPr>
        <w:t>100,000</w:t>
      </w:r>
      <w:r w:rsidRPr="00193464">
        <w:rPr>
          <w:rFonts w:asciiTheme="minorEastAsia" w:eastAsiaTheme="minorEastAsia" w:hAnsiTheme="minorEastAsia"/>
          <w:szCs w:val="21"/>
        </w:rPr>
        <w:t>/</w:t>
      </w:r>
      <w:r w:rsidR="002E1C38" w:rsidRPr="00193464">
        <w:rPr>
          <w:rFonts w:asciiTheme="minorEastAsia" w:eastAsiaTheme="minorEastAsia" w:hAnsiTheme="minorEastAsia"/>
          <w:szCs w:val="21"/>
        </w:rPr>
        <w:t>（</w:t>
      </w:r>
      <w:r w:rsidRPr="00193464">
        <w:rPr>
          <w:rFonts w:asciiTheme="minorEastAsia" w:eastAsiaTheme="minorEastAsia" w:hAnsiTheme="minorEastAsia"/>
          <w:szCs w:val="21"/>
        </w:rPr>
        <w:t>1+0.8%</w:t>
      </w:r>
      <w:r w:rsidR="002E1C38" w:rsidRPr="00193464">
        <w:rPr>
          <w:rFonts w:asciiTheme="minorEastAsia" w:eastAsiaTheme="minorEastAsia" w:hAnsiTheme="minorEastAsia"/>
          <w:szCs w:val="21"/>
        </w:rPr>
        <w:t>）</w:t>
      </w:r>
      <w:r w:rsidRPr="00193464">
        <w:rPr>
          <w:rFonts w:asciiTheme="minorEastAsia" w:eastAsiaTheme="minorEastAsia" w:hAnsiTheme="minorEastAsia"/>
          <w:szCs w:val="21"/>
        </w:rPr>
        <w:t>=</w:t>
      </w:r>
      <w:r w:rsidR="003134A5" w:rsidRPr="00193464">
        <w:rPr>
          <w:rFonts w:asciiTheme="minorEastAsia" w:eastAsiaTheme="minorEastAsia" w:hAnsiTheme="minorEastAsia"/>
          <w:szCs w:val="21"/>
        </w:rPr>
        <w:t>99,206.35</w:t>
      </w:r>
      <w:r w:rsidRPr="00193464">
        <w:rPr>
          <w:rFonts w:asciiTheme="minorEastAsia" w:eastAsiaTheme="minorEastAsia" w:hAnsiTheme="minorEastAsia"/>
          <w:szCs w:val="21"/>
        </w:rPr>
        <w:t>元</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申购费用=</w:t>
      </w:r>
      <w:r w:rsidR="003134A5" w:rsidRPr="00193464">
        <w:rPr>
          <w:rFonts w:asciiTheme="minorEastAsia" w:eastAsiaTheme="minorEastAsia" w:hAnsiTheme="minorEastAsia"/>
          <w:szCs w:val="21"/>
        </w:rPr>
        <w:t>100,000</w:t>
      </w:r>
      <w:r w:rsidRPr="00193464">
        <w:rPr>
          <w:rFonts w:asciiTheme="minorEastAsia" w:eastAsiaTheme="minorEastAsia" w:hAnsiTheme="minorEastAsia"/>
          <w:szCs w:val="21"/>
        </w:rPr>
        <w:t>-</w:t>
      </w:r>
      <w:r w:rsidR="003134A5" w:rsidRPr="00193464">
        <w:rPr>
          <w:rFonts w:asciiTheme="minorEastAsia" w:eastAsiaTheme="minorEastAsia" w:hAnsiTheme="minorEastAsia"/>
          <w:szCs w:val="21"/>
        </w:rPr>
        <w:t>99,206.35</w:t>
      </w:r>
      <w:r w:rsidRPr="00193464">
        <w:rPr>
          <w:rFonts w:asciiTheme="minorEastAsia" w:eastAsiaTheme="minorEastAsia" w:hAnsiTheme="minorEastAsia"/>
          <w:szCs w:val="21"/>
        </w:rPr>
        <w:t>=</w:t>
      </w:r>
      <w:r w:rsidR="003134A5" w:rsidRPr="00193464">
        <w:rPr>
          <w:rFonts w:asciiTheme="minorEastAsia" w:eastAsiaTheme="minorEastAsia" w:hAnsiTheme="minorEastAsia"/>
          <w:szCs w:val="21"/>
        </w:rPr>
        <w:t>793.65</w:t>
      </w:r>
      <w:r w:rsidRPr="00193464">
        <w:rPr>
          <w:rFonts w:asciiTheme="minorEastAsia" w:eastAsiaTheme="minorEastAsia" w:hAnsiTheme="minorEastAsia"/>
          <w:szCs w:val="21"/>
        </w:rPr>
        <w:t>元</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申购份额=</w:t>
      </w:r>
      <w:r w:rsidR="003134A5" w:rsidRPr="00193464">
        <w:rPr>
          <w:rFonts w:asciiTheme="minorEastAsia" w:eastAsiaTheme="minorEastAsia" w:hAnsiTheme="minorEastAsia"/>
          <w:szCs w:val="21"/>
        </w:rPr>
        <w:t>99,206.35/1.040=95,390.72</w:t>
      </w:r>
      <w:r w:rsidRPr="00193464">
        <w:rPr>
          <w:rFonts w:asciiTheme="minorEastAsia" w:eastAsiaTheme="minorEastAsia" w:hAnsiTheme="minorEastAsia"/>
          <w:szCs w:val="21"/>
        </w:rPr>
        <w:t>份</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例：某投资人</w:t>
      </w:r>
      <w:r w:rsidR="002E1C38" w:rsidRPr="00193464">
        <w:rPr>
          <w:rFonts w:asciiTheme="minorEastAsia" w:eastAsiaTheme="minorEastAsia" w:hAnsiTheme="minorEastAsia"/>
          <w:szCs w:val="21"/>
        </w:rPr>
        <w:t>（</w:t>
      </w:r>
      <w:r w:rsidR="001175C0" w:rsidRPr="00193464">
        <w:rPr>
          <w:rFonts w:asciiTheme="minorEastAsia" w:eastAsiaTheme="minorEastAsia" w:hAnsiTheme="minorEastAsia"/>
        </w:rPr>
        <w:t>特定投资群体</w:t>
      </w:r>
      <w:r w:rsidR="002E1C38" w:rsidRPr="00193464">
        <w:rPr>
          <w:rFonts w:asciiTheme="minorEastAsia" w:eastAsiaTheme="minorEastAsia" w:hAnsiTheme="minorEastAsia"/>
          <w:szCs w:val="21"/>
        </w:rPr>
        <w:t>）</w:t>
      </w:r>
      <w:r w:rsidRPr="00193464">
        <w:rPr>
          <w:rFonts w:asciiTheme="minorEastAsia" w:eastAsiaTheme="minorEastAsia" w:hAnsiTheme="minorEastAsia"/>
          <w:szCs w:val="21"/>
        </w:rPr>
        <w:t>通过本管理人的</w:t>
      </w:r>
      <w:r w:rsidR="00A26107" w:rsidRPr="00193464">
        <w:rPr>
          <w:rFonts w:asciiTheme="minorEastAsia" w:eastAsiaTheme="minorEastAsia" w:hAnsiTheme="minorEastAsia"/>
          <w:szCs w:val="21"/>
        </w:rPr>
        <w:t>直销</w:t>
      </w:r>
      <w:r w:rsidR="009C56F4" w:rsidRPr="00193464">
        <w:rPr>
          <w:rFonts w:asciiTheme="minorEastAsia" w:eastAsiaTheme="minorEastAsia" w:hAnsiTheme="minorEastAsia" w:hint="eastAsia"/>
          <w:szCs w:val="21"/>
        </w:rPr>
        <w:t>中心</w:t>
      </w:r>
      <w:r w:rsidRPr="00193464">
        <w:rPr>
          <w:rFonts w:asciiTheme="minorEastAsia" w:eastAsiaTheme="minorEastAsia" w:hAnsiTheme="minorEastAsia"/>
          <w:szCs w:val="21"/>
        </w:rPr>
        <w:t>投资</w:t>
      </w:r>
      <w:r w:rsidR="003134A5" w:rsidRPr="00193464">
        <w:rPr>
          <w:rFonts w:asciiTheme="minorEastAsia" w:eastAsiaTheme="minorEastAsia" w:hAnsiTheme="minorEastAsia"/>
          <w:szCs w:val="21"/>
        </w:rPr>
        <w:t>100,000</w:t>
      </w:r>
      <w:r w:rsidRPr="00193464">
        <w:rPr>
          <w:rFonts w:asciiTheme="minorEastAsia" w:eastAsiaTheme="minorEastAsia" w:hAnsiTheme="minorEastAsia"/>
          <w:szCs w:val="21"/>
        </w:rPr>
        <w:t>元申购本基金A类份额，申购费率为0.</w:t>
      </w:r>
      <w:r w:rsidR="004D7FB2" w:rsidRPr="00193464">
        <w:rPr>
          <w:rFonts w:asciiTheme="minorEastAsia" w:eastAsiaTheme="minorEastAsia" w:hAnsiTheme="minorEastAsia" w:hint="eastAsia"/>
          <w:szCs w:val="21"/>
        </w:rPr>
        <w:t>08</w:t>
      </w:r>
      <w:r w:rsidRPr="00193464">
        <w:rPr>
          <w:rFonts w:asciiTheme="minorEastAsia" w:eastAsiaTheme="minorEastAsia" w:hAnsiTheme="minorEastAsia"/>
          <w:szCs w:val="21"/>
        </w:rPr>
        <w:t>%，假设申购当日基金份额净值为1.040元，则其可得到的申购份额为：</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净申购金额=</w:t>
      </w:r>
      <w:r w:rsidR="003134A5" w:rsidRPr="00193464">
        <w:rPr>
          <w:rFonts w:asciiTheme="minorEastAsia" w:eastAsiaTheme="minorEastAsia" w:hAnsiTheme="minorEastAsia"/>
          <w:szCs w:val="21"/>
        </w:rPr>
        <w:t>100,000/</w:t>
      </w:r>
      <w:r w:rsidR="002E1C38" w:rsidRPr="00193464">
        <w:rPr>
          <w:rFonts w:asciiTheme="minorEastAsia" w:eastAsiaTheme="minorEastAsia" w:hAnsiTheme="minorEastAsia"/>
          <w:szCs w:val="21"/>
        </w:rPr>
        <w:t>（</w:t>
      </w:r>
      <w:r w:rsidR="003134A5" w:rsidRPr="00193464">
        <w:rPr>
          <w:rFonts w:asciiTheme="minorEastAsia" w:eastAsiaTheme="minorEastAsia" w:hAnsiTheme="minorEastAsia"/>
          <w:szCs w:val="21"/>
        </w:rPr>
        <w:t>1+0.</w:t>
      </w:r>
      <w:r w:rsidR="004D7FB2" w:rsidRPr="00193464">
        <w:rPr>
          <w:rFonts w:asciiTheme="minorEastAsia" w:eastAsiaTheme="minorEastAsia" w:hAnsiTheme="minorEastAsia" w:hint="eastAsia"/>
          <w:szCs w:val="21"/>
        </w:rPr>
        <w:t>08</w:t>
      </w:r>
      <w:r w:rsidR="003134A5" w:rsidRPr="00193464">
        <w:rPr>
          <w:rFonts w:asciiTheme="minorEastAsia" w:eastAsiaTheme="minorEastAsia" w:hAnsiTheme="minorEastAsia"/>
          <w:szCs w:val="21"/>
        </w:rPr>
        <w:t>%</w:t>
      </w:r>
      <w:r w:rsidR="002E1C38" w:rsidRPr="00193464">
        <w:rPr>
          <w:rFonts w:asciiTheme="minorEastAsia" w:eastAsiaTheme="minorEastAsia" w:hAnsiTheme="minorEastAsia"/>
          <w:szCs w:val="21"/>
        </w:rPr>
        <w:t>）</w:t>
      </w:r>
      <w:r w:rsidR="003134A5" w:rsidRPr="00193464">
        <w:rPr>
          <w:rFonts w:asciiTheme="minorEastAsia" w:eastAsiaTheme="minorEastAsia" w:hAnsiTheme="minorEastAsia"/>
          <w:szCs w:val="21"/>
        </w:rPr>
        <w:t>=</w:t>
      </w:r>
      <w:r w:rsidR="004D7FB2" w:rsidRPr="00193464">
        <w:rPr>
          <w:rFonts w:asciiTheme="minorEastAsia" w:eastAsiaTheme="minorEastAsia" w:hAnsiTheme="minorEastAsia"/>
          <w:szCs w:val="21"/>
        </w:rPr>
        <w:t>99,920.06</w:t>
      </w:r>
      <w:r w:rsidRPr="00193464">
        <w:rPr>
          <w:rFonts w:asciiTheme="minorEastAsia" w:eastAsiaTheme="minorEastAsia" w:hAnsiTheme="minorEastAsia"/>
          <w:szCs w:val="21"/>
        </w:rPr>
        <w:t>元</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申购费用=</w:t>
      </w:r>
      <w:r w:rsidR="003134A5" w:rsidRPr="00193464">
        <w:rPr>
          <w:rFonts w:asciiTheme="minorEastAsia" w:eastAsiaTheme="minorEastAsia" w:hAnsiTheme="minorEastAsia"/>
          <w:szCs w:val="21"/>
        </w:rPr>
        <w:t>100,000-</w:t>
      </w:r>
      <w:r w:rsidR="004D7FB2" w:rsidRPr="00193464">
        <w:rPr>
          <w:rFonts w:asciiTheme="minorEastAsia" w:eastAsiaTheme="minorEastAsia" w:hAnsiTheme="minorEastAsia"/>
          <w:szCs w:val="21"/>
        </w:rPr>
        <w:t>99,920.06</w:t>
      </w:r>
      <w:r w:rsidR="003134A5" w:rsidRPr="00193464">
        <w:rPr>
          <w:rFonts w:asciiTheme="minorEastAsia" w:eastAsiaTheme="minorEastAsia" w:hAnsiTheme="minorEastAsia"/>
          <w:szCs w:val="21"/>
        </w:rPr>
        <w:t>=</w:t>
      </w:r>
      <w:r w:rsidR="004D7FB2" w:rsidRPr="00193464">
        <w:rPr>
          <w:rFonts w:asciiTheme="minorEastAsia" w:eastAsiaTheme="minorEastAsia" w:hAnsiTheme="minorEastAsia" w:hint="eastAsia"/>
          <w:szCs w:val="21"/>
        </w:rPr>
        <w:t>79.94</w:t>
      </w:r>
      <w:r w:rsidRPr="00193464">
        <w:rPr>
          <w:rFonts w:asciiTheme="minorEastAsia" w:eastAsiaTheme="minorEastAsia" w:hAnsiTheme="minorEastAsia"/>
          <w:szCs w:val="21"/>
        </w:rPr>
        <w:t>元</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申购份额=</w:t>
      </w:r>
      <w:r w:rsidR="004D7FB2" w:rsidRPr="00193464">
        <w:rPr>
          <w:rFonts w:asciiTheme="minorEastAsia" w:eastAsiaTheme="minorEastAsia" w:hAnsiTheme="minorEastAsia"/>
          <w:szCs w:val="21"/>
        </w:rPr>
        <w:t>99,920.06</w:t>
      </w:r>
      <w:r w:rsidR="003134A5" w:rsidRPr="00193464">
        <w:rPr>
          <w:rFonts w:asciiTheme="minorEastAsia" w:eastAsiaTheme="minorEastAsia" w:hAnsiTheme="minorEastAsia"/>
          <w:szCs w:val="21"/>
        </w:rPr>
        <w:t>/1.040=9</w:t>
      </w:r>
      <w:r w:rsidR="004D7FB2" w:rsidRPr="00193464">
        <w:rPr>
          <w:rFonts w:asciiTheme="minorEastAsia" w:eastAsiaTheme="minorEastAsia" w:hAnsiTheme="minorEastAsia" w:hint="eastAsia"/>
          <w:szCs w:val="21"/>
        </w:rPr>
        <w:t>6</w:t>
      </w:r>
      <w:r w:rsidR="003134A5" w:rsidRPr="00193464">
        <w:rPr>
          <w:rFonts w:asciiTheme="minorEastAsia" w:eastAsiaTheme="minorEastAsia" w:hAnsiTheme="minorEastAsia"/>
          <w:szCs w:val="21"/>
        </w:rPr>
        <w:t>,</w:t>
      </w:r>
      <w:r w:rsidR="004D7FB2" w:rsidRPr="00193464">
        <w:rPr>
          <w:rFonts w:asciiTheme="minorEastAsia" w:eastAsiaTheme="minorEastAsia" w:hAnsiTheme="minorEastAsia" w:hint="eastAsia"/>
          <w:szCs w:val="21"/>
        </w:rPr>
        <w:t>076</w:t>
      </w:r>
      <w:r w:rsidR="003134A5" w:rsidRPr="00193464">
        <w:rPr>
          <w:rFonts w:asciiTheme="minorEastAsia" w:eastAsiaTheme="minorEastAsia" w:hAnsiTheme="minorEastAsia"/>
          <w:szCs w:val="21"/>
        </w:rPr>
        <w:t>.</w:t>
      </w:r>
      <w:r w:rsidR="004D7FB2" w:rsidRPr="00193464">
        <w:rPr>
          <w:rFonts w:asciiTheme="minorEastAsia" w:eastAsiaTheme="minorEastAsia" w:hAnsiTheme="minorEastAsia" w:hint="eastAsia"/>
          <w:szCs w:val="21"/>
        </w:rPr>
        <w:t>98</w:t>
      </w:r>
      <w:r w:rsidRPr="00193464">
        <w:rPr>
          <w:rFonts w:asciiTheme="minorEastAsia" w:eastAsiaTheme="minorEastAsia" w:hAnsiTheme="minorEastAsia"/>
          <w:szCs w:val="21"/>
        </w:rPr>
        <w:t>份</w:t>
      </w:r>
    </w:p>
    <w:p w:rsidR="00BA4B87" w:rsidRPr="00193464" w:rsidRDefault="002E1C38"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w:t>
      </w:r>
      <w:r w:rsidR="00BA4B87" w:rsidRPr="00193464">
        <w:rPr>
          <w:rFonts w:asciiTheme="minorEastAsia" w:eastAsiaTheme="minorEastAsia" w:hAnsiTheme="minorEastAsia"/>
          <w:szCs w:val="21"/>
        </w:rPr>
        <w:t>2</w:t>
      </w:r>
      <w:r w:rsidRPr="00193464">
        <w:rPr>
          <w:rFonts w:asciiTheme="minorEastAsia" w:eastAsiaTheme="minorEastAsia" w:hAnsiTheme="minorEastAsia"/>
          <w:szCs w:val="21"/>
        </w:rPr>
        <w:t>）</w:t>
      </w:r>
      <w:r w:rsidR="00BA4B87" w:rsidRPr="00193464">
        <w:rPr>
          <w:rFonts w:asciiTheme="minorEastAsia" w:eastAsiaTheme="minorEastAsia" w:hAnsiTheme="minorEastAsia"/>
          <w:szCs w:val="21"/>
        </w:rPr>
        <w:t>若</w:t>
      </w:r>
      <w:r w:rsidR="00214A68" w:rsidRPr="00193464">
        <w:rPr>
          <w:rFonts w:asciiTheme="minorEastAsia" w:eastAsiaTheme="minorEastAsia" w:hAnsiTheme="minorEastAsia"/>
          <w:szCs w:val="21"/>
        </w:rPr>
        <w:t>投资人</w:t>
      </w:r>
      <w:r w:rsidR="00BA4B87" w:rsidRPr="00193464">
        <w:rPr>
          <w:rFonts w:asciiTheme="minorEastAsia" w:eastAsiaTheme="minorEastAsia" w:hAnsiTheme="minorEastAsia"/>
          <w:szCs w:val="21"/>
        </w:rPr>
        <w:t>选择C类基金份额，则申购份额的计算公式如下：</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lastRenderedPageBreak/>
        <w:t>申购份额=申购金额/T日基金份额净值</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例：某投资人投资</w:t>
      </w:r>
      <w:r w:rsidR="003134A5" w:rsidRPr="00193464">
        <w:rPr>
          <w:rFonts w:asciiTheme="minorEastAsia" w:eastAsiaTheme="minorEastAsia" w:hAnsiTheme="minorEastAsia"/>
          <w:szCs w:val="21"/>
        </w:rPr>
        <w:t>100,000</w:t>
      </w:r>
      <w:r w:rsidRPr="00193464">
        <w:rPr>
          <w:rFonts w:asciiTheme="minorEastAsia" w:eastAsiaTheme="minorEastAsia" w:hAnsiTheme="minorEastAsia"/>
          <w:szCs w:val="21"/>
        </w:rPr>
        <w:t>元申购本基金C类基金份额，假设申购当日基金份额净值为1.040元，则其可得到的申购份额为：</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申购份额=</w:t>
      </w:r>
      <w:r w:rsidR="003134A5" w:rsidRPr="00193464">
        <w:rPr>
          <w:rFonts w:asciiTheme="minorEastAsia" w:eastAsiaTheme="minorEastAsia" w:hAnsiTheme="minorEastAsia"/>
          <w:szCs w:val="21"/>
        </w:rPr>
        <w:t>100,000/1.040=96,153.85</w:t>
      </w:r>
      <w:r w:rsidRPr="00193464">
        <w:rPr>
          <w:rFonts w:asciiTheme="minorEastAsia" w:eastAsiaTheme="minorEastAsia" w:hAnsiTheme="minorEastAsia"/>
          <w:szCs w:val="21"/>
        </w:rPr>
        <w:t>份</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3、赎回金额的计算</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赎回金额的计算方法如下：</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赎回费用=赎回份额×T日基金份额净值×赎回费率</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赎回金额=赎回份额×T日基金份额净值-赎回费用</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例：某投资人赎回1</w:t>
      </w:r>
      <w:r w:rsidR="003134A5" w:rsidRPr="00193464">
        <w:rPr>
          <w:rFonts w:asciiTheme="minorEastAsia" w:eastAsiaTheme="minorEastAsia" w:hAnsiTheme="minorEastAsia"/>
          <w:szCs w:val="21"/>
        </w:rPr>
        <w:t>0,000</w:t>
      </w:r>
      <w:r w:rsidRPr="00193464">
        <w:rPr>
          <w:rFonts w:asciiTheme="minorEastAsia" w:eastAsiaTheme="minorEastAsia" w:hAnsiTheme="minorEastAsia"/>
          <w:szCs w:val="21"/>
        </w:rPr>
        <w:t>份A类基金份额，假设该笔份额持有期限为100天，则对应的赎回费率为0.1%，假设赎回当日基金份额净值是1.016元，则其可得到的赎回金额为：</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赎回费用=10,000×1.016×0.1%＝10.16元</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赎回金额=10,000×1.016-10.16＝10,149.84元</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即：投资人赎回本基金1</w:t>
      </w:r>
      <w:r w:rsidR="003134A5" w:rsidRPr="00193464">
        <w:rPr>
          <w:rFonts w:asciiTheme="minorEastAsia" w:eastAsiaTheme="minorEastAsia" w:hAnsiTheme="minorEastAsia"/>
          <w:szCs w:val="21"/>
        </w:rPr>
        <w:t>0,000</w:t>
      </w:r>
      <w:r w:rsidRPr="00193464">
        <w:rPr>
          <w:rFonts w:asciiTheme="minorEastAsia" w:eastAsiaTheme="minorEastAsia" w:hAnsiTheme="minorEastAsia"/>
          <w:szCs w:val="21"/>
        </w:rPr>
        <w:t>份A类基金份额，假设赎回当日基金份额净值是1.016元，则其可得到的赎回金额为10,149.84元。</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例：某投资人赎回1</w:t>
      </w:r>
      <w:r w:rsidR="003134A5" w:rsidRPr="00193464">
        <w:rPr>
          <w:rFonts w:asciiTheme="minorEastAsia" w:eastAsiaTheme="minorEastAsia" w:hAnsiTheme="minorEastAsia"/>
          <w:szCs w:val="21"/>
        </w:rPr>
        <w:t>0,000</w:t>
      </w:r>
      <w:r w:rsidRPr="00193464">
        <w:rPr>
          <w:rFonts w:asciiTheme="minorEastAsia" w:eastAsiaTheme="minorEastAsia" w:hAnsiTheme="minorEastAsia"/>
          <w:szCs w:val="21"/>
        </w:rPr>
        <w:t>份C类基金份额，假设该笔份额持有期限为10天，则对应的赎回费率为0.75%，假设赎回当日基金份额净值是1.016元，则其可得到的赎回金额为：</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赎回费用=10,000×1.016×0.75%＝76.20元</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赎回金额=10,000×1.016-76.20＝10,083.80元</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即：投资人赎回本基金1</w:t>
      </w:r>
      <w:r w:rsidR="003134A5" w:rsidRPr="00193464">
        <w:rPr>
          <w:rFonts w:asciiTheme="minorEastAsia" w:eastAsiaTheme="minorEastAsia" w:hAnsiTheme="minorEastAsia"/>
          <w:szCs w:val="21"/>
        </w:rPr>
        <w:t>0,000</w:t>
      </w:r>
      <w:r w:rsidRPr="00193464">
        <w:rPr>
          <w:rFonts w:asciiTheme="minorEastAsia" w:eastAsiaTheme="minorEastAsia" w:hAnsiTheme="minorEastAsia"/>
          <w:szCs w:val="21"/>
        </w:rPr>
        <w:t>份C类基金份额，假设赎回当日基金份额净值是1.016元，则其可得到的赎回金额为10,083.80元。</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bookmarkStart w:id="57" w:name="_Toc332373509"/>
      <w:r w:rsidRPr="00193464">
        <w:rPr>
          <w:rFonts w:asciiTheme="minorEastAsia" w:eastAsiaTheme="minorEastAsia" w:hAnsiTheme="minorEastAsia"/>
          <w:szCs w:val="21"/>
        </w:rPr>
        <w:t>4、基金份额净值的计算公式</w:t>
      </w:r>
      <w:bookmarkEnd w:id="57"/>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计算日该类基金份额净值=计算日该类基金资产净值/计算日该类基金总份额。</w:t>
      </w:r>
    </w:p>
    <w:p w:rsidR="001F3F96" w:rsidRPr="00193464" w:rsidRDefault="001F3F96"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本基金份额净值的计算，保留到小数点后三位，小数点后第四位四舍五入，由此产生的收益或损失由基金财产承担。T日的基金份额净值在当天收市后计算，并在T+1日内公告。遇特殊情况，基金份额净值可以适当延迟计算并公告，并报中国证监会备案。</w:t>
      </w:r>
    </w:p>
    <w:p w:rsidR="00D136C3"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58" w:name="_Toc332373510"/>
      <w:r w:rsidRPr="00193464">
        <w:rPr>
          <w:rStyle w:val="da"/>
          <w:rFonts w:asciiTheme="minorEastAsia" w:eastAsiaTheme="minorEastAsia" w:hAnsiTheme="minorEastAsia" w:hint="eastAsia"/>
        </w:rPr>
        <w:t>（</w:t>
      </w:r>
      <w:r w:rsidR="00214A68" w:rsidRPr="00193464">
        <w:rPr>
          <w:rStyle w:val="da"/>
          <w:rFonts w:asciiTheme="minorEastAsia" w:eastAsiaTheme="minorEastAsia" w:hAnsiTheme="minorEastAsia" w:hint="eastAsia"/>
        </w:rPr>
        <w:t>九</w:t>
      </w:r>
      <w:r w:rsidRPr="00193464">
        <w:rPr>
          <w:rStyle w:val="da"/>
          <w:rFonts w:asciiTheme="minorEastAsia" w:eastAsiaTheme="minorEastAsia" w:hAnsiTheme="minorEastAsia" w:hint="eastAsia"/>
        </w:rPr>
        <w:t>）</w:t>
      </w:r>
      <w:r w:rsidR="00D136C3" w:rsidRPr="00193464">
        <w:rPr>
          <w:rStyle w:val="da"/>
          <w:rFonts w:asciiTheme="minorEastAsia" w:eastAsiaTheme="minorEastAsia" w:hAnsiTheme="minorEastAsia" w:hint="eastAsia"/>
        </w:rPr>
        <w:t>申购和赎回的登记</w:t>
      </w:r>
    </w:p>
    <w:p w:rsidR="00D136C3" w:rsidRPr="00193464" w:rsidRDefault="00D136C3"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正常情况下，投资者T日申购基金成功后，登记机构在T+1日为投资者增加权益并办理登记手续，投资人自T+2日起（含该日）有权赎回该部分基金份额。</w:t>
      </w:r>
    </w:p>
    <w:p w:rsidR="00D136C3" w:rsidRPr="00193464" w:rsidRDefault="00D136C3"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基金份额持有人T日赎回基金成功后，正常情况下，登记机构在T+1日为其办理扣除权益的登记手续。</w:t>
      </w:r>
    </w:p>
    <w:p w:rsidR="00BA4B87" w:rsidRPr="00193464" w:rsidRDefault="00D136C3" w:rsidP="0065016E">
      <w:pPr>
        <w:snapToGrid w:val="0"/>
        <w:spacing w:line="360" w:lineRule="auto"/>
        <w:ind w:firstLineChars="200" w:firstLine="420"/>
        <w:rPr>
          <w:rFonts w:asciiTheme="minorEastAsia" w:eastAsiaTheme="minorEastAsia" w:hAnsiTheme="minorEastAsia"/>
          <w:szCs w:val="21"/>
        </w:rPr>
      </w:pPr>
      <w:r w:rsidRPr="00193464">
        <w:rPr>
          <w:rStyle w:val="da"/>
          <w:rFonts w:asciiTheme="minorEastAsia" w:eastAsiaTheme="minorEastAsia" w:hAnsiTheme="minorEastAsia" w:hint="eastAsia"/>
        </w:rPr>
        <w:t>在法律法规允许的范围内，登记机构可以对上述登记办理时间进行调整，基金管理人最迟于开始实施日前依照《信息披露办法》的有关规定在指定媒体上公告。</w:t>
      </w:r>
      <w:bookmarkEnd w:id="58"/>
    </w:p>
    <w:p w:rsidR="00BA4B87" w:rsidRPr="00193464" w:rsidRDefault="002E1C38" w:rsidP="0065016E">
      <w:pPr>
        <w:snapToGrid w:val="0"/>
        <w:spacing w:line="360" w:lineRule="auto"/>
        <w:ind w:firstLineChars="200" w:firstLine="420"/>
        <w:rPr>
          <w:rStyle w:val="da"/>
          <w:rFonts w:asciiTheme="minorEastAsia" w:eastAsiaTheme="minorEastAsia" w:hAnsiTheme="minorEastAsia"/>
          <w:szCs w:val="21"/>
        </w:rPr>
      </w:pPr>
      <w:bookmarkStart w:id="59" w:name="_Toc332373511"/>
      <w:r w:rsidRPr="00193464">
        <w:rPr>
          <w:rStyle w:val="da"/>
          <w:rFonts w:asciiTheme="minorEastAsia" w:eastAsiaTheme="minorEastAsia" w:hAnsiTheme="minorEastAsia" w:hint="eastAsia"/>
          <w:szCs w:val="21"/>
        </w:rPr>
        <w:t>（</w:t>
      </w:r>
      <w:r w:rsidR="00214A68" w:rsidRPr="00193464">
        <w:rPr>
          <w:rStyle w:val="da"/>
          <w:rFonts w:asciiTheme="minorEastAsia" w:eastAsiaTheme="minorEastAsia" w:hAnsiTheme="minorEastAsia" w:hint="eastAsia"/>
          <w:szCs w:val="21"/>
        </w:rPr>
        <w:t>十</w:t>
      </w:r>
      <w:r w:rsidRPr="00193464">
        <w:rPr>
          <w:rStyle w:val="da"/>
          <w:rFonts w:asciiTheme="minorEastAsia" w:eastAsiaTheme="minorEastAsia" w:hAnsiTheme="minorEastAsia" w:hint="eastAsia"/>
          <w:szCs w:val="21"/>
        </w:rPr>
        <w:t>）</w:t>
      </w:r>
      <w:r w:rsidR="00BA4B87" w:rsidRPr="00193464">
        <w:rPr>
          <w:rStyle w:val="da"/>
          <w:rFonts w:asciiTheme="minorEastAsia" w:eastAsiaTheme="minorEastAsia" w:hAnsiTheme="minorEastAsia" w:hint="eastAsia"/>
          <w:szCs w:val="21"/>
        </w:rPr>
        <w:t>巨额赎回的认定及处理方式</w:t>
      </w:r>
      <w:bookmarkEnd w:id="59"/>
    </w:p>
    <w:p w:rsidR="00605D0A" w:rsidRPr="00193464" w:rsidRDefault="00605D0A"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1</w:t>
      </w:r>
      <w:r w:rsidRPr="00193464">
        <w:rPr>
          <w:rStyle w:val="da"/>
          <w:rFonts w:asciiTheme="minorEastAsia" w:eastAsiaTheme="minorEastAsia" w:hAnsiTheme="minorEastAsia" w:hint="eastAsia"/>
          <w:szCs w:val="21"/>
        </w:rPr>
        <w:t>、</w:t>
      </w:r>
      <w:r w:rsidRPr="00193464">
        <w:rPr>
          <w:rStyle w:val="da"/>
          <w:rFonts w:asciiTheme="minorEastAsia" w:eastAsiaTheme="minorEastAsia" w:hAnsiTheme="minorEastAsia"/>
          <w:szCs w:val="21"/>
        </w:rPr>
        <w:t>巨额赎回的认定</w:t>
      </w:r>
    </w:p>
    <w:p w:rsidR="00605D0A" w:rsidRPr="00193464" w:rsidRDefault="00605D0A"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lastRenderedPageBreak/>
        <w:t>若本基金单个开放日内的基金份额净赎回申请</w:t>
      </w:r>
      <w:r w:rsidR="002E1C38" w:rsidRPr="00193464">
        <w:rPr>
          <w:rStyle w:val="da"/>
          <w:rFonts w:asciiTheme="minorEastAsia" w:eastAsiaTheme="minorEastAsia" w:hAnsiTheme="minorEastAsia"/>
          <w:szCs w:val="21"/>
        </w:rPr>
        <w:t>（</w:t>
      </w:r>
      <w:r w:rsidRPr="00193464">
        <w:rPr>
          <w:rStyle w:val="da"/>
          <w:rFonts w:asciiTheme="minorEastAsia" w:eastAsiaTheme="minorEastAsia" w:hAnsiTheme="minorEastAsia"/>
          <w:szCs w:val="21"/>
        </w:rPr>
        <w:t>赎回申请份额总数加上基金转换中转出申请份额总数后扣除申购申请份额总数及基金转换中转入申请份额总数后的余额</w:t>
      </w:r>
      <w:r w:rsidR="002E1C38" w:rsidRPr="00193464">
        <w:rPr>
          <w:rStyle w:val="da"/>
          <w:rFonts w:asciiTheme="minorEastAsia" w:eastAsiaTheme="minorEastAsia" w:hAnsiTheme="minorEastAsia"/>
          <w:szCs w:val="21"/>
        </w:rPr>
        <w:t>）</w:t>
      </w:r>
      <w:r w:rsidRPr="00193464">
        <w:rPr>
          <w:rStyle w:val="da"/>
          <w:rFonts w:asciiTheme="minorEastAsia" w:eastAsiaTheme="minorEastAsia" w:hAnsiTheme="minorEastAsia"/>
          <w:szCs w:val="21"/>
        </w:rPr>
        <w:t>超过前一开放日的基金总份额的</w:t>
      </w:r>
      <w:r w:rsidRPr="00193464">
        <w:rPr>
          <w:rStyle w:val="da"/>
          <w:rFonts w:asciiTheme="minorEastAsia" w:eastAsiaTheme="minorEastAsia" w:hAnsiTheme="minorEastAsia" w:hint="eastAsia"/>
          <w:szCs w:val="21"/>
        </w:rPr>
        <w:t>10%</w:t>
      </w:r>
      <w:r w:rsidRPr="00193464">
        <w:rPr>
          <w:rStyle w:val="da"/>
          <w:rFonts w:asciiTheme="minorEastAsia" w:eastAsiaTheme="minorEastAsia" w:hAnsiTheme="minorEastAsia"/>
          <w:szCs w:val="21"/>
        </w:rPr>
        <w:t>，即认为是发生了巨额赎回。</w:t>
      </w:r>
    </w:p>
    <w:p w:rsidR="00605D0A" w:rsidRPr="00193464" w:rsidRDefault="00605D0A"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2</w:t>
      </w:r>
      <w:r w:rsidRPr="00193464">
        <w:rPr>
          <w:rStyle w:val="da"/>
          <w:rFonts w:asciiTheme="minorEastAsia" w:eastAsiaTheme="minorEastAsia" w:hAnsiTheme="minorEastAsia" w:hint="eastAsia"/>
          <w:szCs w:val="21"/>
        </w:rPr>
        <w:t>、</w:t>
      </w:r>
      <w:r w:rsidRPr="00193464">
        <w:rPr>
          <w:rStyle w:val="da"/>
          <w:rFonts w:asciiTheme="minorEastAsia" w:eastAsiaTheme="minorEastAsia" w:hAnsiTheme="minorEastAsia"/>
          <w:szCs w:val="21"/>
        </w:rPr>
        <w:t>巨额赎回的处理方式</w:t>
      </w:r>
    </w:p>
    <w:p w:rsidR="00605D0A" w:rsidRPr="00193464" w:rsidRDefault="00605D0A"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当基金出现巨额赎回时，基金管理人可以根据基金当时的资产组合状况决定全额赎回或部分延期赎回。</w:t>
      </w:r>
    </w:p>
    <w:p w:rsidR="00605D0A" w:rsidRPr="00193464" w:rsidRDefault="00605D0A"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（1）全额赎回：当基金管理人认为有能力支付投资人的全部赎回申请时，按正常赎回程序执行。</w:t>
      </w:r>
    </w:p>
    <w:p w:rsidR="00605D0A" w:rsidRPr="00193464" w:rsidRDefault="00605D0A"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w:t>
      </w:r>
      <w:r w:rsidRPr="00193464">
        <w:rPr>
          <w:rStyle w:val="da"/>
          <w:rFonts w:asciiTheme="minorEastAsia" w:eastAsiaTheme="minorEastAsia" w:hAnsiTheme="minorEastAsia" w:hint="eastAsia"/>
          <w:szCs w:val="21"/>
        </w:rPr>
        <w:t>2</w:t>
      </w:r>
      <w:r w:rsidRPr="00193464">
        <w:rPr>
          <w:rStyle w:val="da"/>
          <w:rFonts w:asciiTheme="minorEastAsia" w:eastAsiaTheme="minorEastAsia" w:hAnsiTheme="minorEastAsia"/>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193464">
        <w:rPr>
          <w:rStyle w:val="da"/>
          <w:rFonts w:asciiTheme="minorEastAsia" w:eastAsiaTheme="minorEastAsia" w:hAnsiTheme="minorEastAsia" w:hint="eastAsia"/>
          <w:szCs w:val="21"/>
        </w:rPr>
        <w:t>10%</w:t>
      </w:r>
      <w:r w:rsidRPr="00193464">
        <w:rPr>
          <w:rStyle w:val="da"/>
          <w:rFonts w:asciiTheme="minorEastAsia" w:eastAsiaTheme="minorEastAsia" w:hAnsiTheme="minorEastAsia"/>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C3569C" w:rsidRPr="00193464" w:rsidRDefault="00C3569C"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若本基金发生巨额赎回且单个基金份额持有人的赎回申请超过上一开放日基金总份额10%的，基金管理人有权对该单个基金份额持有人超出该比例的赎回申请实施延期办理，对该单个基金份额持有人剩余赎回申请与其他账户赎回申请按前述条款处理。</w:t>
      </w:r>
    </w:p>
    <w:p w:rsidR="00605D0A" w:rsidRPr="00193464" w:rsidRDefault="00605D0A"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w:t>
      </w:r>
      <w:r w:rsidRPr="00193464">
        <w:rPr>
          <w:rStyle w:val="da"/>
          <w:rFonts w:asciiTheme="minorEastAsia" w:eastAsiaTheme="minorEastAsia" w:hAnsiTheme="minorEastAsia" w:hint="eastAsia"/>
          <w:szCs w:val="21"/>
        </w:rPr>
        <w:t>3</w:t>
      </w:r>
      <w:r w:rsidRPr="00193464">
        <w:rPr>
          <w:rStyle w:val="da"/>
          <w:rFonts w:asciiTheme="minorEastAsia" w:eastAsiaTheme="minorEastAsia" w:hAnsiTheme="minorEastAsia"/>
          <w:szCs w:val="21"/>
        </w:rPr>
        <w:t>）暂停赎回：连续</w:t>
      </w:r>
      <w:r w:rsidRPr="00193464">
        <w:rPr>
          <w:rStyle w:val="da"/>
          <w:rFonts w:asciiTheme="minorEastAsia" w:eastAsiaTheme="minorEastAsia" w:hAnsiTheme="minorEastAsia" w:hint="eastAsia"/>
          <w:szCs w:val="21"/>
        </w:rPr>
        <w:t>2</w:t>
      </w:r>
      <w:r w:rsidRPr="00193464">
        <w:rPr>
          <w:rStyle w:val="da"/>
          <w:rFonts w:asciiTheme="minorEastAsia" w:eastAsiaTheme="minorEastAsia" w:hAnsiTheme="minorEastAsia"/>
          <w:szCs w:val="21"/>
        </w:rPr>
        <w:t>日以上</w:t>
      </w:r>
      <w:r w:rsidR="002E1C38" w:rsidRPr="00193464">
        <w:rPr>
          <w:rStyle w:val="da"/>
          <w:rFonts w:asciiTheme="minorEastAsia" w:eastAsiaTheme="minorEastAsia" w:hAnsiTheme="minorEastAsia"/>
          <w:szCs w:val="21"/>
        </w:rPr>
        <w:t>（</w:t>
      </w:r>
      <w:r w:rsidRPr="00193464">
        <w:rPr>
          <w:rStyle w:val="da"/>
          <w:rFonts w:asciiTheme="minorEastAsia" w:eastAsiaTheme="minorEastAsia" w:hAnsiTheme="minorEastAsia"/>
          <w:szCs w:val="21"/>
        </w:rPr>
        <w:t>含本数</w:t>
      </w:r>
      <w:r w:rsidR="002E1C38" w:rsidRPr="00193464">
        <w:rPr>
          <w:rStyle w:val="da"/>
          <w:rFonts w:asciiTheme="minorEastAsia" w:eastAsiaTheme="minorEastAsia" w:hAnsiTheme="minorEastAsia"/>
          <w:szCs w:val="21"/>
        </w:rPr>
        <w:t>）</w:t>
      </w:r>
      <w:r w:rsidRPr="00193464">
        <w:rPr>
          <w:rStyle w:val="da"/>
          <w:rFonts w:asciiTheme="minorEastAsia" w:eastAsiaTheme="minorEastAsia" w:hAnsiTheme="minorEastAsia"/>
          <w:szCs w:val="21"/>
        </w:rPr>
        <w:t>发生巨额赎回，如基金管理人认为有必要，可暂停接受基金的赎回申请；已经接受的赎回申请可以延缓支付赎回款项，但不得超过</w:t>
      </w:r>
      <w:r w:rsidRPr="00193464">
        <w:rPr>
          <w:rStyle w:val="da"/>
          <w:rFonts w:asciiTheme="minorEastAsia" w:eastAsiaTheme="minorEastAsia" w:hAnsiTheme="minorEastAsia" w:hint="eastAsia"/>
          <w:szCs w:val="21"/>
        </w:rPr>
        <w:t>20</w:t>
      </w:r>
      <w:r w:rsidRPr="00193464">
        <w:rPr>
          <w:rStyle w:val="da"/>
          <w:rFonts w:asciiTheme="minorEastAsia" w:eastAsiaTheme="minorEastAsia" w:hAnsiTheme="minorEastAsia"/>
          <w:szCs w:val="21"/>
        </w:rPr>
        <w:t>个工作日，并应当在指定媒体上进行公告。</w:t>
      </w:r>
    </w:p>
    <w:p w:rsidR="00605D0A" w:rsidRPr="00193464" w:rsidRDefault="00605D0A"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3</w:t>
      </w:r>
      <w:r w:rsidRPr="00193464">
        <w:rPr>
          <w:rStyle w:val="da"/>
          <w:rFonts w:asciiTheme="minorEastAsia" w:eastAsiaTheme="minorEastAsia" w:hAnsiTheme="minorEastAsia" w:hint="eastAsia"/>
          <w:szCs w:val="21"/>
        </w:rPr>
        <w:t>、</w:t>
      </w:r>
      <w:r w:rsidRPr="00193464">
        <w:rPr>
          <w:rStyle w:val="da"/>
          <w:rFonts w:asciiTheme="minorEastAsia" w:eastAsiaTheme="minorEastAsia" w:hAnsiTheme="minorEastAsia"/>
          <w:szCs w:val="21"/>
        </w:rPr>
        <w:t>巨额赎回的公告</w:t>
      </w:r>
    </w:p>
    <w:p w:rsidR="00605D0A" w:rsidRPr="00193464" w:rsidRDefault="00605D0A"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当发生上述延期赎回并延期办理时，基金管理人应当通过邮寄、传真或者招募说明书规定的其他方式在</w:t>
      </w:r>
      <w:r w:rsidRPr="00193464">
        <w:rPr>
          <w:rStyle w:val="da"/>
          <w:rFonts w:asciiTheme="minorEastAsia" w:eastAsiaTheme="minorEastAsia" w:hAnsiTheme="minorEastAsia" w:hint="eastAsia"/>
          <w:szCs w:val="21"/>
        </w:rPr>
        <w:t>3</w:t>
      </w:r>
      <w:r w:rsidRPr="00193464">
        <w:rPr>
          <w:rStyle w:val="da"/>
          <w:rFonts w:asciiTheme="minorEastAsia" w:eastAsiaTheme="minorEastAsia" w:hAnsiTheme="minorEastAsia"/>
          <w:szCs w:val="21"/>
        </w:rPr>
        <w:t>个交易日内通知基金份额持有人，说明有关处理方法，同时在指定媒体上刊登公告。</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szCs w:val="21"/>
        </w:rPr>
      </w:pPr>
      <w:bookmarkStart w:id="60" w:name="_Toc332373514"/>
      <w:r w:rsidRPr="00193464">
        <w:rPr>
          <w:rStyle w:val="da"/>
          <w:rFonts w:asciiTheme="minorEastAsia" w:eastAsiaTheme="minorEastAsia" w:hAnsiTheme="minorEastAsia" w:hint="eastAsia"/>
          <w:szCs w:val="21"/>
        </w:rPr>
        <w:t>（</w:t>
      </w:r>
      <w:r w:rsidR="00BA4B87" w:rsidRPr="00193464">
        <w:rPr>
          <w:rStyle w:val="da"/>
          <w:rFonts w:asciiTheme="minorEastAsia" w:eastAsiaTheme="minorEastAsia" w:hAnsiTheme="minorEastAsia" w:hint="eastAsia"/>
          <w:szCs w:val="21"/>
        </w:rPr>
        <w:t>十</w:t>
      </w:r>
      <w:r w:rsidR="00090469" w:rsidRPr="00193464">
        <w:rPr>
          <w:rStyle w:val="da"/>
          <w:rFonts w:asciiTheme="minorEastAsia" w:eastAsiaTheme="minorEastAsia" w:hAnsiTheme="minorEastAsia" w:hint="eastAsia"/>
          <w:szCs w:val="21"/>
        </w:rPr>
        <w:t>一</w:t>
      </w:r>
      <w:r w:rsidRPr="00193464">
        <w:rPr>
          <w:rStyle w:val="da"/>
          <w:rFonts w:asciiTheme="minorEastAsia" w:eastAsiaTheme="minorEastAsia" w:hAnsiTheme="minorEastAsia" w:hint="eastAsia"/>
          <w:szCs w:val="21"/>
        </w:rPr>
        <w:t>）</w:t>
      </w:r>
      <w:r w:rsidR="00BA4B87" w:rsidRPr="00193464">
        <w:rPr>
          <w:rStyle w:val="da"/>
          <w:rFonts w:asciiTheme="minorEastAsia" w:eastAsiaTheme="minorEastAsia" w:hAnsiTheme="minorEastAsia" w:hint="eastAsia"/>
          <w:szCs w:val="21"/>
        </w:rPr>
        <w:t>拒绝或暂停申购、暂停赎回</w:t>
      </w:r>
      <w:r w:rsidR="000D3DAB" w:rsidRPr="00193464">
        <w:rPr>
          <w:rFonts w:asciiTheme="minorEastAsia" w:eastAsiaTheme="minorEastAsia" w:hAnsiTheme="minorEastAsia"/>
          <w:bCs/>
          <w:szCs w:val="21"/>
        </w:rPr>
        <w:t>或延缓支付赎回款项</w:t>
      </w:r>
      <w:r w:rsidR="00BA4B87" w:rsidRPr="00193464">
        <w:rPr>
          <w:rStyle w:val="da"/>
          <w:rFonts w:asciiTheme="minorEastAsia" w:eastAsiaTheme="minorEastAsia" w:hAnsiTheme="minorEastAsia" w:hint="eastAsia"/>
          <w:szCs w:val="21"/>
        </w:rPr>
        <w:t>的情形及处理</w:t>
      </w:r>
      <w:bookmarkEnd w:id="60"/>
    </w:p>
    <w:p w:rsidR="007B3643"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1、</w:t>
      </w:r>
      <w:r w:rsidR="007B3643" w:rsidRPr="00193464">
        <w:rPr>
          <w:rFonts w:asciiTheme="minorEastAsia" w:eastAsiaTheme="minorEastAsia" w:hAnsiTheme="minorEastAsia" w:hint="eastAsia"/>
          <w:szCs w:val="21"/>
        </w:rPr>
        <w:t>发生下列情况时，基金管理人可拒绝或暂停接受投资人的申购申请：</w:t>
      </w:r>
    </w:p>
    <w:p w:rsidR="007F5996" w:rsidRPr="00193464" w:rsidRDefault="007F5996"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1</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因不可抗力导致基金无法正常运作。</w:t>
      </w:r>
    </w:p>
    <w:p w:rsidR="007F5996" w:rsidRPr="00193464" w:rsidRDefault="007F5996"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（2）发生基金合同规定的暂停基金资产估值情况时，基金管理人可拒绝或暂停接受投资人的申购申请。</w:t>
      </w:r>
    </w:p>
    <w:p w:rsidR="007F5996" w:rsidRPr="00193464" w:rsidRDefault="007F5996"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（3）</w:t>
      </w:r>
      <w:r w:rsidRPr="00193464">
        <w:rPr>
          <w:rFonts w:asciiTheme="minorEastAsia" w:eastAsiaTheme="minorEastAsia" w:hAnsiTheme="minorEastAsia"/>
          <w:szCs w:val="21"/>
        </w:rPr>
        <w:t>证券交易</w:t>
      </w:r>
      <w:r w:rsidRPr="00193464">
        <w:rPr>
          <w:rFonts w:asciiTheme="minorEastAsia" w:eastAsiaTheme="minorEastAsia" w:hAnsiTheme="minorEastAsia" w:hint="eastAsia"/>
          <w:szCs w:val="21"/>
        </w:rPr>
        <w:t>场</w:t>
      </w:r>
      <w:r w:rsidRPr="00193464">
        <w:rPr>
          <w:rFonts w:asciiTheme="minorEastAsia" w:eastAsiaTheme="minorEastAsia" w:hAnsiTheme="minorEastAsia"/>
          <w:szCs w:val="21"/>
        </w:rPr>
        <w:t>所交易时间非正常停市，导致基金管理人无法计算当日基金资产净值。</w:t>
      </w:r>
    </w:p>
    <w:p w:rsidR="007F5996" w:rsidRPr="00193464" w:rsidRDefault="007F5996"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（4）</w:t>
      </w:r>
      <w:r w:rsidRPr="00193464">
        <w:rPr>
          <w:rFonts w:asciiTheme="minorEastAsia" w:eastAsiaTheme="minorEastAsia" w:hAnsiTheme="minorEastAsia"/>
          <w:szCs w:val="21"/>
        </w:rPr>
        <w:t>基金管理人认为接受某笔或某些申购申请可能会影响或损害现有基金份额持有人</w:t>
      </w:r>
      <w:r w:rsidRPr="00193464">
        <w:rPr>
          <w:rFonts w:asciiTheme="minorEastAsia" w:eastAsiaTheme="minorEastAsia" w:hAnsiTheme="minorEastAsia"/>
          <w:szCs w:val="21"/>
        </w:rPr>
        <w:lastRenderedPageBreak/>
        <w:t>利益时。</w:t>
      </w:r>
    </w:p>
    <w:p w:rsidR="007F5996" w:rsidRPr="00193464" w:rsidRDefault="007F5996"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（5）</w:t>
      </w:r>
      <w:r w:rsidRPr="00193464">
        <w:rPr>
          <w:rFonts w:asciiTheme="minorEastAsia" w:eastAsiaTheme="minorEastAsia" w:hAnsiTheme="minorEastAsia"/>
          <w:szCs w:val="21"/>
        </w:rPr>
        <w:t>基金资产规模过大，使基金管理人无法找到合适的投资品种，或其他可能对基金业绩产生负面影响，从而损害现有基金份额持有人利益的情形。</w:t>
      </w:r>
    </w:p>
    <w:p w:rsidR="00C3569C" w:rsidRPr="00193464" w:rsidRDefault="007F5996" w:rsidP="00C3569C">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（6）</w:t>
      </w:r>
      <w:r w:rsidR="00C3569C" w:rsidRPr="00193464">
        <w:rPr>
          <w:rFonts w:asciiTheme="minorEastAsia" w:eastAsiaTheme="minorEastAsia" w:hAnsiTheme="minorEastAsia" w:hint="eastAsia"/>
          <w:szCs w:val="21"/>
        </w:rPr>
        <w:t>基金管理人接受某笔或者某些申购申请有可能导致单一投资者持有基金份额的比例达到或者超过50%，或者变相规避50%集中度的情形时。</w:t>
      </w:r>
    </w:p>
    <w:p w:rsidR="00C3569C" w:rsidRPr="00193464" w:rsidRDefault="00C3569C" w:rsidP="00C3569C">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7）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C3569C" w:rsidRPr="00193464" w:rsidRDefault="00C3569C" w:rsidP="00C3569C">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（8</w:t>
      </w:r>
      <w:r w:rsidRPr="00193464">
        <w:rPr>
          <w:rFonts w:asciiTheme="minorEastAsia" w:eastAsiaTheme="minorEastAsia" w:hAnsiTheme="minorEastAsia"/>
          <w:szCs w:val="21"/>
        </w:rPr>
        <w:t>）</w:t>
      </w:r>
      <w:r w:rsidRPr="00193464">
        <w:rPr>
          <w:rFonts w:asciiTheme="minorEastAsia" w:eastAsiaTheme="minorEastAsia" w:hAnsiTheme="minorEastAsia" w:hint="eastAsia"/>
          <w:szCs w:val="21"/>
        </w:rPr>
        <w:t>当前一估值日基金资产净值50%以上的资产出现无可参考的活跃市场价格且采用估值技术仍导致公允价值存在重大不确定性时，经与基金托管人协商确认后，基金管理人应当采取暂停接受基金申购申请的措施。</w:t>
      </w:r>
    </w:p>
    <w:p w:rsidR="007F5996" w:rsidRPr="00193464" w:rsidRDefault="00C3569C" w:rsidP="00C3569C">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（9</w:t>
      </w:r>
      <w:r w:rsidRPr="00193464">
        <w:rPr>
          <w:rFonts w:asciiTheme="minorEastAsia" w:eastAsiaTheme="minorEastAsia" w:hAnsiTheme="minorEastAsia"/>
          <w:szCs w:val="21"/>
        </w:rPr>
        <w:t>）</w:t>
      </w:r>
      <w:r w:rsidR="007F5996" w:rsidRPr="00193464">
        <w:rPr>
          <w:rFonts w:asciiTheme="minorEastAsia" w:eastAsiaTheme="minorEastAsia" w:hAnsiTheme="minorEastAsia"/>
          <w:szCs w:val="21"/>
        </w:rPr>
        <w:t>法律法规规定或中国证监会认定的其他情形。</w:t>
      </w:r>
    </w:p>
    <w:p w:rsidR="007F5996" w:rsidRPr="00193464" w:rsidRDefault="007F5996"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发生上述第</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1</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2</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w:t>
      </w:r>
      <w:r w:rsidRPr="00193464">
        <w:rPr>
          <w:rFonts w:asciiTheme="minorEastAsia" w:eastAsiaTheme="minorEastAsia" w:hAnsiTheme="minorEastAsia" w:hint="eastAsia"/>
          <w:szCs w:val="21"/>
        </w:rPr>
        <w:t>（3）</w:t>
      </w:r>
      <w:r w:rsidRPr="00193464">
        <w:rPr>
          <w:rFonts w:asciiTheme="minorEastAsia" w:eastAsiaTheme="minorEastAsia" w:hAnsiTheme="minorEastAsia"/>
          <w:szCs w:val="21"/>
        </w:rPr>
        <w:t>、</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5</w:t>
      </w:r>
      <w:r w:rsidRPr="00193464">
        <w:rPr>
          <w:rFonts w:asciiTheme="minorEastAsia" w:eastAsiaTheme="minorEastAsia" w:hAnsiTheme="minorEastAsia" w:hint="eastAsia"/>
          <w:szCs w:val="21"/>
        </w:rPr>
        <w:t>）、（</w:t>
      </w:r>
      <w:r w:rsidR="00C3569C" w:rsidRPr="00193464">
        <w:rPr>
          <w:rFonts w:asciiTheme="minorEastAsia" w:eastAsiaTheme="minorEastAsia" w:hAnsiTheme="minorEastAsia"/>
          <w:szCs w:val="21"/>
        </w:rPr>
        <w:t>7</w:t>
      </w:r>
      <w:r w:rsidRPr="00193464">
        <w:rPr>
          <w:rFonts w:asciiTheme="minorEastAsia" w:eastAsiaTheme="minorEastAsia" w:hAnsiTheme="minorEastAsia" w:hint="eastAsia"/>
          <w:szCs w:val="21"/>
        </w:rPr>
        <w:t>）</w:t>
      </w:r>
      <w:r w:rsidR="00C3569C" w:rsidRPr="00193464">
        <w:rPr>
          <w:rFonts w:asciiTheme="minorEastAsia" w:eastAsiaTheme="minorEastAsia" w:hAnsiTheme="minorEastAsia" w:hint="eastAsia"/>
          <w:szCs w:val="21"/>
        </w:rPr>
        <w:t>、</w:t>
      </w:r>
      <w:r w:rsidR="00C3569C" w:rsidRPr="00193464">
        <w:rPr>
          <w:rFonts w:asciiTheme="minorEastAsia" w:eastAsiaTheme="minorEastAsia" w:hAnsiTheme="minorEastAsia"/>
          <w:szCs w:val="21"/>
        </w:rPr>
        <w:t>（</w:t>
      </w:r>
      <w:r w:rsidR="00C3569C" w:rsidRPr="00193464">
        <w:rPr>
          <w:rFonts w:asciiTheme="minorEastAsia" w:eastAsiaTheme="minorEastAsia" w:hAnsiTheme="minorEastAsia" w:hint="eastAsia"/>
          <w:szCs w:val="21"/>
        </w:rPr>
        <w:t>8</w:t>
      </w:r>
      <w:r w:rsidR="00C3569C" w:rsidRPr="00193464">
        <w:rPr>
          <w:rFonts w:asciiTheme="minorEastAsia" w:eastAsiaTheme="minorEastAsia" w:hAnsiTheme="minorEastAsia"/>
          <w:szCs w:val="21"/>
        </w:rPr>
        <w:t>）</w:t>
      </w:r>
      <w:r w:rsidR="00C3569C" w:rsidRPr="00193464">
        <w:rPr>
          <w:rFonts w:asciiTheme="minorEastAsia" w:eastAsiaTheme="minorEastAsia" w:hAnsiTheme="minorEastAsia" w:hint="eastAsia"/>
          <w:szCs w:val="21"/>
        </w:rPr>
        <w:t>、</w:t>
      </w:r>
      <w:r w:rsidR="00C3569C" w:rsidRPr="00193464">
        <w:rPr>
          <w:rFonts w:asciiTheme="minorEastAsia" w:eastAsiaTheme="minorEastAsia" w:hAnsiTheme="minorEastAsia"/>
          <w:szCs w:val="21"/>
        </w:rPr>
        <w:t>（</w:t>
      </w:r>
      <w:r w:rsidR="00C3569C" w:rsidRPr="00193464">
        <w:rPr>
          <w:rFonts w:asciiTheme="minorEastAsia" w:eastAsiaTheme="minorEastAsia" w:hAnsiTheme="minorEastAsia" w:hint="eastAsia"/>
          <w:szCs w:val="21"/>
        </w:rPr>
        <w:t>9</w:t>
      </w:r>
      <w:r w:rsidR="00C3569C" w:rsidRPr="00193464">
        <w:rPr>
          <w:rFonts w:asciiTheme="minorEastAsia" w:eastAsiaTheme="minorEastAsia" w:hAnsiTheme="minorEastAsia"/>
          <w:szCs w:val="21"/>
        </w:rPr>
        <w:t>）</w:t>
      </w:r>
      <w:r w:rsidRPr="00193464">
        <w:rPr>
          <w:rFonts w:asciiTheme="minorEastAsia" w:eastAsiaTheme="minorEastAsia" w:hAnsiTheme="minorEastAsia"/>
          <w:szCs w:val="21"/>
        </w:rPr>
        <w:t>项情形</w:t>
      </w:r>
      <w:r w:rsidR="00002696" w:rsidRPr="00193464">
        <w:rPr>
          <w:rFonts w:asciiTheme="minorEastAsia" w:eastAsiaTheme="minorEastAsia" w:hAnsiTheme="minorEastAsia" w:hint="eastAsia"/>
          <w:szCs w:val="21"/>
        </w:rPr>
        <w:t>且基金管理人决定</w:t>
      </w:r>
      <w:r w:rsidRPr="00193464">
        <w:rPr>
          <w:rFonts w:asciiTheme="minorEastAsia" w:eastAsiaTheme="minorEastAsia" w:hAnsiTheme="minorEastAsia" w:hint="eastAsia"/>
          <w:szCs w:val="21"/>
        </w:rPr>
        <w:t>暂停申购</w:t>
      </w:r>
      <w:r w:rsidRPr="00193464">
        <w:rPr>
          <w:rFonts w:asciiTheme="minorEastAsia" w:eastAsiaTheme="minorEastAsia" w:hAnsiTheme="minorEastAsia"/>
          <w:szCs w:val="21"/>
        </w:rPr>
        <w:t>时，基金管理人应当根据有关规定在指定媒体上刊登暂停申购公告。如果投资人的申购申请被拒绝，被拒绝的申购款项</w:t>
      </w:r>
      <w:r w:rsidRPr="00193464">
        <w:rPr>
          <w:rFonts w:asciiTheme="minorEastAsia" w:eastAsiaTheme="minorEastAsia" w:hAnsiTheme="minorEastAsia" w:hint="eastAsia"/>
          <w:szCs w:val="21"/>
        </w:rPr>
        <w:t>本金</w:t>
      </w:r>
      <w:r w:rsidRPr="00193464">
        <w:rPr>
          <w:rFonts w:asciiTheme="minorEastAsia" w:eastAsiaTheme="minorEastAsia" w:hAnsiTheme="minorEastAsia"/>
          <w:szCs w:val="21"/>
        </w:rPr>
        <w:t>将退还给投资人。在暂停申购的情况消除时，基金管理人应及时恢复申购业务的办理。</w:t>
      </w:r>
    </w:p>
    <w:p w:rsidR="007B3643"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w:t>
      </w:r>
      <w:r w:rsidR="007B3643" w:rsidRPr="00193464">
        <w:rPr>
          <w:rFonts w:asciiTheme="minorEastAsia" w:eastAsiaTheme="minorEastAsia" w:hAnsiTheme="minorEastAsia" w:hint="eastAsia"/>
          <w:szCs w:val="21"/>
        </w:rPr>
        <w:t>发生下列情形时，基金管理人可暂停接受投资人的赎回申请或延缓支付赎回款项：</w:t>
      </w:r>
    </w:p>
    <w:p w:rsidR="00D127C2" w:rsidRPr="00193464" w:rsidRDefault="00D127C2"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1</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因不可抗力导致基金管理人不能支付赎回款项。</w:t>
      </w:r>
    </w:p>
    <w:p w:rsidR="00D127C2" w:rsidRPr="00193464" w:rsidRDefault="00D127C2"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（2）发生基金合同规定的暂停基金资产估值情况时，基金管理人可暂停接受投资人的赎回申请或延缓支付赎回款项。</w:t>
      </w:r>
    </w:p>
    <w:p w:rsidR="00D127C2" w:rsidRPr="00193464" w:rsidRDefault="00D127C2"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（3）</w:t>
      </w:r>
      <w:r w:rsidRPr="00193464">
        <w:rPr>
          <w:rFonts w:asciiTheme="minorEastAsia" w:eastAsiaTheme="minorEastAsia" w:hAnsiTheme="minorEastAsia"/>
          <w:szCs w:val="21"/>
        </w:rPr>
        <w:t>证券交易</w:t>
      </w:r>
      <w:r w:rsidRPr="00193464">
        <w:rPr>
          <w:rFonts w:asciiTheme="minorEastAsia" w:eastAsiaTheme="minorEastAsia" w:hAnsiTheme="minorEastAsia" w:hint="eastAsia"/>
          <w:szCs w:val="21"/>
        </w:rPr>
        <w:t>场</w:t>
      </w:r>
      <w:r w:rsidRPr="00193464">
        <w:rPr>
          <w:rFonts w:asciiTheme="minorEastAsia" w:eastAsiaTheme="minorEastAsia" w:hAnsiTheme="minorEastAsia"/>
          <w:szCs w:val="21"/>
        </w:rPr>
        <w:t>所交易时间非正常停市，导致基金管理人无法计算当日基金资产</w:t>
      </w:r>
      <w:bookmarkStart w:id="61" w:name="_Hlt152500890"/>
      <w:r w:rsidRPr="00193464">
        <w:rPr>
          <w:rFonts w:asciiTheme="minorEastAsia" w:eastAsiaTheme="minorEastAsia" w:hAnsiTheme="minorEastAsia"/>
          <w:szCs w:val="21"/>
        </w:rPr>
        <w:t>净值。</w:t>
      </w:r>
    </w:p>
    <w:p w:rsidR="00D127C2" w:rsidRPr="00193464" w:rsidRDefault="00D127C2"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（4）</w:t>
      </w:r>
      <w:r w:rsidRPr="00193464">
        <w:rPr>
          <w:rFonts w:asciiTheme="minorEastAsia" w:eastAsiaTheme="minorEastAsia" w:hAnsiTheme="minorEastAsia"/>
          <w:szCs w:val="21"/>
        </w:rPr>
        <w:t>连续两个或两个以上开放日发生巨额赎回。</w:t>
      </w:r>
    </w:p>
    <w:bookmarkEnd w:id="61"/>
    <w:p w:rsidR="00D127C2" w:rsidRPr="00193464" w:rsidRDefault="00D127C2"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（5）本基金的资产组合中的重要部分发生暂停交易或其他重大事件，继续接受赎回可能会影响或损害基金份额持有人利益时。</w:t>
      </w:r>
    </w:p>
    <w:p w:rsidR="00C3569C" w:rsidRPr="00193464" w:rsidRDefault="00D127C2" w:rsidP="00C3569C">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（6）</w:t>
      </w:r>
      <w:r w:rsidR="00C3569C" w:rsidRPr="00193464">
        <w:rPr>
          <w:rFonts w:asciiTheme="minorEastAsia" w:eastAsiaTheme="minorEastAsia" w:hAnsiTheme="minorEastAsia" w:hint="eastAsia"/>
          <w:szCs w:val="21"/>
        </w:rPr>
        <w:t>当前一估值日基金资产净值50%以上的资产出现无可参考的活跃市场价格且采用估值技术仍导致公允价值存在重大不确定性时，经与基金托管人协商确认后，基金管理人应当采取延缓支付赎回款项或暂停接受基金赎回申请的措施。</w:t>
      </w:r>
    </w:p>
    <w:p w:rsidR="00D127C2" w:rsidRPr="00193464" w:rsidRDefault="00C3569C" w:rsidP="00C3569C">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（7）</w:t>
      </w:r>
      <w:r w:rsidR="00D127C2" w:rsidRPr="00193464">
        <w:rPr>
          <w:rFonts w:asciiTheme="minorEastAsia" w:eastAsiaTheme="minorEastAsia" w:hAnsiTheme="minorEastAsia"/>
          <w:szCs w:val="21"/>
        </w:rPr>
        <w:t>法律法规规定或中国证监会认定的其他情形。</w:t>
      </w:r>
    </w:p>
    <w:p w:rsidR="00D127C2" w:rsidRPr="00193464" w:rsidRDefault="00D127C2"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发生上述情形</w:t>
      </w:r>
      <w:r w:rsidRPr="00193464">
        <w:rPr>
          <w:rFonts w:asciiTheme="minorEastAsia" w:eastAsiaTheme="minorEastAsia" w:hAnsiTheme="minorEastAsia" w:hint="eastAsia"/>
          <w:szCs w:val="21"/>
        </w:rPr>
        <w:t>且基金管理人决定暂停接受基金份额持有人赎回申请</w:t>
      </w:r>
      <w:r w:rsidRPr="00193464">
        <w:rPr>
          <w:rFonts w:asciiTheme="minorEastAsia" w:eastAsiaTheme="minorEastAsia" w:hAnsiTheme="minorEastAsia"/>
          <w:szCs w:val="21"/>
        </w:rPr>
        <w:t>或延缓支付赎回款项时，基金管理人应报中国证监会备案。若出现上述第</w:t>
      </w:r>
      <w:r w:rsidRPr="00193464">
        <w:rPr>
          <w:rFonts w:asciiTheme="minorEastAsia" w:eastAsiaTheme="minorEastAsia" w:hAnsiTheme="minorEastAsia" w:hint="eastAsia"/>
          <w:szCs w:val="21"/>
        </w:rPr>
        <w:t>（4）</w:t>
      </w:r>
      <w:r w:rsidRPr="00193464">
        <w:rPr>
          <w:rFonts w:asciiTheme="minorEastAsia" w:eastAsiaTheme="minorEastAsia" w:hAnsiTheme="minorEastAsia"/>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bookmarkStart w:id="62" w:name="_Toc332373515"/>
      <w:r w:rsidRPr="00193464">
        <w:rPr>
          <w:rFonts w:asciiTheme="minorEastAsia" w:eastAsiaTheme="minorEastAsia" w:hAnsiTheme="minorEastAsia" w:hint="eastAsia"/>
          <w:szCs w:val="21"/>
        </w:rPr>
        <w:t>3、暂停申购或赎回的公告和重新开放申购或赎回的公告</w:t>
      </w:r>
      <w:bookmarkEnd w:id="62"/>
    </w:p>
    <w:p w:rsidR="004648B1" w:rsidRPr="00193464" w:rsidRDefault="004648B1"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lastRenderedPageBreak/>
        <w:t>（</w:t>
      </w:r>
      <w:r w:rsidRPr="00193464">
        <w:rPr>
          <w:rFonts w:asciiTheme="minorEastAsia" w:eastAsiaTheme="minorEastAsia" w:hAnsiTheme="minorEastAsia"/>
          <w:szCs w:val="21"/>
        </w:rPr>
        <w:t>1</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发生上述暂停申购或赎回情况的，基金管理人</w:t>
      </w:r>
      <w:r w:rsidRPr="00193464">
        <w:rPr>
          <w:rFonts w:asciiTheme="minorEastAsia" w:eastAsiaTheme="minorEastAsia" w:hAnsiTheme="minorEastAsia" w:hint="eastAsia"/>
          <w:szCs w:val="21"/>
        </w:rPr>
        <w:t>应</w:t>
      </w:r>
      <w:r w:rsidRPr="00193464">
        <w:rPr>
          <w:rFonts w:asciiTheme="minorEastAsia" w:eastAsiaTheme="minorEastAsia" w:hAnsiTheme="minorEastAsia"/>
          <w:szCs w:val="21"/>
        </w:rPr>
        <w:t>在规定期限内在指定媒体上刊登暂停公告。</w:t>
      </w:r>
    </w:p>
    <w:p w:rsidR="004648B1" w:rsidRPr="00193464" w:rsidRDefault="004648B1"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2</w:t>
      </w:r>
      <w:r w:rsidRPr="00193464">
        <w:rPr>
          <w:rFonts w:asciiTheme="minorEastAsia" w:eastAsiaTheme="minorEastAsia" w:hAnsiTheme="minorEastAsia" w:hint="eastAsia"/>
          <w:szCs w:val="21"/>
        </w:rPr>
        <w:t>）基金管理人可以根据暂停申购或赎回的时间，依照《信息披露办法》的有关规定，最迟于重新开放日在指定媒体上刊登重新开放申购或赎回的公告；也可以根据实际情况在暂停公告中明确重新开放申购或赎回的时间，届时不再另行发布重新开放的公告。</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p>
    <w:p w:rsidR="00BA4B87" w:rsidRPr="00193464" w:rsidRDefault="00BA4B87" w:rsidP="0065016E">
      <w:pPr>
        <w:pStyle w:val="1"/>
        <w:snapToGrid w:val="0"/>
        <w:spacing w:beforeLines="0" w:afterLines="0" w:line="360" w:lineRule="auto"/>
        <w:ind w:firstLine="600"/>
        <w:rPr>
          <w:rFonts w:asciiTheme="minorEastAsia" w:eastAsiaTheme="minorEastAsia" w:hAnsiTheme="minorEastAsia"/>
          <w:sz w:val="30"/>
        </w:rPr>
      </w:pPr>
      <w:r w:rsidRPr="00193464">
        <w:rPr>
          <w:rFonts w:asciiTheme="minorEastAsia" w:eastAsiaTheme="minorEastAsia" w:hAnsiTheme="minorEastAsia" w:hint="eastAsia"/>
          <w:sz w:val="30"/>
        </w:rPr>
        <w:br w:type="column"/>
      </w:r>
      <w:bookmarkStart w:id="63" w:name="_Toc332373516"/>
      <w:bookmarkStart w:id="64" w:name="_Toc20388115"/>
      <w:r w:rsidRPr="00193464">
        <w:rPr>
          <w:rFonts w:asciiTheme="minorEastAsia" w:eastAsiaTheme="minorEastAsia" w:hAnsiTheme="minorEastAsia" w:hint="eastAsia"/>
          <w:sz w:val="30"/>
        </w:rPr>
        <w:lastRenderedPageBreak/>
        <w:t>九、基金</w:t>
      </w:r>
      <w:r w:rsidR="00384E32" w:rsidRPr="00193464">
        <w:rPr>
          <w:rFonts w:asciiTheme="minorEastAsia" w:eastAsiaTheme="minorEastAsia" w:hAnsiTheme="minorEastAsia" w:hint="eastAsia"/>
          <w:sz w:val="30"/>
        </w:rPr>
        <w:t>的</w:t>
      </w:r>
      <w:r w:rsidRPr="00193464">
        <w:rPr>
          <w:rFonts w:asciiTheme="minorEastAsia" w:eastAsiaTheme="minorEastAsia" w:hAnsiTheme="minorEastAsia" w:hint="eastAsia"/>
          <w:sz w:val="30"/>
        </w:rPr>
        <w:t>转换</w:t>
      </w:r>
      <w:bookmarkEnd w:id="63"/>
      <w:bookmarkEnd w:id="64"/>
    </w:p>
    <w:p w:rsidR="00BA4B87" w:rsidRPr="00193464" w:rsidRDefault="002E1C38" w:rsidP="0065016E">
      <w:pPr>
        <w:snapToGrid w:val="0"/>
        <w:spacing w:line="360" w:lineRule="auto"/>
        <w:ind w:firstLineChars="200" w:firstLine="420"/>
        <w:rPr>
          <w:rStyle w:val="da"/>
          <w:rFonts w:asciiTheme="minorEastAsia" w:eastAsiaTheme="minorEastAsia" w:hAnsiTheme="minorEastAsia"/>
          <w:szCs w:val="21"/>
        </w:rPr>
      </w:pPr>
      <w:bookmarkStart w:id="65" w:name="_Toc332373517"/>
      <w:r w:rsidRPr="00193464">
        <w:rPr>
          <w:rStyle w:val="da"/>
          <w:rFonts w:asciiTheme="minorEastAsia" w:eastAsiaTheme="minorEastAsia" w:hAnsiTheme="minorEastAsia" w:hint="eastAsia"/>
          <w:szCs w:val="21"/>
        </w:rPr>
        <w:t>（</w:t>
      </w:r>
      <w:r w:rsidR="00BA4B87" w:rsidRPr="00193464">
        <w:rPr>
          <w:rStyle w:val="da"/>
          <w:rFonts w:asciiTheme="minorEastAsia" w:eastAsiaTheme="minorEastAsia" w:hAnsiTheme="minorEastAsia" w:hint="eastAsia"/>
          <w:szCs w:val="21"/>
        </w:rPr>
        <w:t>一</w:t>
      </w:r>
      <w:r w:rsidRPr="00193464">
        <w:rPr>
          <w:rStyle w:val="da"/>
          <w:rFonts w:asciiTheme="minorEastAsia" w:eastAsiaTheme="minorEastAsia" w:hAnsiTheme="minorEastAsia" w:hint="eastAsia"/>
          <w:szCs w:val="21"/>
        </w:rPr>
        <w:t>）</w:t>
      </w:r>
      <w:r w:rsidR="00384E32" w:rsidRPr="00193464">
        <w:rPr>
          <w:rFonts w:asciiTheme="minorEastAsia" w:eastAsiaTheme="minorEastAsia" w:hAnsiTheme="minorEastAsia"/>
          <w:szCs w:val="21"/>
        </w:rPr>
        <w:t>基金转换开始日及</w:t>
      </w:r>
      <w:r w:rsidR="00384E32" w:rsidRPr="00193464">
        <w:rPr>
          <w:rFonts w:asciiTheme="minorEastAsia" w:eastAsiaTheme="minorEastAsia" w:hAnsiTheme="minorEastAsia" w:hint="eastAsia"/>
          <w:szCs w:val="21"/>
        </w:rPr>
        <w:t>时间</w:t>
      </w:r>
      <w:bookmarkEnd w:id="65"/>
    </w:p>
    <w:p w:rsidR="00BA4B87" w:rsidRPr="00193464" w:rsidRDefault="00384E32"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本基金已于</w:t>
      </w:r>
      <w:r w:rsidR="006E6B37" w:rsidRPr="00193464">
        <w:rPr>
          <w:rFonts w:asciiTheme="minorEastAsia" w:eastAsiaTheme="minorEastAsia" w:hAnsiTheme="minorEastAsia" w:hint="eastAsia"/>
          <w:szCs w:val="21"/>
        </w:rPr>
        <w:t>2013年10月21日</w:t>
      </w:r>
      <w:r w:rsidRPr="00193464">
        <w:rPr>
          <w:rFonts w:asciiTheme="minorEastAsia" w:eastAsiaTheme="minorEastAsia" w:hAnsiTheme="minorEastAsia" w:hint="eastAsia"/>
          <w:szCs w:val="21"/>
        </w:rPr>
        <w:t>开始办理转换业务，具体实施办法参见相关公告。</w:t>
      </w:r>
    </w:p>
    <w:p w:rsidR="00F60D0A" w:rsidRPr="00193464" w:rsidRDefault="00384E32" w:rsidP="0065016E">
      <w:pPr>
        <w:snapToGrid w:val="0"/>
        <w:spacing w:line="360" w:lineRule="auto"/>
        <w:ind w:firstLineChars="200" w:firstLine="420"/>
        <w:rPr>
          <w:rFonts w:asciiTheme="minorEastAsia" w:eastAsiaTheme="minorEastAsia" w:hAnsiTheme="minorEastAsia"/>
          <w:szCs w:val="21"/>
        </w:rPr>
      </w:pPr>
      <w:bookmarkStart w:id="66" w:name="_Toc332373518"/>
      <w:r w:rsidRPr="00193464">
        <w:rPr>
          <w:rFonts w:asciiTheme="minorEastAsia" w:eastAsiaTheme="minorEastAsia" w:hAnsiTheme="minorEastAsia" w:hint="eastAsia"/>
          <w:szCs w:val="21"/>
        </w:rPr>
        <w:t>本基金转换业务的具体办理时间为上海证券交易所、深圳证券交易所的正常交易日的交易时间，但基金管理人根据法律法规、中国证监会的要求或基金合同的规定公告暂停转换时除外。若出现新的证券交易市场、证券交易所交易时间变更或其他特殊情况，基金管理人将视情况对前述开放日及开放时间进行相应的调整，但应在实施日前依照《信息披露办法》的有关规定在指定媒体上公告。</w:t>
      </w:r>
    </w:p>
    <w:p w:rsidR="00BA4B87" w:rsidRPr="00193464" w:rsidRDefault="00F60D0A"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cs="Arial" w:hint="eastAsia"/>
          <w:szCs w:val="21"/>
        </w:rPr>
        <w:t>投资者需在转出基金和转入基金均有交易的当日，方可办理基金转换业务。</w:t>
      </w:r>
      <w:bookmarkEnd w:id="66"/>
    </w:p>
    <w:p w:rsidR="006E6B37" w:rsidRPr="00193464" w:rsidRDefault="006E6B37" w:rsidP="0065016E">
      <w:pPr>
        <w:snapToGrid w:val="0"/>
        <w:spacing w:line="360" w:lineRule="auto"/>
        <w:ind w:firstLineChars="200" w:firstLine="420"/>
        <w:rPr>
          <w:rStyle w:val="da"/>
          <w:rFonts w:asciiTheme="minorEastAsia" w:eastAsiaTheme="minorEastAsia" w:hAnsiTheme="minorEastAsia"/>
          <w:szCs w:val="21"/>
        </w:rPr>
      </w:pPr>
      <w:bookmarkStart w:id="67" w:name="_Toc198959617"/>
      <w:bookmarkStart w:id="68" w:name="_Toc229996708"/>
      <w:bookmarkStart w:id="69" w:name="_Toc245693554"/>
      <w:bookmarkStart w:id="70" w:name="_Toc258398102"/>
      <w:bookmarkStart w:id="71" w:name="_Toc264906009"/>
      <w:bookmarkStart w:id="72" w:name="_Toc368041169"/>
      <w:r w:rsidRPr="00193464">
        <w:rPr>
          <w:rFonts w:asciiTheme="minorEastAsia" w:eastAsiaTheme="minorEastAsia" w:hAnsiTheme="minorEastAsia" w:hint="eastAsia"/>
          <w:szCs w:val="21"/>
        </w:rPr>
        <w:t>（二）</w:t>
      </w:r>
      <w:r w:rsidRPr="00193464">
        <w:rPr>
          <w:rFonts w:asciiTheme="minorEastAsia" w:eastAsiaTheme="minorEastAsia" w:hAnsiTheme="minorEastAsia"/>
          <w:szCs w:val="21"/>
        </w:rPr>
        <w:t>基金转换的原则</w:t>
      </w:r>
      <w:bookmarkEnd w:id="67"/>
      <w:bookmarkEnd w:id="68"/>
      <w:bookmarkEnd w:id="69"/>
      <w:bookmarkEnd w:id="70"/>
      <w:bookmarkEnd w:id="71"/>
      <w:bookmarkEnd w:id="72"/>
    </w:p>
    <w:p w:rsidR="008E7A3F" w:rsidRPr="00193464" w:rsidRDefault="0065016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1、</w:t>
      </w:r>
      <w:r w:rsidR="008E7A3F" w:rsidRPr="00193464">
        <w:rPr>
          <w:rFonts w:asciiTheme="minorEastAsia" w:eastAsiaTheme="minorEastAsia" w:hAnsiTheme="minorEastAsia" w:hint="eastAsia"/>
          <w:szCs w:val="21"/>
        </w:rPr>
        <w:t>基金转换只能在同一销售机构进行。转换的两只基金必须都是该销售机构代理的同一基金管理人管理的、在同一注册登记机构注册登记的基金。</w:t>
      </w:r>
    </w:p>
    <w:p w:rsidR="008E7A3F" w:rsidRPr="00193464" w:rsidRDefault="0065016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w:t>
      </w:r>
      <w:r w:rsidR="008E7A3F" w:rsidRPr="00193464">
        <w:rPr>
          <w:rFonts w:asciiTheme="minorEastAsia" w:eastAsiaTheme="minorEastAsia" w:hAnsiTheme="minorEastAsia" w:hint="eastAsia"/>
          <w:szCs w:val="21"/>
        </w:rPr>
        <w:t>基金转换以份额为单位进行申请。投资者可以发起多次基金转换业务，基金转换费用按每笔申请单独计算。转换费用以人民币元为单位，计算结果按照四舍五入方法，保留小数点后两位。</w:t>
      </w:r>
    </w:p>
    <w:p w:rsidR="008E7A3F" w:rsidRPr="00193464" w:rsidRDefault="0065016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3、</w:t>
      </w:r>
      <w:r w:rsidR="008E7A3F" w:rsidRPr="00193464">
        <w:rPr>
          <w:rFonts w:asciiTheme="minorEastAsia" w:eastAsiaTheme="minorEastAsia" w:hAnsiTheme="minorEastAsia" w:hint="eastAsia"/>
          <w:szCs w:val="21"/>
        </w:rPr>
        <w:t>基金转换采取未知价法，即基金的转换价格以转换申请受理当日各转出、转入基金的份额净值为基准进行计算。</w:t>
      </w:r>
    </w:p>
    <w:p w:rsidR="008E7A3F" w:rsidRPr="00193464" w:rsidRDefault="0065016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4、</w:t>
      </w:r>
      <w:r w:rsidR="008E7A3F" w:rsidRPr="00193464">
        <w:rPr>
          <w:rFonts w:asciiTheme="minorEastAsia" w:eastAsiaTheme="minorEastAsia" w:hAnsiTheme="minorEastAsia" w:hint="eastAsia"/>
          <w:szCs w:val="21"/>
        </w:rPr>
        <w:t>基金转换后，转入的基金份额的持有期将自转入的基金份额被确认之日起重新开始计算。</w:t>
      </w:r>
    </w:p>
    <w:p w:rsidR="008E7A3F" w:rsidRPr="00193464" w:rsidRDefault="0065016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5、</w:t>
      </w:r>
      <w:r w:rsidR="008E7A3F" w:rsidRPr="00193464">
        <w:rPr>
          <w:rFonts w:asciiTheme="minorEastAsia" w:eastAsiaTheme="minorEastAsia" w:hAnsiTheme="minorEastAsia" w:hint="eastAsia"/>
          <w:szCs w:val="21"/>
        </w:rPr>
        <w:t>投资者办理基金转换业务时，转出方的基金必须处于可赎回状态，转入方的基金必须处于可申购状态。</w:t>
      </w:r>
    </w:p>
    <w:p w:rsidR="008E7A3F" w:rsidRPr="00193464" w:rsidRDefault="0065016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6、</w:t>
      </w:r>
      <w:r w:rsidR="008E7A3F" w:rsidRPr="00193464">
        <w:rPr>
          <w:rFonts w:asciiTheme="minorEastAsia" w:eastAsiaTheme="minorEastAsia" w:hAnsiTheme="minorEastAsia" w:hint="eastAsia"/>
          <w:szCs w:val="21"/>
        </w:rPr>
        <w:t>转换业务遵循“先进先出”的业务规则，即份额注册日期在前的先转换出，份额注册日期在后的后转换出，如果转换申请当日，同时有赎回申请的情况下，则遵循先赎回后转换的处理原则。</w:t>
      </w:r>
    </w:p>
    <w:p w:rsidR="00BA4B87" w:rsidRPr="00193464" w:rsidRDefault="0065016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7、</w:t>
      </w:r>
      <w:r w:rsidR="008E7A3F" w:rsidRPr="00193464">
        <w:rPr>
          <w:rFonts w:asciiTheme="minorEastAsia" w:eastAsiaTheme="minorEastAsia" w:hAnsiTheme="minorEastAsia" w:hint="eastAsia"/>
          <w:szCs w:val="21"/>
        </w:rPr>
        <w:t>具体份额以注册登记机构的记录为准，转入份额的计算结果保留位数依照各基金更新招募说明书的规定。其中转入本基金的份额计算结果保留到小数点后两位，小数点后两位以后的部分四舍五入，由此误差产生的损失由基金财产承担，产生的收益归基金财产所有。</w:t>
      </w:r>
    </w:p>
    <w:p w:rsidR="008E7A3F" w:rsidRPr="00193464" w:rsidRDefault="008E7A3F" w:rsidP="0065016E">
      <w:pPr>
        <w:snapToGrid w:val="0"/>
        <w:spacing w:line="360" w:lineRule="auto"/>
        <w:ind w:firstLineChars="200" w:firstLine="420"/>
        <w:rPr>
          <w:rFonts w:asciiTheme="minorEastAsia" w:eastAsiaTheme="minorEastAsia" w:hAnsiTheme="minorEastAsia"/>
          <w:szCs w:val="21"/>
        </w:rPr>
      </w:pPr>
      <w:bookmarkStart w:id="73" w:name="_Toc198959618"/>
      <w:bookmarkStart w:id="74" w:name="_Toc229996709"/>
      <w:bookmarkStart w:id="75" w:name="_Toc245693555"/>
      <w:bookmarkStart w:id="76" w:name="_Toc258398103"/>
      <w:bookmarkStart w:id="77" w:name="_Toc264906010"/>
      <w:bookmarkStart w:id="78" w:name="_Toc368041170"/>
      <w:r w:rsidRPr="00193464">
        <w:rPr>
          <w:rFonts w:asciiTheme="minorEastAsia" w:eastAsiaTheme="minorEastAsia" w:hAnsiTheme="minorEastAsia" w:hint="eastAsia"/>
          <w:szCs w:val="21"/>
        </w:rPr>
        <w:t>（三）基金转换的程序</w:t>
      </w:r>
      <w:bookmarkEnd w:id="73"/>
      <w:bookmarkEnd w:id="74"/>
      <w:bookmarkEnd w:id="75"/>
      <w:bookmarkEnd w:id="76"/>
      <w:bookmarkEnd w:id="77"/>
      <w:bookmarkEnd w:id="78"/>
    </w:p>
    <w:p w:rsidR="008E7A3F" w:rsidRPr="00193464" w:rsidRDefault="0065016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1、</w:t>
      </w:r>
      <w:r w:rsidR="008E7A3F" w:rsidRPr="00193464">
        <w:rPr>
          <w:rFonts w:asciiTheme="minorEastAsia" w:eastAsiaTheme="minorEastAsia" w:hAnsiTheme="minorEastAsia" w:hint="eastAsia"/>
          <w:szCs w:val="21"/>
        </w:rPr>
        <w:t>基金转换的申请方式</w:t>
      </w:r>
    </w:p>
    <w:p w:rsidR="008E7A3F" w:rsidRPr="00193464" w:rsidRDefault="008E7A3F"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投资人必须根据销售机构规定的程序，在开放日的具体业务办理时间内提出转换的申请。</w:t>
      </w:r>
    </w:p>
    <w:p w:rsidR="008E7A3F" w:rsidRPr="00193464" w:rsidRDefault="008E7A3F"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投资人在提交转换申请时须持有足够的基金份额余额，否则所提交的转换申请无效。</w:t>
      </w:r>
    </w:p>
    <w:p w:rsidR="008E7A3F" w:rsidRPr="00193464" w:rsidRDefault="0065016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w:t>
      </w:r>
      <w:r w:rsidR="008E7A3F" w:rsidRPr="00193464">
        <w:rPr>
          <w:rFonts w:asciiTheme="minorEastAsia" w:eastAsiaTheme="minorEastAsia" w:hAnsiTheme="minorEastAsia" w:hint="eastAsia"/>
          <w:szCs w:val="21"/>
        </w:rPr>
        <w:t>基金转换申请的确认</w:t>
      </w:r>
    </w:p>
    <w:p w:rsidR="00BA4B87" w:rsidRPr="00193464" w:rsidRDefault="008E7A3F"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正常情况下，基金管理人以在规定的基金业务办理时间段内收到基金转换申请的当天作为基金转换的申请日（T日），并在T+1工作日对该交易的有效性进行确认。投资者可在T+2</w:t>
      </w:r>
      <w:r w:rsidRPr="00193464">
        <w:rPr>
          <w:rFonts w:asciiTheme="minorEastAsia" w:eastAsiaTheme="minorEastAsia" w:hAnsiTheme="minorEastAsia" w:hint="eastAsia"/>
          <w:szCs w:val="21"/>
        </w:rPr>
        <w:lastRenderedPageBreak/>
        <w:t>工作日及之后查询成交情况。</w:t>
      </w:r>
    </w:p>
    <w:p w:rsidR="00B2780D" w:rsidRPr="00193464" w:rsidRDefault="00B2780D" w:rsidP="0065016E">
      <w:pPr>
        <w:snapToGrid w:val="0"/>
        <w:spacing w:line="360" w:lineRule="auto"/>
        <w:ind w:firstLineChars="200" w:firstLine="420"/>
        <w:rPr>
          <w:rFonts w:asciiTheme="minorEastAsia" w:eastAsiaTheme="minorEastAsia" w:hAnsiTheme="minorEastAsia"/>
          <w:szCs w:val="21"/>
        </w:rPr>
      </w:pPr>
      <w:bookmarkStart w:id="79" w:name="_Toc198959619"/>
      <w:bookmarkStart w:id="80" w:name="_Toc229996710"/>
      <w:bookmarkStart w:id="81" w:name="_Toc245693556"/>
      <w:bookmarkStart w:id="82" w:name="_Toc258398104"/>
      <w:bookmarkStart w:id="83" w:name="_Toc264906011"/>
      <w:bookmarkStart w:id="84" w:name="_Toc368041171"/>
      <w:r w:rsidRPr="00193464">
        <w:rPr>
          <w:rFonts w:asciiTheme="minorEastAsia" w:eastAsiaTheme="minorEastAsia" w:hAnsiTheme="minorEastAsia" w:hint="eastAsia"/>
          <w:szCs w:val="21"/>
        </w:rPr>
        <w:t>（四）基金转换的数额限制</w:t>
      </w:r>
      <w:bookmarkEnd w:id="79"/>
      <w:bookmarkEnd w:id="80"/>
      <w:bookmarkEnd w:id="81"/>
      <w:bookmarkEnd w:id="82"/>
      <w:bookmarkEnd w:id="83"/>
      <w:bookmarkEnd w:id="84"/>
    </w:p>
    <w:p w:rsidR="00B2780D" w:rsidRPr="00193464" w:rsidRDefault="00B2780D"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基金份额持有人可将其全部或部分基金份额转换成另一只基金，本基金每类基金份额单笔转出申请不得少于1份（如该账户在该销售机构托管的</w:t>
      </w:r>
      <w:r w:rsidR="0082062D" w:rsidRPr="00193464">
        <w:rPr>
          <w:rFonts w:asciiTheme="minorEastAsia" w:eastAsiaTheme="minorEastAsia" w:hAnsiTheme="minorEastAsia" w:hint="eastAsia"/>
          <w:szCs w:val="21"/>
        </w:rPr>
        <w:t>该</w:t>
      </w:r>
      <w:r w:rsidRPr="00193464">
        <w:rPr>
          <w:rFonts w:asciiTheme="minorEastAsia" w:eastAsiaTheme="minorEastAsia" w:hAnsiTheme="minorEastAsia" w:hint="eastAsia"/>
          <w:szCs w:val="21"/>
        </w:rPr>
        <w:t>类基金余额不足1份，则必须一次性赎回或转出该类基金全部份额）；若某笔转换导致投资者在</w:t>
      </w:r>
      <w:r w:rsidR="0082062D" w:rsidRPr="00193464">
        <w:rPr>
          <w:rFonts w:asciiTheme="minorEastAsia" w:eastAsiaTheme="minorEastAsia" w:hAnsiTheme="minorEastAsia" w:hint="eastAsia"/>
          <w:szCs w:val="21"/>
        </w:rPr>
        <w:t>该</w:t>
      </w:r>
      <w:r w:rsidRPr="00193464">
        <w:rPr>
          <w:rFonts w:asciiTheme="minorEastAsia" w:eastAsiaTheme="minorEastAsia" w:hAnsiTheme="minorEastAsia" w:hint="eastAsia"/>
          <w:szCs w:val="21"/>
        </w:rPr>
        <w:t>销售机构托管的该</w:t>
      </w:r>
      <w:r w:rsidR="005E0C90" w:rsidRPr="00193464">
        <w:rPr>
          <w:rFonts w:asciiTheme="minorEastAsia" w:eastAsiaTheme="minorEastAsia" w:hAnsiTheme="minorEastAsia" w:hint="eastAsia"/>
          <w:szCs w:val="21"/>
        </w:rPr>
        <w:t>类</w:t>
      </w:r>
      <w:r w:rsidRPr="00193464">
        <w:rPr>
          <w:rFonts w:asciiTheme="minorEastAsia" w:eastAsiaTheme="minorEastAsia" w:hAnsiTheme="minorEastAsia" w:hint="eastAsia"/>
          <w:szCs w:val="21"/>
        </w:rPr>
        <w:t>基金余额不足1份时，基金管理人有权将投资者在该销售机构托管的该类基金剩余份额一次性全部赎回。</w:t>
      </w:r>
    </w:p>
    <w:p w:rsidR="00B2780D" w:rsidRPr="00193464" w:rsidRDefault="00B2780D" w:rsidP="0065016E">
      <w:pPr>
        <w:snapToGrid w:val="0"/>
        <w:spacing w:line="360" w:lineRule="auto"/>
        <w:ind w:firstLineChars="200" w:firstLine="420"/>
        <w:rPr>
          <w:rFonts w:asciiTheme="minorEastAsia" w:eastAsiaTheme="minorEastAsia" w:hAnsiTheme="minorEastAsia"/>
          <w:szCs w:val="21"/>
        </w:rPr>
      </w:pPr>
      <w:bookmarkStart w:id="85" w:name="_Toc87367293"/>
      <w:bookmarkStart w:id="86" w:name="_Toc198959620"/>
      <w:bookmarkStart w:id="87" w:name="_Toc229996711"/>
      <w:bookmarkStart w:id="88" w:name="_Toc245693557"/>
      <w:bookmarkStart w:id="89" w:name="_Toc258398105"/>
      <w:bookmarkStart w:id="90" w:name="_Toc264906012"/>
      <w:bookmarkStart w:id="91" w:name="_Toc368041172"/>
      <w:r w:rsidRPr="00193464">
        <w:rPr>
          <w:rFonts w:asciiTheme="minorEastAsia" w:eastAsiaTheme="minorEastAsia" w:hAnsiTheme="minorEastAsia" w:hint="eastAsia"/>
          <w:szCs w:val="21"/>
        </w:rPr>
        <w:t>（五）基金转换费</w:t>
      </w:r>
      <w:bookmarkEnd w:id="85"/>
      <w:bookmarkEnd w:id="86"/>
      <w:bookmarkEnd w:id="87"/>
      <w:bookmarkEnd w:id="88"/>
      <w:bookmarkEnd w:id="89"/>
      <w:bookmarkEnd w:id="90"/>
      <w:bookmarkEnd w:id="91"/>
      <w:r w:rsidRPr="00193464">
        <w:rPr>
          <w:rFonts w:asciiTheme="minorEastAsia" w:eastAsiaTheme="minorEastAsia" w:hAnsiTheme="minorEastAsia" w:hint="eastAsia"/>
          <w:szCs w:val="21"/>
        </w:rPr>
        <w:t>用</w:t>
      </w:r>
    </w:p>
    <w:p w:rsidR="005D43C6" w:rsidRPr="00193464" w:rsidRDefault="005D43C6"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基金转换费由基金份额持有人承担，由转出基金赎回费用及基金申购补差费用构成，其中赎回费用按照</w:t>
      </w:r>
      <w:r w:rsidR="008F36E5" w:rsidRPr="00193464">
        <w:rPr>
          <w:rFonts w:asciiTheme="minorEastAsia" w:eastAsiaTheme="minorEastAsia" w:hAnsiTheme="minorEastAsia" w:hint="eastAsia"/>
          <w:szCs w:val="21"/>
        </w:rPr>
        <w:t>各</w:t>
      </w:r>
      <w:r w:rsidR="008F36E5" w:rsidRPr="00193464">
        <w:rPr>
          <w:rFonts w:asciiTheme="minorEastAsia" w:eastAsiaTheme="minorEastAsia" w:hAnsiTheme="minorEastAsia"/>
          <w:szCs w:val="21"/>
        </w:rPr>
        <w:t>基金的</w:t>
      </w:r>
      <w:r w:rsidRPr="00193464">
        <w:rPr>
          <w:rFonts w:asciiTheme="minorEastAsia" w:eastAsiaTheme="minorEastAsia" w:hAnsiTheme="minorEastAsia" w:hint="eastAsia"/>
          <w:szCs w:val="21"/>
        </w:rPr>
        <w:t>基金合同、更新的招募说明书及最新的相关公告约定的比例归入基金财产，其余部分用于支付注册登记费等相关手续费，具体实施办法和转换费率详见相关公告。转换费用以人民币元为单位，计算结果按照四舍五入方法，保留小数点后两位。</w:t>
      </w:r>
    </w:p>
    <w:p w:rsidR="005D43C6" w:rsidRPr="00193464" w:rsidRDefault="00A0026B"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rsidR="00B2780D" w:rsidRPr="00193464" w:rsidRDefault="00B2780D" w:rsidP="0065016E">
      <w:pPr>
        <w:snapToGrid w:val="0"/>
        <w:spacing w:line="360" w:lineRule="auto"/>
        <w:ind w:firstLineChars="200" w:firstLine="420"/>
        <w:rPr>
          <w:rStyle w:val="da"/>
          <w:rFonts w:asciiTheme="minorEastAsia" w:eastAsiaTheme="minorEastAsia" w:hAnsiTheme="minorEastAsia"/>
          <w:szCs w:val="21"/>
        </w:rPr>
      </w:pPr>
      <w:bookmarkStart w:id="92" w:name="_Toc229996712"/>
      <w:bookmarkStart w:id="93" w:name="_Toc245693558"/>
      <w:bookmarkStart w:id="94" w:name="_Toc258398106"/>
      <w:bookmarkStart w:id="95" w:name="_Toc264906013"/>
      <w:bookmarkStart w:id="96" w:name="_Toc368041173"/>
      <w:r w:rsidRPr="00193464">
        <w:rPr>
          <w:rFonts w:asciiTheme="minorEastAsia" w:eastAsiaTheme="minorEastAsia" w:hAnsiTheme="minorEastAsia" w:hint="eastAsia"/>
          <w:szCs w:val="21"/>
        </w:rPr>
        <w:t>（六）基金转换份额的计算方式</w:t>
      </w:r>
      <w:bookmarkEnd w:id="92"/>
      <w:bookmarkEnd w:id="93"/>
      <w:bookmarkEnd w:id="94"/>
      <w:bookmarkEnd w:id="95"/>
      <w:bookmarkEnd w:id="96"/>
    </w:p>
    <w:p w:rsidR="005D43C6" w:rsidRPr="00193464" w:rsidRDefault="005D43C6"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计算公式：</w:t>
      </w:r>
    </w:p>
    <w:p w:rsidR="00B2780D" w:rsidRPr="00193464" w:rsidRDefault="00B2780D"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A=</w:t>
      </w:r>
      <w:r w:rsidRPr="00193464">
        <w:rPr>
          <w:rFonts w:asciiTheme="minorEastAsia" w:eastAsiaTheme="minorEastAsia" w:hAnsiTheme="minorEastAsia"/>
          <w:szCs w:val="21"/>
        </w:rPr>
        <w:t>[</w:t>
      </w:r>
      <w:r w:rsidRPr="00193464">
        <w:rPr>
          <w:rFonts w:asciiTheme="minorEastAsia" w:eastAsiaTheme="minorEastAsia" w:hAnsiTheme="minorEastAsia" w:hint="eastAsia"/>
          <w:szCs w:val="21"/>
        </w:rPr>
        <w:t>B×C×(1-D)/(1+G)+F</w:t>
      </w:r>
      <w:r w:rsidRPr="00193464">
        <w:rPr>
          <w:rFonts w:asciiTheme="minorEastAsia" w:eastAsiaTheme="minorEastAsia" w:hAnsiTheme="minorEastAsia"/>
          <w:szCs w:val="21"/>
        </w:rPr>
        <w:t>]</w:t>
      </w:r>
      <w:r w:rsidRPr="00193464">
        <w:rPr>
          <w:rFonts w:asciiTheme="minorEastAsia" w:eastAsiaTheme="minorEastAsia" w:hAnsiTheme="minorEastAsia" w:hint="eastAsia"/>
          <w:szCs w:val="21"/>
        </w:rPr>
        <w:t>/E</w:t>
      </w:r>
    </w:p>
    <w:p w:rsidR="00B2780D" w:rsidRPr="00193464" w:rsidRDefault="00B2780D"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H=B×C×D</w:t>
      </w:r>
    </w:p>
    <w:p w:rsidR="00B2780D" w:rsidRPr="00193464" w:rsidRDefault="00B2780D"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J=[B×C×</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1-D</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1+G</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]×G</w:t>
      </w:r>
    </w:p>
    <w:p w:rsidR="00B2780D" w:rsidRPr="00193464" w:rsidRDefault="00B2780D"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其中，A为转入的基金份额；B为转出的基金份额；C为转换申请当日转出基金的基金份额净值；D为转出基金的对应赎回费率；E为转换申请当日转入基金的基金份额净值；</w:t>
      </w:r>
      <w:r w:rsidR="00853155" w:rsidRPr="00193464">
        <w:rPr>
          <w:rFonts w:asciiTheme="minorEastAsia" w:eastAsiaTheme="minorEastAsia" w:hAnsiTheme="minorEastAsia" w:hint="eastAsia"/>
          <w:szCs w:val="21"/>
        </w:rPr>
        <w:t>F为货币市场基金全部转出时注册登记机构已支付的未付收益</w:t>
      </w:r>
      <w:r w:rsidR="003C0CC5" w:rsidRPr="00193464">
        <w:rPr>
          <w:rFonts w:asciiTheme="minorEastAsia" w:eastAsiaTheme="minorEastAsia" w:hAnsiTheme="minorEastAsia" w:hint="eastAsia"/>
          <w:szCs w:val="21"/>
        </w:rPr>
        <w:t>（仅限转出基金为易方达货币市场基金、易方达天天理财货币市场基金、易方达财富快线货币市场基金、易方达天天增利货币市场基金</w:t>
      </w:r>
      <w:r w:rsidR="00246401" w:rsidRPr="00193464">
        <w:rPr>
          <w:rFonts w:asciiTheme="minorEastAsia" w:eastAsiaTheme="minorEastAsia" w:hAnsiTheme="minorEastAsia" w:hint="eastAsia"/>
          <w:szCs w:val="21"/>
        </w:rPr>
        <w:t>、易方达龙宝货币市场基金</w:t>
      </w:r>
      <w:r w:rsidR="007378EB" w:rsidRPr="00193464">
        <w:rPr>
          <w:rFonts w:asciiTheme="minorEastAsia" w:eastAsiaTheme="minorEastAsia" w:hAnsiTheme="minorEastAsia" w:hint="eastAsia"/>
          <w:szCs w:val="21"/>
        </w:rPr>
        <w:t>、</w:t>
      </w:r>
      <w:r w:rsidR="00246401" w:rsidRPr="00193464">
        <w:rPr>
          <w:rFonts w:asciiTheme="minorEastAsia" w:eastAsiaTheme="minorEastAsia" w:hAnsiTheme="minorEastAsia" w:hint="eastAsia"/>
          <w:szCs w:val="21"/>
        </w:rPr>
        <w:t>易方达增金宝货币市场基金</w:t>
      </w:r>
      <w:r w:rsidR="00F72345" w:rsidRPr="00193464">
        <w:rPr>
          <w:rFonts w:asciiTheme="minorEastAsia" w:eastAsiaTheme="minorEastAsia" w:hAnsiTheme="minorEastAsia" w:hint="eastAsia"/>
        </w:rPr>
        <w:t>、易</w:t>
      </w:r>
      <w:r w:rsidR="007378EB" w:rsidRPr="00193464">
        <w:rPr>
          <w:rFonts w:asciiTheme="minorEastAsia" w:eastAsiaTheme="minorEastAsia" w:hAnsiTheme="minorEastAsia" w:hint="eastAsia"/>
        </w:rPr>
        <w:t>方达现金增利货币市场基金</w:t>
      </w:r>
      <w:r w:rsidR="00F72345" w:rsidRPr="00193464">
        <w:rPr>
          <w:rFonts w:asciiTheme="minorEastAsia" w:eastAsiaTheme="minorEastAsia" w:hAnsiTheme="minorEastAsia" w:hint="eastAsia"/>
        </w:rPr>
        <w:t>和易方达天天发货币市场基金</w:t>
      </w:r>
      <w:r w:rsidR="003C0CC5" w:rsidRPr="00193464">
        <w:rPr>
          <w:rFonts w:asciiTheme="minorEastAsia" w:eastAsiaTheme="minorEastAsia" w:hAnsiTheme="minorEastAsia" w:hint="eastAsia"/>
          <w:szCs w:val="21"/>
        </w:rPr>
        <w:t>）或者短期理财基金转出时对应的累计未付收益（</w:t>
      </w:r>
      <w:r w:rsidR="0082062D" w:rsidRPr="00193464">
        <w:rPr>
          <w:rFonts w:asciiTheme="minorEastAsia" w:eastAsiaTheme="minorEastAsia" w:hAnsiTheme="minorEastAsia" w:hint="eastAsia"/>
          <w:szCs w:val="21"/>
        </w:rPr>
        <w:t>转出基金为易方达月月利理财债券型证券投资基金和易方达掌柜季季盈理财债券型证券投资基金</w:t>
      </w:r>
      <w:r w:rsidR="003C0CC5" w:rsidRPr="00193464">
        <w:rPr>
          <w:rFonts w:asciiTheme="minorEastAsia" w:eastAsiaTheme="minorEastAsia" w:hAnsiTheme="minorEastAsia" w:hint="eastAsia"/>
          <w:szCs w:val="21"/>
        </w:rPr>
        <w:t>）</w:t>
      </w:r>
      <w:r w:rsidRPr="00193464">
        <w:rPr>
          <w:rFonts w:asciiTheme="minorEastAsia" w:eastAsiaTheme="minorEastAsia" w:hAnsiTheme="minorEastAsia" w:hint="eastAsia"/>
          <w:szCs w:val="21"/>
        </w:rPr>
        <w:t>；G为对应的申购补差费率；H为转出基金赎回费；J为申购补差费。</w:t>
      </w:r>
    </w:p>
    <w:p w:rsidR="00853155" w:rsidRPr="00193464" w:rsidRDefault="00853155"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5D43C6" w:rsidRPr="00193464" w:rsidRDefault="005D43C6"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lastRenderedPageBreak/>
        <w:t>说明：</w:t>
      </w:r>
    </w:p>
    <w:p w:rsidR="005D43C6" w:rsidRPr="00193464" w:rsidRDefault="005D43C6"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（1）基金转换费用由转出基金赎回费用及基金申购补差费用两部分构成。</w:t>
      </w:r>
    </w:p>
    <w:p w:rsidR="005D43C6" w:rsidRPr="00193464" w:rsidRDefault="005D43C6"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转入基金时，从申购费用低的基金向申购费用高的基金转换时，每次收取申购补差费用；从申购费用高的基金向申购费用低的基金转换时，不收取申购补差费用（注：对通过直销中心申购实施差别申购费率的</w:t>
      </w:r>
      <w:r w:rsidR="005B49FD" w:rsidRPr="00193464">
        <w:rPr>
          <w:rFonts w:asciiTheme="minorEastAsia" w:eastAsiaTheme="minorEastAsia" w:hAnsiTheme="minorEastAsia" w:hint="eastAsia"/>
          <w:szCs w:val="21"/>
        </w:rPr>
        <w:t>特定投资群体</w:t>
      </w:r>
      <w:r w:rsidRPr="00193464">
        <w:rPr>
          <w:rFonts w:asciiTheme="minorEastAsia" w:eastAsiaTheme="minorEastAsia" w:hAnsiTheme="minorEastAsia" w:hint="eastAsia"/>
          <w:szCs w:val="21"/>
        </w:rPr>
        <w:t>基金份额的申购费，以除通过直销中心申购的</w:t>
      </w:r>
      <w:r w:rsidR="005B49FD" w:rsidRPr="00193464">
        <w:rPr>
          <w:rFonts w:asciiTheme="minorEastAsia" w:eastAsiaTheme="minorEastAsia" w:hAnsiTheme="minorEastAsia" w:hint="eastAsia"/>
          <w:szCs w:val="21"/>
        </w:rPr>
        <w:t>特定投资群体</w:t>
      </w:r>
      <w:r w:rsidRPr="00193464">
        <w:rPr>
          <w:rFonts w:asciiTheme="minorEastAsia" w:eastAsiaTheme="minorEastAsia" w:hAnsiTheme="minorEastAsia" w:hint="eastAsia"/>
          <w:szCs w:val="21"/>
        </w:rPr>
        <w:t>之外的其他投资者申购费为比较标准）。申购补差费用按照转换金额对应的转出基金与转入基金的申购费率差额进行补差，具体收取情况视每次转换时两只基金的申购费率的差异情况而定并见相关公告。</w:t>
      </w:r>
    </w:p>
    <w:p w:rsidR="005D43C6" w:rsidRPr="00193464" w:rsidRDefault="005D43C6"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（3）转出基金时，如涉及的转出基金有赎回费用，收取该基金的赎回费用。收取的赎回费按照</w:t>
      </w:r>
      <w:r w:rsidR="00F72345" w:rsidRPr="00193464">
        <w:rPr>
          <w:rFonts w:asciiTheme="minorEastAsia" w:eastAsiaTheme="minorEastAsia" w:hAnsiTheme="minorEastAsia" w:hint="eastAsia"/>
          <w:szCs w:val="21"/>
        </w:rPr>
        <w:t>各基金的</w:t>
      </w:r>
      <w:r w:rsidRPr="00193464">
        <w:rPr>
          <w:rFonts w:asciiTheme="minorEastAsia" w:eastAsiaTheme="minorEastAsia" w:hAnsiTheme="minorEastAsia" w:hint="eastAsia"/>
          <w:szCs w:val="21"/>
        </w:rPr>
        <w:t>基金合同、更新的招募说明书及最新的相关公告约定的比例归入基金财产，其余部分用于支付注册登记费等相关手续费。</w:t>
      </w:r>
    </w:p>
    <w:p w:rsidR="005D43C6" w:rsidRPr="00193464" w:rsidRDefault="005D43C6"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（4）投资者可以发起多次基金转换业务，基金转换费用按每笔申请单独计算。转换费用以人民币元为单位，计算结果按照四舍五入方法，保留小数点后两位。</w:t>
      </w:r>
    </w:p>
    <w:p w:rsidR="00B2780D" w:rsidRPr="00193464" w:rsidRDefault="005D43C6"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例：</w:t>
      </w:r>
      <w:r w:rsidR="00B2780D" w:rsidRPr="00193464">
        <w:rPr>
          <w:rFonts w:asciiTheme="minorEastAsia" w:eastAsiaTheme="minorEastAsia" w:hAnsiTheme="minorEastAsia" w:hint="eastAsia"/>
          <w:szCs w:val="21"/>
        </w:rPr>
        <w:t>假设某持有人（非特定投资群体）持有本基金C类基金份额10,000份，持有100天，现欲转换为易方达策略成长二号混合型证券投资基金；假设转出基金T日的基金份额净值为1.100元，转入基金易方达策略成长二号混合型证券投资基金T日的基金份额净值为1.020元，则转出基金的赎回费率为0，申购补差费率为2.00%。转换份额计算如下：</w:t>
      </w:r>
    </w:p>
    <w:p w:rsidR="00B2780D" w:rsidRPr="00193464" w:rsidRDefault="00B2780D"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转换金额=转出基金申请份额×转出基金份额净值=10,000×1.100=11,000.00元</w:t>
      </w:r>
    </w:p>
    <w:p w:rsidR="00B2780D" w:rsidRPr="00193464" w:rsidRDefault="00B2780D"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转出基金赎回费=转换金额×转出基金赎回费率=11,000.00×0.00=0.00元</w:t>
      </w:r>
    </w:p>
    <w:p w:rsidR="00B2780D" w:rsidRPr="00193464" w:rsidRDefault="00B2780D"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申购补差费=（转换金额-转出基金赎回费）×申购补差费率÷（1＋申购补差费率）=（11,000.00-0.00)×2.0%÷(1+2.0%)=215.69元</w:t>
      </w:r>
    </w:p>
    <w:p w:rsidR="00B2780D" w:rsidRPr="00193464" w:rsidRDefault="00B2780D"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转换费=转出基金赎回费+申购补差费=0.00+215.69=215.69元</w:t>
      </w:r>
    </w:p>
    <w:p w:rsidR="00B2780D" w:rsidRPr="00193464" w:rsidRDefault="00B2780D"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转入金额=转换金额-转换费=11,000.00-215.69=10784.31元</w:t>
      </w:r>
    </w:p>
    <w:p w:rsidR="00B2780D" w:rsidRPr="00193464" w:rsidRDefault="00B2780D"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转入份额=转入金额÷转入基金份额净值=10784.31÷1.020=10572.85份</w:t>
      </w:r>
    </w:p>
    <w:p w:rsidR="00D7388B" w:rsidRPr="00193464" w:rsidRDefault="00D7388B" w:rsidP="00D7388B">
      <w:pPr>
        <w:adjustRightInd w:val="0"/>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注：本基金转出至易方达平稳增长混合、易方达策略成长混合、易方达上证</w:t>
      </w:r>
      <w:r w:rsidRPr="00193464">
        <w:rPr>
          <w:rFonts w:asciiTheme="minorEastAsia" w:eastAsiaTheme="minorEastAsia" w:hAnsiTheme="minorEastAsia"/>
        </w:rPr>
        <w:t>50</w:t>
      </w:r>
      <w:r w:rsidRPr="00193464">
        <w:rPr>
          <w:rFonts w:asciiTheme="minorEastAsia" w:eastAsiaTheme="minorEastAsia" w:hAnsiTheme="minorEastAsia" w:hint="eastAsia"/>
        </w:rPr>
        <w:t>指数、易方达积极成长混合、易方达货币、易方达稳健收益债券时，转入份额的计算结果保留到小数点后两位，小数点两位以后舍去，舍去部分所代表的资产归基金财产所有；本基金转出至易方达天天理财货币、易方达信用债债券、易方达纯债</w:t>
      </w:r>
      <w:r w:rsidRPr="00193464">
        <w:rPr>
          <w:rFonts w:asciiTheme="minorEastAsia" w:eastAsiaTheme="minorEastAsia" w:hAnsiTheme="minorEastAsia"/>
        </w:rPr>
        <w:t>1</w:t>
      </w:r>
      <w:r w:rsidRPr="00193464">
        <w:rPr>
          <w:rFonts w:asciiTheme="minorEastAsia" w:eastAsiaTheme="minorEastAsia" w:hAnsiTheme="minorEastAsia" w:hint="eastAsia"/>
        </w:rPr>
        <w:t>年定期开放债券、易方达裕丰回报债券、易方达丰华债券、易方达投资级信用债债券、易方达恒久</w:t>
      </w:r>
      <w:r w:rsidRPr="00193464">
        <w:rPr>
          <w:rFonts w:asciiTheme="minorEastAsia" w:eastAsiaTheme="minorEastAsia" w:hAnsiTheme="minorEastAsia"/>
        </w:rPr>
        <w:t>1</w:t>
      </w:r>
      <w:r w:rsidRPr="00193464">
        <w:rPr>
          <w:rFonts w:asciiTheme="minorEastAsia" w:eastAsiaTheme="minorEastAsia" w:hAnsiTheme="minorEastAsia" w:hint="eastAsia"/>
        </w:rPr>
        <w:t>年定期债券、易方达黄金</w:t>
      </w:r>
      <w:r w:rsidRPr="00193464">
        <w:rPr>
          <w:rFonts w:asciiTheme="minorEastAsia" w:eastAsiaTheme="minorEastAsia" w:hAnsiTheme="minorEastAsia"/>
        </w:rPr>
        <w:t>ETF</w:t>
      </w:r>
      <w:r w:rsidRPr="00193464">
        <w:rPr>
          <w:rFonts w:asciiTheme="minorEastAsia" w:eastAsiaTheme="minorEastAsia" w:hAnsiTheme="minorEastAsia" w:hint="eastAsia"/>
        </w:rPr>
        <w:t>联接、易方达新兴成长混合、易方达裕惠定开混合发起式、易方达创新驱动混合、易方达现金增利货币、易方达财富快线货币、易方达天天增利货币、易方达龙宝货币、易方达天天发货币、易方达掌柜季季盈理财债券、易方达沪深</w:t>
      </w:r>
      <w:r w:rsidRPr="00193464">
        <w:rPr>
          <w:rFonts w:asciiTheme="minorEastAsia" w:eastAsiaTheme="minorEastAsia" w:hAnsiTheme="minorEastAsia"/>
        </w:rPr>
        <w:t>300</w:t>
      </w:r>
      <w:r w:rsidRPr="00193464">
        <w:rPr>
          <w:rFonts w:asciiTheme="minorEastAsia" w:eastAsiaTheme="minorEastAsia" w:hAnsiTheme="minorEastAsia" w:hint="eastAsia"/>
        </w:rPr>
        <w:t>非银联接、易方达增金宝货币、易方达新经济混合、易方达改革红利混合、易方达裕如混合、易方达安心回馈混合、易方达新常态混合、易方达新收益混合、易方达新利混合、易方达新鑫混合、易方达新益混合、易方</w:t>
      </w:r>
      <w:r w:rsidRPr="00193464">
        <w:rPr>
          <w:rFonts w:asciiTheme="minorEastAsia" w:eastAsiaTheme="minorEastAsia" w:hAnsiTheme="minorEastAsia" w:hint="eastAsia"/>
        </w:rPr>
        <w:lastRenderedPageBreak/>
        <w:t>达新享混合、易方达沪深</w:t>
      </w:r>
      <w:r w:rsidRPr="00193464">
        <w:rPr>
          <w:rFonts w:asciiTheme="minorEastAsia" w:eastAsiaTheme="minorEastAsia" w:hAnsiTheme="minorEastAsia"/>
        </w:rPr>
        <w:t>300</w:t>
      </w:r>
      <w:r w:rsidRPr="00193464">
        <w:rPr>
          <w:rFonts w:asciiTheme="minorEastAsia" w:eastAsiaTheme="minorEastAsia" w:hAnsiTheme="minorEastAsia" w:hint="eastAsia"/>
        </w:rPr>
        <w:t>医药</w:t>
      </w:r>
      <w:r w:rsidRPr="00193464">
        <w:rPr>
          <w:rFonts w:asciiTheme="minorEastAsia" w:eastAsiaTheme="minorEastAsia" w:hAnsiTheme="minorEastAsia"/>
        </w:rPr>
        <w:t>ETF</w:t>
      </w:r>
      <w:r w:rsidRPr="00193464">
        <w:rPr>
          <w:rFonts w:asciiTheme="minorEastAsia" w:eastAsiaTheme="minorEastAsia" w:hAnsiTheme="minorEastAsia" w:hint="eastAsia"/>
        </w:rPr>
        <w:t>联接、易方达新丝路混合、易方达国企改革混合、易方达瑞景混合、易方达瑞享混合、易方达瑞信混合、易方达瑞选混合、易方达国防军工混合、易方达中债</w:t>
      </w:r>
      <w:r w:rsidRPr="00193464">
        <w:rPr>
          <w:rFonts w:asciiTheme="minorEastAsia" w:eastAsiaTheme="minorEastAsia" w:hAnsiTheme="minorEastAsia"/>
        </w:rPr>
        <w:t>3-5</w:t>
      </w:r>
      <w:r w:rsidRPr="00193464">
        <w:rPr>
          <w:rFonts w:asciiTheme="minorEastAsia" w:eastAsiaTheme="minorEastAsia" w:hAnsiTheme="minorEastAsia" w:hint="eastAsia"/>
        </w:rPr>
        <w:t>年期国债指数、易方达信息产业混合、易方达瑞和混合、易方达安盈回报混合、易方达瑞财混合、易方达瑞智混合、易方达瑞兴混合、易方达瑞恒混合、易方达瑞祥混合、易方达环保主题混合、易方达现代服务业混合、易方达大健康主题混合、易方达量化策略精选混合、易方达裕祥回报债券、易方达裕景添利</w:t>
      </w:r>
      <w:r w:rsidRPr="00193464">
        <w:rPr>
          <w:rFonts w:asciiTheme="minorEastAsia" w:eastAsiaTheme="minorEastAsia" w:hAnsiTheme="minorEastAsia"/>
        </w:rPr>
        <w:t>6</w:t>
      </w:r>
      <w:r w:rsidRPr="00193464">
        <w:rPr>
          <w:rFonts w:asciiTheme="minorEastAsia" w:eastAsiaTheme="minorEastAsia" w:hAnsiTheme="minorEastAsia" w:hint="eastAsia"/>
        </w:rPr>
        <w:t>个月定期开放债券、易方达丰惠混合、易方达供给改革混合、易方达丰和债券、易方达裕鑫债券、易方达富惠纯债债券、易方达科瑞混合、易方达中债</w:t>
      </w:r>
      <w:r w:rsidRPr="00193464">
        <w:rPr>
          <w:rFonts w:asciiTheme="minorEastAsia" w:eastAsiaTheme="minorEastAsia" w:hAnsiTheme="minorEastAsia"/>
        </w:rPr>
        <w:t>7-10</w:t>
      </w:r>
      <w:r w:rsidRPr="00193464">
        <w:rPr>
          <w:rFonts w:asciiTheme="minorEastAsia" w:eastAsiaTheme="minorEastAsia" w:hAnsiTheme="minorEastAsia" w:hint="eastAsia"/>
        </w:rPr>
        <w:t>年期国开行债券指数、易方达瑞通混合、易方达瑞弘混合、易方达瑞程混合、易方达恒益定开债券发起式、易方达易百智能量化策略混合、易方达恒安定开债券发起式、易方达港股通红利混合、易方达富财纯债债券、易方达恒信定开债券发起式、易方达蓝筹精选混合、易方达中盘成长混合、易方达鑫转增利混合、易方达鑫转添利混合、易方达鑫转招利混合、易方达恒惠定开债券发起式、易方达安瑞短债债券、易方达科融混合、易方达安悦超短债债券、易方达</w:t>
      </w:r>
      <w:r w:rsidRPr="00193464">
        <w:rPr>
          <w:rFonts w:asciiTheme="minorEastAsia" w:eastAsiaTheme="minorEastAsia" w:hAnsiTheme="minorEastAsia"/>
        </w:rPr>
        <w:t>MSCI</w:t>
      </w:r>
      <w:r w:rsidRPr="00193464">
        <w:rPr>
          <w:rFonts w:asciiTheme="minorEastAsia" w:eastAsiaTheme="minorEastAsia" w:hAnsiTheme="minorEastAsia" w:hint="eastAsia"/>
        </w:rPr>
        <w:t>中国</w:t>
      </w:r>
      <w:r w:rsidRPr="00193464">
        <w:rPr>
          <w:rFonts w:asciiTheme="minorEastAsia" w:eastAsiaTheme="minorEastAsia" w:hAnsiTheme="minorEastAsia"/>
        </w:rPr>
        <w:t>A</w:t>
      </w:r>
      <w:r w:rsidRPr="00193464">
        <w:rPr>
          <w:rFonts w:asciiTheme="minorEastAsia" w:eastAsiaTheme="minorEastAsia" w:hAnsiTheme="minorEastAsia" w:hint="eastAsia"/>
        </w:rPr>
        <w:t>股国际通</w:t>
      </w:r>
      <w:r w:rsidRPr="00193464">
        <w:rPr>
          <w:rFonts w:asciiTheme="minorEastAsia" w:eastAsiaTheme="minorEastAsia" w:hAnsiTheme="minorEastAsia"/>
        </w:rPr>
        <w:t>ETF</w:t>
      </w:r>
      <w:r w:rsidRPr="00193464">
        <w:rPr>
          <w:rFonts w:asciiTheme="minorEastAsia" w:eastAsiaTheme="minorEastAsia" w:hAnsiTheme="minorEastAsia" w:hint="eastAsia"/>
        </w:rPr>
        <w:t>联接发起式、易方达中证</w:t>
      </w:r>
      <w:r w:rsidRPr="00193464">
        <w:rPr>
          <w:rFonts w:asciiTheme="minorEastAsia" w:eastAsiaTheme="minorEastAsia" w:hAnsiTheme="minorEastAsia"/>
        </w:rPr>
        <w:t>500ETF</w:t>
      </w:r>
      <w:r w:rsidRPr="00193464">
        <w:rPr>
          <w:rFonts w:asciiTheme="minorEastAsia" w:eastAsiaTheme="minorEastAsia" w:hAnsiTheme="minorEastAsia" w:hint="eastAsia"/>
        </w:rPr>
        <w:t>联接发起式、易方达恒利</w:t>
      </w:r>
      <w:r w:rsidRPr="00193464">
        <w:rPr>
          <w:rFonts w:asciiTheme="minorEastAsia" w:eastAsiaTheme="minorEastAsia" w:hAnsiTheme="minorEastAsia"/>
        </w:rPr>
        <w:t>3</w:t>
      </w:r>
      <w:r w:rsidRPr="00193464">
        <w:rPr>
          <w:rFonts w:asciiTheme="minorEastAsia" w:eastAsiaTheme="minorEastAsia" w:hAnsiTheme="minorEastAsia" w:hint="eastAsia"/>
        </w:rPr>
        <w:t>个月定开债券发起式、易方达中债</w:t>
      </w:r>
      <w:r w:rsidRPr="00193464">
        <w:rPr>
          <w:rFonts w:asciiTheme="minorEastAsia" w:eastAsiaTheme="minorEastAsia" w:hAnsiTheme="minorEastAsia"/>
        </w:rPr>
        <w:t>1-3</w:t>
      </w:r>
      <w:r w:rsidRPr="00193464">
        <w:rPr>
          <w:rFonts w:asciiTheme="minorEastAsia" w:eastAsiaTheme="minorEastAsia" w:hAnsiTheme="minorEastAsia" w:hint="eastAsia"/>
        </w:rPr>
        <w:t>年国开行债券指数、易方达价值精选混合、易方达价值成长混合、易方达中小盘混合、易方达科汇灵活配置混合、易方达科翔混合、易方达行业领先混合、易方达增强回报债券、易方达深证</w:t>
      </w:r>
      <w:r w:rsidRPr="00193464">
        <w:rPr>
          <w:rFonts w:asciiTheme="minorEastAsia" w:eastAsiaTheme="minorEastAsia" w:hAnsiTheme="minorEastAsia"/>
        </w:rPr>
        <w:t>100ETF</w:t>
      </w:r>
      <w:r w:rsidRPr="00193464">
        <w:rPr>
          <w:rFonts w:asciiTheme="minorEastAsia" w:eastAsiaTheme="minorEastAsia" w:hAnsiTheme="minorEastAsia" w:hint="eastAsia"/>
        </w:rPr>
        <w:t>联接、易方达沪深</w:t>
      </w:r>
      <w:r w:rsidRPr="00193464">
        <w:rPr>
          <w:rFonts w:asciiTheme="minorEastAsia" w:eastAsiaTheme="minorEastAsia" w:hAnsiTheme="minorEastAsia"/>
        </w:rPr>
        <w:t>300ETF</w:t>
      </w:r>
      <w:r w:rsidRPr="00193464">
        <w:rPr>
          <w:rFonts w:asciiTheme="minorEastAsia" w:eastAsiaTheme="minorEastAsia" w:hAnsiTheme="minorEastAsia" w:hint="eastAsia"/>
        </w:rPr>
        <w:t>发起式联接、易方达上证中盘</w:t>
      </w:r>
      <w:r w:rsidRPr="00193464">
        <w:rPr>
          <w:rFonts w:asciiTheme="minorEastAsia" w:eastAsiaTheme="minorEastAsia" w:hAnsiTheme="minorEastAsia"/>
        </w:rPr>
        <w:t>ETF</w:t>
      </w:r>
      <w:r w:rsidRPr="00193464">
        <w:rPr>
          <w:rFonts w:asciiTheme="minorEastAsia" w:eastAsiaTheme="minorEastAsia" w:hAnsiTheme="minorEastAsia" w:hint="eastAsia"/>
        </w:rPr>
        <w:t>联接、易方达消费行业股票、易方达医疗保健行业混合、易方达资源行业混合、易方达创业板</w:t>
      </w:r>
      <w:r w:rsidRPr="00193464">
        <w:rPr>
          <w:rFonts w:asciiTheme="minorEastAsia" w:eastAsiaTheme="minorEastAsia" w:hAnsiTheme="minorEastAsia"/>
        </w:rPr>
        <w:t>ETF</w:t>
      </w:r>
      <w:r w:rsidRPr="00193464">
        <w:rPr>
          <w:rFonts w:asciiTheme="minorEastAsia" w:eastAsiaTheme="minorEastAsia" w:hAnsiTheme="minorEastAsia" w:hint="eastAsia"/>
        </w:rPr>
        <w:t>联接、易方达安心回报债券、易方达科讯混合、易方达沪深</w:t>
      </w:r>
      <w:r w:rsidRPr="00193464">
        <w:rPr>
          <w:rFonts w:asciiTheme="minorEastAsia" w:eastAsiaTheme="minorEastAsia" w:hAnsiTheme="minorEastAsia"/>
        </w:rPr>
        <w:t>300</w:t>
      </w:r>
      <w:r w:rsidRPr="00193464">
        <w:rPr>
          <w:rFonts w:asciiTheme="minorEastAsia" w:eastAsiaTheme="minorEastAsia" w:hAnsiTheme="minorEastAsia" w:hint="eastAsia"/>
        </w:rPr>
        <w:t>量化增强、易方达双债增强债券、易方达纯债债券、易方达月月利理财债券、易方达安源中短债债券、易方达策略成长二号混合时，转入份额的计算结果保留到小数点后两位，小数点后两位以后的部分四舍五入，由此误差产生的损失由基金财产承担，产生的收益归基金财产所有。</w:t>
      </w:r>
    </w:p>
    <w:p w:rsidR="002E38BA" w:rsidRPr="00193464" w:rsidRDefault="002E38BA"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（七）基金转换的注册登记</w:t>
      </w:r>
    </w:p>
    <w:p w:rsidR="00B2780D" w:rsidRPr="00193464" w:rsidRDefault="002E38BA"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投资者T日申请基金转换成功后，注册登记机构将在T+1工作日为投资者办理减少转出基金份额、增加转入基金份额的权益登记手续，一般情况下，投资者自T+2工作日起有权赎回转入部分的基金份额。</w:t>
      </w:r>
    </w:p>
    <w:p w:rsidR="002E38BA" w:rsidRPr="00193464" w:rsidRDefault="002E38BA" w:rsidP="0065016E">
      <w:pPr>
        <w:snapToGrid w:val="0"/>
        <w:spacing w:line="360" w:lineRule="auto"/>
        <w:ind w:firstLineChars="200" w:firstLine="420"/>
        <w:rPr>
          <w:rFonts w:asciiTheme="minorEastAsia" w:eastAsiaTheme="minorEastAsia" w:hAnsiTheme="minorEastAsia"/>
          <w:szCs w:val="21"/>
        </w:rPr>
      </w:pPr>
      <w:bookmarkStart w:id="97" w:name="_Toc198959623"/>
      <w:bookmarkStart w:id="98" w:name="_Toc229996714"/>
      <w:bookmarkStart w:id="99" w:name="_Toc245693560"/>
      <w:bookmarkStart w:id="100" w:name="_Toc258398108"/>
      <w:bookmarkStart w:id="101" w:name="_Toc264906015"/>
      <w:bookmarkStart w:id="102" w:name="_Toc368041175"/>
      <w:r w:rsidRPr="00193464">
        <w:rPr>
          <w:rFonts w:asciiTheme="minorEastAsia" w:eastAsiaTheme="minorEastAsia" w:hAnsiTheme="minorEastAsia" w:hint="eastAsia"/>
          <w:szCs w:val="21"/>
        </w:rPr>
        <w:t>（八）基金转换</w:t>
      </w:r>
      <w:r w:rsidRPr="00193464">
        <w:rPr>
          <w:rFonts w:asciiTheme="minorEastAsia" w:eastAsiaTheme="minorEastAsia" w:hAnsiTheme="minorEastAsia"/>
          <w:szCs w:val="21"/>
        </w:rPr>
        <w:t>与巨额赎回</w:t>
      </w:r>
      <w:bookmarkEnd w:id="97"/>
      <w:bookmarkEnd w:id="98"/>
      <w:bookmarkEnd w:id="99"/>
      <w:bookmarkEnd w:id="100"/>
      <w:bookmarkEnd w:id="101"/>
      <w:bookmarkEnd w:id="102"/>
    </w:p>
    <w:p w:rsidR="002E38BA" w:rsidRPr="00193464" w:rsidRDefault="008E3E82" w:rsidP="0065016E">
      <w:pPr>
        <w:snapToGrid w:val="0"/>
        <w:spacing w:line="360" w:lineRule="auto"/>
        <w:ind w:firstLineChars="200" w:firstLine="420"/>
        <w:rPr>
          <w:rStyle w:val="da"/>
          <w:rFonts w:asciiTheme="minorEastAsia" w:eastAsiaTheme="minorEastAsia" w:hAnsiTheme="minorEastAsia"/>
          <w:szCs w:val="21"/>
        </w:rPr>
      </w:pPr>
      <w:r w:rsidRPr="00193464">
        <w:rPr>
          <w:rFonts w:asciiTheme="minorEastAsia" w:eastAsiaTheme="minorEastAsia" w:hAnsiTheme="minorEastAsia" w:hint="eastAsia"/>
          <w:szCs w:val="21"/>
        </w:rPr>
        <w:t>单个开放日中，本基金的基金份额净赎回申请（赎回申请总份额扣除申购申请总份额后的余额）与净转出申请（转出申请总份额扣除转入申请总份额后的余额）之和超过上一开放日基金总份额的10%，为巨额赎回。发生巨额赎回时，基金转出与基金赎回具有相同的优先级，基金管理人可根据基金资产组合情况，决定全额转出或部分转出，并且对于基金转出和基金赎回，将采取相同的比例确认（除另有公告外）；在转出申请得到部分确认的情况下，未确认的转出申请将不予以顺延。</w:t>
      </w:r>
    </w:p>
    <w:p w:rsidR="008E3E82" w:rsidRPr="00193464" w:rsidRDefault="008E3E82" w:rsidP="0065016E">
      <w:pPr>
        <w:snapToGrid w:val="0"/>
        <w:spacing w:line="360" w:lineRule="auto"/>
        <w:ind w:firstLineChars="200" w:firstLine="420"/>
        <w:rPr>
          <w:rFonts w:asciiTheme="minorEastAsia" w:eastAsiaTheme="minorEastAsia" w:hAnsiTheme="minorEastAsia"/>
          <w:szCs w:val="21"/>
        </w:rPr>
      </w:pPr>
      <w:bookmarkStart w:id="103" w:name="_Toc198959624"/>
      <w:bookmarkStart w:id="104" w:name="_Toc229996715"/>
      <w:bookmarkStart w:id="105" w:name="_Toc245693561"/>
      <w:bookmarkStart w:id="106" w:name="_Toc258398109"/>
      <w:bookmarkStart w:id="107" w:name="_Toc264906016"/>
      <w:bookmarkStart w:id="108" w:name="_Toc368041176"/>
      <w:r w:rsidRPr="00193464">
        <w:rPr>
          <w:rFonts w:asciiTheme="minorEastAsia" w:eastAsiaTheme="minorEastAsia" w:hAnsiTheme="minorEastAsia" w:hint="eastAsia"/>
          <w:szCs w:val="21"/>
        </w:rPr>
        <w:t>（九）拒绝或暂停基金转换的情形</w:t>
      </w:r>
      <w:bookmarkEnd w:id="103"/>
      <w:bookmarkEnd w:id="104"/>
      <w:bookmarkEnd w:id="105"/>
      <w:bookmarkEnd w:id="106"/>
      <w:bookmarkEnd w:id="107"/>
      <w:bookmarkEnd w:id="108"/>
    </w:p>
    <w:p w:rsidR="008E3E82" w:rsidRPr="00193464" w:rsidRDefault="008E3E82"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lastRenderedPageBreak/>
        <w:t>发生下列情况时，基金管理人可拒绝或暂停接受基金投资者的转换申请：</w:t>
      </w:r>
    </w:p>
    <w:p w:rsidR="008E3E82" w:rsidRPr="00193464" w:rsidRDefault="00875D75"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008E3E82" w:rsidRPr="00193464">
        <w:rPr>
          <w:rFonts w:asciiTheme="minorEastAsia" w:eastAsiaTheme="minorEastAsia" w:hAnsiTheme="minorEastAsia" w:hint="eastAsia"/>
          <w:szCs w:val="21"/>
        </w:rPr>
        <w:t>1）因不可抗力导致基金管理人无法受理投资者的转换申请。</w:t>
      </w:r>
    </w:p>
    <w:p w:rsidR="008E3E82" w:rsidRPr="00193464" w:rsidRDefault="00875D75"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008E3E82" w:rsidRPr="00193464">
        <w:rPr>
          <w:rFonts w:asciiTheme="minorEastAsia" w:eastAsiaTheme="minorEastAsia" w:hAnsiTheme="minorEastAsia" w:hint="eastAsia"/>
          <w:szCs w:val="21"/>
        </w:rPr>
        <w:t>2）发生基金合同规定的暂停基金资产估值情况</w:t>
      </w:r>
      <w:r w:rsidR="00812ECB" w:rsidRPr="00193464">
        <w:rPr>
          <w:rFonts w:asciiTheme="minorEastAsia" w:eastAsiaTheme="minorEastAsia" w:hAnsiTheme="minorEastAsia" w:hint="eastAsia"/>
          <w:szCs w:val="21"/>
        </w:rPr>
        <w:t>时，基金管理人可采取拒绝或暂停接受投资者转换申请等措施。</w:t>
      </w:r>
    </w:p>
    <w:p w:rsidR="008E3E82" w:rsidRPr="00193464" w:rsidRDefault="00875D75"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008E3E82" w:rsidRPr="00193464">
        <w:rPr>
          <w:rFonts w:asciiTheme="minorEastAsia" w:eastAsiaTheme="minorEastAsia" w:hAnsiTheme="minorEastAsia" w:hint="eastAsia"/>
          <w:szCs w:val="21"/>
        </w:rPr>
        <w:t>3）证券交易场所交易时间非正常停市，导致基金管理人无法计算当日基金资产净值。</w:t>
      </w:r>
    </w:p>
    <w:p w:rsidR="008E3E82" w:rsidRPr="00193464" w:rsidRDefault="00875D75"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008E3E82" w:rsidRPr="00193464">
        <w:rPr>
          <w:rFonts w:asciiTheme="minorEastAsia" w:eastAsiaTheme="minorEastAsia" w:hAnsiTheme="minorEastAsia" w:hint="eastAsia"/>
          <w:szCs w:val="21"/>
        </w:rPr>
        <w:t>4）基金资产规模过大，使基金管理人无法找到合适的投资品种，或其他可能对基金业绩产生负面影响，从而损害现有基金份额持有人利益的情形。</w:t>
      </w:r>
    </w:p>
    <w:p w:rsidR="00C3569C" w:rsidRPr="00193464" w:rsidRDefault="00C3569C" w:rsidP="00C3569C">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（5）基金管理人接受某笔或者某些转换转入申请有可能导致单一投资者持有基金份额的比例达到或者超过50%，或者变相规避50%集中度的情形时。</w:t>
      </w:r>
    </w:p>
    <w:p w:rsidR="00C3569C" w:rsidRPr="00193464" w:rsidRDefault="00C3569C" w:rsidP="00C3569C">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（6</w:t>
      </w:r>
      <w:r w:rsidRPr="00193464">
        <w:rPr>
          <w:rFonts w:asciiTheme="minorEastAsia" w:eastAsiaTheme="minorEastAsia" w:hAnsiTheme="minorEastAsia"/>
          <w:szCs w:val="21"/>
        </w:rPr>
        <w:t>）</w:t>
      </w:r>
      <w:r w:rsidRPr="00193464">
        <w:rPr>
          <w:rFonts w:asciiTheme="minorEastAsia" w:eastAsiaTheme="minorEastAsia" w:hAnsiTheme="minorEastAsia" w:hint="eastAsia"/>
          <w:szCs w:val="21"/>
        </w:rPr>
        <w:t>当一笔新的转换转入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C3569C" w:rsidRPr="00193464" w:rsidRDefault="00C3569C" w:rsidP="00C3569C">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（7</w:t>
      </w:r>
      <w:r w:rsidRPr="00193464">
        <w:rPr>
          <w:rFonts w:asciiTheme="minorEastAsia" w:eastAsiaTheme="minorEastAsia" w:hAnsiTheme="minorEastAsia"/>
          <w:szCs w:val="21"/>
        </w:rPr>
        <w:t>）</w:t>
      </w:r>
      <w:r w:rsidRPr="00193464">
        <w:rPr>
          <w:rFonts w:asciiTheme="minorEastAsia" w:eastAsiaTheme="minorEastAsia" w:hAnsiTheme="minorEastAsia" w:hint="eastAsia"/>
          <w:szCs w:val="21"/>
        </w:rPr>
        <w:t>当前一估值日基金资产净值50%以上的资产出现无可参考的活跃市场价格且采用估值技术仍导致公允价值存在重大不确定性时，经与基金托管人协商确认后，基金管理人应当采取暂停接受基金转换申请的措施。</w:t>
      </w:r>
    </w:p>
    <w:p w:rsidR="008E3E82" w:rsidRPr="00193464" w:rsidRDefault="00875D75"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00C3569C" w:rsidRPr="00193464">
        <w:rPr>
          <w:rFonts w:asciiTheme="minorEastAsia" w:eastAsiaTheme="minorEastAsia" w:hAnsiTheme="minorEastAsia"/>
          <w:szCs w:val="21"/>
        </w:rPr>
        <w:t>8</w:t>
      </w:r>
      <w:r w:rsidR="008E3E82" w:rsidRPr="00193464">
        <w:rPr>
          <w:rFonts w:asciiTheme="minorEastAsia" w:eastAsiaTheme="minorEastAsia" w:hAnsiTheme="minorEastAsia" w:hint="eastAsia"/>
          <w:szCs w:val="21"/>
        </w:rPr>
        <w:t>）连续两个或两个以上开放日发生巨额赎回。</w:t>
      </w:r>
    </w:p>
    <w:p w:rsidR="00B97426" w:rsidRPr="00193464" w:rsidRDefault="00875D75"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00C3569C" w:rsidRPr="00193464">
        <w:rPr>
          <w:rFonts w:asciiTheme="minorEastAsia" w:eastAsiaTheme="minorEastAsia" w:hAnsiTheme="minorEastAsia"/>
          <w:szCs w:val="21"/>
        </w:rPr>
        <w:t>9</w:t>
      </w:r>
      <w:r w:rsidRPr="00193464">
        <w:rPr>
          <w:rFonts w:asciiTheme="minorEastAsia" w:eastAsiaTheme="minorEastAsia" w:hAnsiTheme="minorEastAsia" w:hint="eastAsia"/>
          <w:szCs w:val="21"/>
        </w:rPr>
        <w:t>）基金管理人认为接受某笔或某些转换</w:t>
      </w:r>
      <w:r w:rsidR="00B97426" w:rsidRPr="00193464">
        <w:rPr>
          <w:rFonts w:asciiTheme="minorEastAsia" w:eastAsiaTheme="minorEastAsia" w:hAnsiTheme="minorEastAsia" w:hint="eastAsia"/>
          <w:szCs w:val="21"/>
        </w:rPr>
        <w:t>转入</w:t>
      </w:r>
      <w:r w:rsidRPr="00193464">
        <w:rPr>
          <w:rFonts w:asciiTheme="minorEastAsia" w:eastAsiaTheme="minorEastAsia" w:hAnsiTheme="minorEastAsia" w:hint="eastAsia"/>
          <w:szCs w:val="21"/>
        </w:rPr>
        <w:t>申请可能会影响或损害现有基金份额持有人利益时</w:t>
      </w:r>
      <w:r w:rsidR="00B97426" w:rsidRPr="00193464">
        <w:rPr>
          <w:rFonts w:asciiTheme="minorEastAsia" w:eastAsiaTheme="minorEastAsia" w:hAnsiTheme="minorEastAsia" w:hint="eastAsia"/>
          <w:szCs w:val="21"/>
        </w:rPr>
        <w:t>。</w:t>
      </w:r>
    </w:p>
    <w:p w:rsidR="00875D75" w:rsidRPr="00193464" w:rsidRDefault="00B97426"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00C3569C" w:rsidRPr="00193464">
        <w:rPr>
          <w:rFonts w:asciiTheme="minorEastAsia" w:eastAsiaTheme="minorEastAsia" w:hAnsiTheme="minorEastAsia"/>
          <w:szCs w:val="21"/>
        </w:rPr>
        <w:t>10</w:t>
      </w:r>
      <w:r w:rsidRPr="00193464">
        <w:rPr>
          <w:rFonts w:asciiTheme="minorEastAsia" w:eastAsiaTheme="minorEastAsia" w:hAnsiTheme="minorEastAsia" w:hint="eastAsia"/>
          <w:szCs w:val="21"/>
        </w:rPr>
        <w:t>）</w:t>
      </w:r>
      <w:r w:rsidR="00875D75" w:rsidRPr="00193464">
        <w:rPr>
          <w:rFonts w:asciiTheme="minorEastAsia" w:eastAsiaTheme="minorEastAsia" w:hAnsiTheme="minorEastAsia" w:hint="eastAsia"/>
          <w:szCs w:val="21"/>
        </w:rPr>
        <w:t>本基金的资产组合中的重要部分发生暂停交易或其他重大事件，继续接受转换</w:t>
      </w:r>
      <w:r w:rsidRPr="00193464">
        <w:rPr>
          <w:rFonts w:asciiTheme="minorEastAsia" w:eastAsiaTheme="minorEastAsia" w:hAnsiTheme="minorEastAsia" w:hint="eastAsia"/>
          <w:szCs w:val="21"/>
        </w:rPr>
        <w:t>转出</w:t>
      </w:r>
      <w:r w:rsidR="00875D75" w:rsidRPr="00193464">
        <w:rPr>
          <w:rFonts w:asciiTheme="minorEastAsia" w:eastAsiaTheme="minorEastAsia" w:hAnsiTheme="minorEastAsia" w:hint="eastAsia"/>
          <w:szCs w:val="21"/>
        </w:rPr>
        <w:t>可能会影响或损害基金份额持有人利益时。</w:t>
      </w:r>
    </w:p>
    <w:p w:rsidR="008E3E82" w:rsidRPr="00193464" w:rsidRDefault="00875D75"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00C3569C" w:rsidRPr="00193464">
        <w:rPr>
          <w:rFonts w:asciiTheme="minorEastAsia" w:eastAsiaTheme="minorEastAsia" w:hAnsiTheme="minorEastAsia"/>
          <w:szCs w:val="21"/>
        </w:rPr>
        <w:t>11</w:t>
      </w:r>
      <w:r w:rsidR="008E3E82" w:rsidRPr="00193464">
        <w:rPr>
          <w:rFonts w:asciiTheme="minorEastAsia" w:eastAsiaTheme="minorEastAsia" w:hAnsiTheme="minorEastAsia" w:hint="eastAsia"/>
          <w:szCs w:val="21"/>
        </w:rPr>
        <w:t>）法律法规规定或中国证监会认定的其他情形。</w:t>
      </w:r>
    </w:p>
    <w:p w:rsidR="005D43C6" w:rsidRPr="00193464" w:rsidRDefault="005D43C6" w:rsidP="0065016E">
      <w:pPr>
        <w:snapToGrid w:val="0"/>
        <w:spacing w:line="360" w:lineRule="auto"/>
        <w:ind w:firstLine="420"/>
        <w:rPr>
          <w:rFonts w:asciiTheme="minorEastAsia" w:eastAsiaTheme="minorEastAsia" w:hAnsiTheme="minorEastAsia"/>
          <w:szCs w:val="21"/>
        </w:rPr>
      </w:pPr>
      <w:r w:rsidRPr="00193464">
        <w:rPr>
          <w:rFonts w:asciiTheme="minorEastAsia" w:eastAsiaTheme="minorEastAsia" w:hAnsiTheme="minorEastAsia" w:hint="eastAsia"/>
          <w:szCs w:val="21"/>
        </w:rPr>
        <w:t>发生上述</w:t>
      </w:r>
      <w:r w:rsidR="00875D75" w:rsidRPr="00193464">
        <w:rPr>
          <w:rFonts w:asciiTheme="minorEastAsia" w:eastAsiaTheme="minorEastAsia" w:hAnsiTheme="minorEastAsia" w:hint="eastAsia"/>
          <w:szCs w:val="21"/>
        </w:rPr>
        <w:t>（1）、（2）、（3）、（4）、</w:t>
      </w:r>
      <w:r w:rsidR="00C3569C" w:rsidRPr="00193464">
        <w:rPr>
          <w:rFonts w:asciiTheme="minorEastAsia" w:eastAsiaTheme="minorEastAsia" w:hAnsiTheme="minorEastAsia" w:hint="eastAsia"/>
          <w:szCs w:val="21"/>
        </w:rPr>
        <w:t>（</w:t>
      </w:r>
      <w:r w:rsidR="00C3569C" w:rsidRPr="00193464">
        <w:rPr>
          <w:rFonts w:asciiTheme="minorEastAsia" w:eastAsiaTheme="minorEastAsia" w:hAnsiTheme="minorEastAsia"/>
          <w:szCs w:val="21"/>
        </w:rPr>
        <w:t>6）</w:t>
      </w:r>
      <w:r w:rsidR="00C3569C" w:rsidRPr="00193464">
        <w:rPr>
          <w:rFonts w:asciiTheme="minorEastAsia" w:eastAsiaTheme="minorEastAsia" w:hAnsiTheme="minorEastAsia" w:hint="eastAsia"/>
          <w:szCs w:val="21"/>
        </w:rPr>
        <w:t>、</w:t>
      </w:r>
      <w:r w:rsidR="00C3569C" w:rsidRPr="00193464">
        <w:rPr>
          <w:rFonts w:asciiTheme="minorEastAsia" w:eastAsiaTheme="minorEastAsia" w:hAnsiTheme="minorEastAsia"/>
          <w:szCs w:val="21"/>
        </w:rPr>
        <w:t>（</w:t>
      </w:r>
      <w:r w:rsidR="00C3569C" w:rsidRPr="00193464">
        <w:rPr>
          <w:rFonts w:asciiTheme="minorEastAsia" w:eastAsiaTheme="minorEastAsia" w:hAnsiTheme="minorEastAsia" w:hint="eastAsia"/>
          <w:szCs w:val="21"/>
        </w:rPr>
        <w:t>7</w:t>
      </w:r>
      <w:r w:rsidR="00C3569C" w:rsidRPr="00193464">
        <w:rPr>
          <w:rFonts w:asciiTheme="minorEastAsia" w:eastAsiaTheme="minorEastAsia" w:hAnsiTheme="minorEastAsia"/>
          <w:szCs w:val="21"/>
        </w:rPr>
        <w:t>）</w:t>
      </w:r>
      <w:r w:rsidR="00C3569C" w:rsidRPr="00193464">
        <w:rPr>
          <w:rFonts w:asciiTheme="minorEastAsia" w:eastAsiaTheme="minorEastAsia" w:hAnsiTheme="minorEastAsia" w:hint="eastAsia"/>
          <w:szCs w:val="21"/>
        </w:rPr>
        <w:t>、</w:t>
      </w:r>
      <w:r w:rsidR="00875D75" w:rsidRPr="00193464">
        <w:rPr>
          <w:rFonts w:asciiTheme="minorEastAsia" w:eastAsiaTheme="minorEastAsia" w:hAnsiTheme="minorEastAsia" w:hint="eastAsia"/>
          <w:szCs w:val="21"/>
        </w:rPr>
        <w:t>（</w:t>
      </w:r>
      <w:r w:rsidR="00C3569C" w:rsidRPr="00193464">
        <w:rPr>
          <w:rFonts w:asciiTheme="minorEastAsia" w:eastAsiaTheme="minorEastAsia" w:hAnsiTheme="minorEastAsia"/>
          <w:szCs w:val="21"/>
        </w:rPr>
        <w:t>8</w:t>
      </w:r>
      <w:r w:rsidR="00875D75" w:rsidRPr="00193464">
        <w:rPr>
          <w:rFonts w:asciiTheme="minorEastAsia" w:eastAsiaTheme="minorEastAsia" w:hAnsiTheme="minorEastAsia" w:hint="eastAsia"/>
          <w:szCs w:val="21"/>
        </w:rPr>
        <w:t>）、（</w:t>
      </w:r>
      <w:r w:rsidR="00C3569C" w:rsidRPr="00193464">
        <w:rPr>
          <w:rFonts w:asciiTheme="minorEastAsia" w:eastAsiaTheme="minorEastAsia" w:hAnsiTheme="minorEastAsia"/>
          <w:szCs w:val="21"/>
        </w:rPr>
        <w:t>10</w:t>
      </w:r>
      <w:r w:rsidR="00875D75" w:rsidRPr="00193464">
        <w:rPr>
          <w:rFonts w:asciiTheme="minorEastAsia" w:eastAsiaTheme="minorEastAsia" w:hAnsiTheme="minorEastAsia" w:hint="eastAsia"/>
          <w:szCs w:val="21"/>
        </w:rPr>
        <w:t>）</w:t>
      </w:r>
      <w:r w:rsidR="00B97426" w:rsidRPr="00193464">
        <w:rPr>
          <w:rFonts w:asciiTheme="minorEastAsia" w:eastAsiaTheme="minorEastAsia" w:hAnsiTheme="minorEastAsia" w:hint="eastAsia"/>
          <w:szCs w:val="21"/>
        </w:rPr>
        <w:t>、（</w:t>
      </w:r>
      <w:r w:rsidR="00C3569C" w:rsidRPr="00193464">
        <w:rPr>
          <w:rFonts w:asciiTheme="minorEastAsia" w:eastAsiaTheme="minorEastAsia" w:hAnsiTheme="minorEastAsia"/>
          <w:szCs w:val="21"/>
        </w:rPr>
        <w:t>11</w:t>
      </w:r>
      <w:r w:rsidR="00B97426" w:rsidRPr="00193464">
        <w:rPr>
          <w:rFonts w:asciiTheme="minorEastAsia" w:eastAsiaTheme="minorEastAsia" w:hAnsiTheme="minorEastAsia" w:hint="eastAsia"/>
          <w:szCs w:val="21"/>
        </w:rPr>
        <w:t>）</w:t>
      </w:r>
      <w:r w:rsidRPr="00193464">
        <w:rPr>
          <w:rFonts w:asciiTheme="minorEastAsia" w:eastAsiaTheme="minorEastAsia" w:hAnsiTheme="minorEastAsia" w:hint="eastAsia"/>
          <w:szCs w:val="21"/>
        </w:rPr>
        <w:t>项暂停基金转换时，</w:t>
      </w:r>
      <w:r w:rsidRPr="00193464">
        <w:rPr>
          <w:rFonts w:asciiTheme="minorEastAsia" w:eastAsiaTheme="minorEastAsia" w:hAnsiTheme="minorEastAsia" w:hint="eastAsia"/>
          <w:bCs/>
          <w:szCs w:val="21"/>
        </w:rPr>
        <w:t>基金管理人应当根据有关规定在指定媒体上刊登相关公告。</w:t>
      </w:r>
    </w:p>
    <w:p w:rsidR="008E7A3F" w:rsidRPr="00193464" w:rsidRDefault="00EB7D84"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十）基金管理人可以根据市场情况在不违背有关法律法规和基金合同的规定之前提下调整上述转换的收费方式、费率水平、业务规则及有关限制，但应在调整生效前在至少一种中国证监会指定的媒体上予以公告。</w:t>
      </w:r>
    </w:p>
    <w:p w:rsidR="008E7A3F" w:rsidRPr="00193464" w:rsidRDefault="008E7A3F" w:rsidP="0065016E">
      <w:pPr>
        <w:snapToGrid w:val="0"/>
        <w:spacing w:line="360" w:lineRule="auto"/>
        <w:ind w:firstLineChars="200" w:firstLine="420"/>
        <w:rPr>
          <w:rFonts w:asciiTheme="minorEastAsia" w:eastAsiaTheme="minorEastAsia" w:hAnsiTheme="minorEastAsia"/>
          <w:szCs w:val="21"/>
        </w:rPr>
      </w:pPr>
    </w:p>
    <w:p w:rsidR="00BA4B87" w:rsidRPr="00193464" w:rsidRDefault="00BA4B87" w:rsidP="0065016E">
      <w:pPr>
        <w:pStyle w:val="1"/>
        <w:snapToGrid w:val="0"/>
        <w:spacing w:beforeLines="0" w:afterLines="0" w:line="360" w:lineRule="auto"/>
        <w:ind w:firstLine="600"/>
        <w:rPr>
          <w:rFonts w:asciiTheme="minorEastAsia" w:eastAsiaTheme="minorEastAsia" w:hAnsiTheme="minorEastAsia"/>
          <w:bCs/>
          <w:kern w:val="44"/>
          <w:sz w:val="28"/>
          <w:szCs w:val="44"/>
        </w:rPr>
      </w:pPr>
      <w:r w:rsidRPr="00193464">
        <w:rPr>
          <w:rFonts w:asciiTheme="minorEastAsia" w:eastAsiaTheme="minorEastAsia" w:hAnsiTheme="minorEastAsia" w:hint="eastAsia"/>
          <w:sz w:val="30"/>
        </w:rPr>
        <w:br w:type="column"/>
      </w:r>
      <w:bookmarkStart w:id="109" w:name="_Toc332373519"/>
      <w:bookmarkStart w:id="110" w:name="_Toc20388116"/>
      <w:r w:rsidRPr="00193464">
        <w:rPr>
          <w:rFonts w:asciiTheme="minorEastAsia" w:eastAsiaTheme="minorEastAsia" w:hAnsiTheme="minorEastAsia" w:hint="eastAsia"/>
          <w:sz w:val="30"/>
        </w:rPr>
        <w:lastRenderedPageBreak/>
        <w:t>十、基金的转托管、非交易过户、冻结与解冻</w:t>
      </w:r>
      <w:bookmarkEnd w:id="109"/>
      <w:bookmarkEnd w:id="110"/>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111" w:name="_Toc332373520"/>
      <w:bookmarkStart w:id="112" w:name="_Toc79392621"/>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一</w:t>
      </w:r>
      <w:r w:rsidRPr="00193464">
        <w:rPr>
          <w:rStyle w:val="da"/>
          <w:rFonts w:asciiTheme="minorEastAsia" w:eastAsiaTheme="minorEastAsia" w:hAnsiTheme="minorEastAsia" w:hint="eastAsia"/>
        </w:rPr>
        <w:t>）</w:t>
      </w:r>
      <w:r w:rsidR="00401F67" w:rsidRPr="00193464">
        <w:rPr>
          <w:rStyle w:val="da"/>
          <w:rFonts w:asciiTheme="minorEastAsia" w:eastAsiaTheme="minorEastAsia" w:hAnsiTheme="minorEastAsia" w:hint="eastAsia"/>
        </w:rPr>
        <w:t>基金的</w:t>
      </w:r>
      <w:r w:rsidR="00BA4B87" w:rsidRPr="00193464">
        <w:rPr>
          <w:rStyle w:val="da"/>
          <w:rFonts w:asciiTheme="minorEastAsia" w:eastAsiaTheme="minorEastAsia" w:hAnsiTheme="minorEastAsia" w:hint="eastAsia"/>
        </w:rPr>
        <w:t>转托管</w:t>
      </w:r>
      <w:bookmarkEnd w:id="111"/>
    </w:p>
    <w:p w:rsidR="00BA4B87" w:rsidRPr="00193464" w:rsidRDefault="009417BA"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基金份额持有人可办理已持有基金份额在不同销售机构之间的转托管，基金销售机构可以按照规定的标准收取转托管费。</w:t>
      </w:r>
      <w:r w:rsidR="00BA4B87" w:rsidRPr="00193464">
        <w:rPr>
          <w:rFonts w:asciiTheme="minorEastAsia" w:eastAsiaTheme="minorEastAsia" w:hAnsiTheme="minorEastAsia" w:hint="eastAsia"/>
          <w:szCs w:val="21"/>
        </w:rPr>
        <w:t>具体办理方法参照《业务规则》的有关规定以及基金</w:t>
      </w:r>
      <w:r w:rsidR="00681498" w:rsidRPr="00193464">
        <w:rPr>
          <w:rFonts w:asciiTheme="minorEastAsia" w:eastAsiaTheme="minorEastAsia" w:hAnsiTheme="minorEastAsia" w:hint="eastAsia"/>
          <w:szCs w:val="21"/>
        </w:rPr>
        <w:t>销售</w:t>
      </w:r>
      <w:r w:rsidR="00BA4B87" w:rsidRPr="00193464">
        <w:rPr>
          <w:rFonts w:asciiTheme="minorEastAsia" w:eastAsiaTheme="minorEastAsia" w:hAnsiTheme="minorEastAsia" w:hint="eastAsia"/>
          <w:szCs w:val="21"/>
        </w:rPr>
        <w:t>机构的业务规则。</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113" w:name="_Toc332373521"/>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二</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基金的非交易过户</w:t>
      </w:r>
      <w:bookmarkEnd w:id="113"/>
    </w:p>
    <w:p w:rsidR="009417BA" w:rsidRPr="00193464" w:rsidRDefault="009417BA"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BA4B87" w:rsidRPr="00193464" w:rsidRDefault="009417BA"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114" w:name="_Toc332373522"/>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三</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基金的冻结与解冻</w:t>
      </w:r>
      <w:bookmarkEnd w:id="114"/>
    </w:p>
    <w:p w:rsidR="00BA4B87" w:rsidRPr="00193464" w:rsidRDefault="009417BA"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基金登记机构只受理国家有权机关依法要求的基金份额的冻结与解冻，以及登记机构认可、符合法律法规的其他情况下的冻结与解冻。</w:t>
      </w:r>
    </w:p>
    <w:bookmarkEnd w:id="112"/>
    <w:p w:rsidR="00BA4B87" w:rsidRPr="00193464" w:rsidRDefault="00BA4B87" w:rsidP="0065016E">
      <w:pPr>
        <w:pStyle w:val="1"/>
        <w:snapToGrid w:val="0"/>
        <w:spacing w:beforeLines="0" w:afterLines="0" w:line="360" w:lineRule="auto"/>
        <w:ind w:firstLine="640"/>
        <w:rPr>
          <w:rFonts w:asciiTheme="minorEastAsia" w:eastAsiaTheme="minorEastAsia" w:hAnsiTheme="minorEastAsia"/>
          <w:szCs w:val="21"/>
        </w:rPr>
      </w:pPr>
      <w:r w:rsidRPr="00193464">
        <w:rPr>
          <w:rFonts w:asciiTheme="minorEastAsia" w:eastAsiaTheme="minorEastAsia" w:hAnsiTheme="minorEastAsia" w:hint="eastAsia"/>
        </w:rPr>
        <w:br w:type="column"/>
      </w:r>
      <w:bookmarkStart w:id="115" w:name="_Toc332373523"/>
      <w:bookmarkStart w:id="116" w:name="_Toc20388117"/>
      <w:r w:rsidRPr="00193464">
        <w:rPr>
          <w:rFonts w:asciiTheme="minorEastAsia" w:eastAsiaTheme="minorEastAsia" w:hAnsiTheme="minorEastAsia" w:hint="eastAsia"/>
          <w:sz w:val="30"/>
        </w:rPr>
        <w:lastRenderedPageBreak/>
        <w:t>十一、基金的投资</w:t>
      </w:r>
      <w:bookmarkEnd w:id="115"/>
      <w:bookmarkEnd w:id="116"/>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117" w:name="_Toc332373524"/>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一</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投资目标</w:t>
      </w:r>
      <w:bookmarkEnd w:id="117"/>
    </w:p>
    <w:p w:rsidR="002233ED" w:rsidRPr="00193464" w:rsidRDefault="002233ED"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本基金主要投资于高等级信用债券，力争获得高于业绩比较基准的投资收益。</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118" w:name="_Toc332373525"/>
      <w:r w:rsidRPr="00193464">
        <w:rPr>
          <w:rStyle w:val="da"/>
          <w:rFonts w:asciiTheme="minorEastAsia" w:eastAsiaTheme="minorEastAsia" w:hAnsiTheme="minorEastAsia" w:hint="eastAsia"/>
        </w:rPr>
        <w:t>（</w:t>
      </w:r>
      <w:r w:rsidR="009648D4" w:rsidRPr="00193464">
        <w:rPr>
          <w:rStyle w:val="da"/>
          <w:rFonts w:asciiTheme="minorEastAsia" w:eastAsiaTheme="minorEastAsia" w:hAnsiTheme="minorEastAsia" w:hint="eastAsia"/>
        </w:rPr>
        <w:t>二</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投资范围</w:t>
      </w:r>
      <w:bookmarkEnd w:id="118"/>
    </w:p>
    <w:p w:rsidR="002233ED" w:rsidRPr="00193464" w:rsidRDefault="002233ED"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本基金的投资范围为具有良好流动性的金融工具，包括国内依法发行和上市交易的国债、地方政府债、金融债、次级债、央行票据、企业债、公司债、中期票据、短期融资券、可分离交易债券的纯债、资产支持证券、债券回购、银行存款等</w:t>
      </w:r>
      <w:r w:rsidR="006329B6" w:rsidRPr="00193464">
        <w:rPr>
          <w:rFonts w:asciiTheme="minorEastAsia" w:eastAsiaTheme="minorEastAsia" w:hAnsiTheme="minorEastAsia" w:hint="eastAsia"/>
          <w:szCs w:val="21"/>
        </w:rPr>
        <w:t>债券</w:t>
      </w:r>
      <w:r w:rsidRPr="00193464">
        <w:rPr>
          <w:rFonts w:asciiTheme="minorEastAsia" w:eastAsiaTheme="minorEastAsia" w:hAnsiTheme="minorEastAsia" w:hint="eastAsia"/>
          <w:szCs w:val="21"/>
        </w:rPr>
        <w:t>资产以及法律法规或中国证监会允许基金投资的其他金融工具，但须符合中国证监会相关规定。</w:t>
      </w:r>
    </w:p>
    <w:p w:rsidR="002233ED" w:rsidRPr="00193464" w:rsidRDefault="002233ED"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本基金不在二级市场买入股票、权证等资产，也不参与一级市场新股申购、新股增发，同时本基金不参与可转换债券投资。</w:t>
      </w:r>
    </w:p>
    <w:p w:rsidR="002233ED" w:rsidRPr="00193464" w:rsidRDefault="002233ED"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如法律法规或监管机构以后允许基金投资其他品种，本基金可以将其纳入投资范围。</w:t>
      </w:r>
    </w:p>
    <w:p w:rsidR="002233ED" w:rsidRPr="00193464" w:rsidRDefault="002233ED"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本基金各类资产的投资比例为：本基金投资于</w:t>
      </w:r>
      <w:r w:rsidR="00E05B6E" w:rsidRPr="00193464">
        <w:rPr>
          <w:rFonts w:asciiTheme="minorEastAsia" w:eastAsiaTheme="minorEastAsia" w:hAnsiTheme="minorEastAsia" w:hint="eastAsia"/>
          <w:szCs w:val="21"/>
        </w:rPr>
        <w:t>债券资产</w:t>
      </w:r>
      <w:r w:rsidRPr="00193464">
        <w:rPr>
          <w:rFonts w:asciiTheme="minorEastAsia" w:eastAsiaTheme="minorEastAsia" w:hAnsiTheme="minorEastAsia" w:hint="eastAsia"/>
          <w:szCs w:val="21"/>
        </w:rPr>
        <w:t>的比例不低于基金资产的80%，</w:t>
      </w:r>
      <w:r w:rsidR="00681B57" w:rsidRPr="00193464">
        <w:rPr>
          <w:rFonts w:asciiTheme="minorEastAsia" w:eastAsiaTheme="minorEastAsia" w:hAnsiTheme="minorEastAsia" w:hint="eastAsia"/>
          <w:szCs w:val="21"/>
        </w:rPr>
        <w:t>其中投资于高等级信用债的比例不低于</w:t>
      </w:r>
      <w:r w:rsidR="00A30FD1" w:rsidRPr="00193464">
        <w:rPr>
          <w:rFonts w:asciiTheme="minorEastAsia" w:eastAsiaTheme="minorEastAsia" w:hAnsiTheme="minorEastAsia" w:hint="eastAsia"/>
          <w:szCs w:val="21"/>
        </w:rPr>
        <w:t>非现金基金</w:t>
      </w:r>
      <w:r w:rsidR="00681B57" w:rsidRPr="00193464">
        <w:rPr>
          <w:rFonts w:asciiTheme="minorEastAsia" w:eastAsiaTheme="minorEastAsia" w:hAnsiTheme="minorEastAsia" w:hint="eastAsia"/>
          <w:szCs w:val="21"/>
        </w:rPr>
        <w:t>资产的80%</w:t>
      </w:r>
      <w:r w:rsidRPr="00193464">
        <w:rPr>
          <w:rFonts w:asciiTheme="minorEastAsia" w:eastAsiaTheme="minorEastAsia" w:hAnsiTheme="minorEastAsia" w:hint="eastAsia"/>
          <w:szCs w:val="21"/>
        </w:rPr>
        <w:t>；现金及到期日在一年以内的政府债券的比例合计不低于基金资产净值的</w:t>
      </w:r>
      <w:r w:rsidRPr="00193464">
        <w:rPr>
          <w:rFonts w:asciiTheme="minorEastAsia" w:eastAsiaTheme="minorEastAsia" w:hAnsiTheme="minorEastAsia"/>
          <w:szCs w:val="21"/>
        </w:rPr>
        <w:t>5%</w:t>
      </w:r>
      <w:r w:rsidR="00C3569C" w:rsidRPr="00193464">
        <w:rPr>
          <w:rFonts w:asciiTheme="minorEastAsia" w:eastAsiaTheme="minorEastAsia" w:hAnsiTheme="minorEastAsia" w:hint="eastAsia"/>
          <w:szCs w:val="21"/>
        </w:rPr>
        <w:t>，现金不包括结算备付金、存出保证金、应收申购款等</w:t>
      </w:r>
      <w:r w:rsidRPr="00193464">
        <w:rPr>
          <w:rFonts w:asciiTheme="minorEastAsia" w:eastAsiaTheme="minorEastAsia" w:hAnsiTheme="minorEastAsia" w:hint="eastAsia"/>
          <w:szCs w:val="21"/>
        </w:rPr>
        <w:t>。本基金所指信用债券具体包括企业债、公司债、金融债（不含政策性金融债）、地方政府债、短期融资券、中期票据、可分离交易债券的纯债、次级债和资产支持证券等除国债、央行票据和政策性金融债之外的、非国家信用担保的固定收益类金融工具。</w:t>
      </w:r>
      <w:r w:rsidR="00681B57" w:rsidRPr="00193464">
        <w:rPr>
          <w:rFonts w:asciiTheme="minorEastAsia" w:eastAsiaTheme="minorEastAsia" w:hAnsiTheme="minorEastAsia" w:hint="eastAsia"/>
          <w:szCs w:val="21"/>
        </w:rPr>
        <w:t>本基金所指的高等级信用债为信用评级在AAA（含）到AA+（含）之间的信用债。</w:t>
      </w:r>
      <w:r w:rsidRPr="00193464">
        <w:rPr>
          <w:rFonts w:asciiTheme="minorEastAsia" w:eastAsiaTheme="minorEastAsia" w:hAnsiTheme="minorEastAsia" w:hint="eastAsia"/>
          <w:szCs w:val="21"/>
        </w:rPr>
        <w:t>本基金投资的企业债、公司债、金融债（不含政策性金融债）、地方政府债、中期票据、可分离交易债券的纯债、次级债和资产支持证券等信用债的信用评级依照评级机构出具的债券信用评级。本基金投资的短期融资券等信用债的信用评级依照评级机构出具的主体信用评级。</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szCs w:val="21"/>
        </w:rPr>
      </w:pPr>
      <w:bookmarkStart w:id="119" w:name="_Toc332373526"/>
      <w:r w:rsidRPr="00193464">
        <w:rPr>
          <w:rStyle w:val="da"/>
          <w:rFonts w:asciiTheme="minorEastAsia" w:eastAsiaTheme="minorEastAsia" w:hAnsiTheme="minorEastAsia" w:hint="eastAsia"/>
          <w:szCs w:val="21"/>
        </w:rPr>
        <w:t>（</w:t>
      </w:r>
      <w:r w:rsidR="00090469" w:rsidRPr="00193464">
        <w:rPr>
          <w:rStyle w:val="da"/>
          <w:rFonts w:asciiTheme="minorEastAsia" w:eastAsiaTheme="minorEastAsia" w:hAnsiTheme="minorEastAsia" w:hint="eastAsia"/>
          <w:szCs w:val="21"/>
        </w:rPr>
        <w:t>三</w:t>
      </w:r>
      <w:r w:rsidRPr="00193464">
        <w:rPr>
          <w:rStyle w:val="da"/>
          <w:rFonts w:asciiTheme="minorEastAsia" w:eastAsiaTheme="minorEastAsia" w:hAnsiTheme="minorEastAsia" w:hint="eastAsia"/>
          <w:szCs w:val="21"/>
        </w:rPr>
        <w:t>）</w:t>
      </w:r>
      <w:r w:rsidR="00BA4B87" w:rsidRPr="00193464">
        <w:rPr>
          <w:rStyle w:val="da"/>
          <w:rFonts w:asciiTheme="minorEastAsia" w:eastAsiaTheme="minorEastAsia" w:hAnsiTheme="minorEastAsia" w:hint="eastAsia"/>
          <w:szCs w:val="21"/>
        </w:rPr>
        <w:t>投资策略</w:t>
      </w:r>
      <w:bookmarkEnd w:id="119"/>
    </w:p>
    <w:p w:rsidR="002233ED" w:rsidRPr="00193464" w:rsidRDefault="002233ED"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本基金将采取积极管理的投资策略，在分析和判断宏观经济运行状况和金融市场运行趋势的基础上，确定和动态调整高等级信用债券、中低等级信用债券、利率债券和银行存款等资产类别的配置比例；自上而下地决定债券组合久期及类属配置；同时在严谨深入的信用分析的基础上，自下而上地精选个券，力争获得超越业绩比较基准的投资回报。</w:t>
      </w:r>
    </w:p>
    <w:p w:rsidR="002233ED" w:rsidRPr="00193464" w:rsidRDefault="003B6713"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1、</w:t>
      </w:r>
      <w:r w:rsidR="002233ED" w:rsidRPr="00193464">
        <w:rPr>
          <w:rFonts w:asciiTheme="minorEastAsia" w:eastAsiaTheme="minorEastAsia" w:hAnsiTheme="minorEastAsia" w:cs="Arial" w:hint="eastAsia"/>
          <w:bCs/>
          <w:szCs w:val="21"/>
        </w:rPr>
        <w:t>资产配置策略</w:t>
      </w:r>
    </w:p>
    <w:p w:rsidR="002233ED" w:rsidRPr="00193464" w:rsidRDefault="002233ED"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本基金将密切关注宏观经济走势，把握宏观经济指标动态，深入分析货币和财政政策，并据此判断高等级信用债券、中低等级信用债券、利率债券和银行存款等资产类别的预期收益率水平，综合考量各类资产的市场容量、市场流动性和风险特征等因素，制定和调整资产配置策略。</w:t>
      </w:r>
    </w:p>
    <w:p w:rsidR="002233ED" w:rsidRPr="00193464" w:rsidRDefault="003B6713"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2、</w:t>
      </w:r>
      <w:r w:rsidR="002233ED" w:rsidRPr="00193464">
        <w:rPr>
          <w:rFonts w:asciiTheme="minorEastAsia" w:eastAsiaTheme="minorEastAsia" w:hAnsiTheme="minorEastAsia" w:cs="Arial" w:hint="eastAsia"/>
          <w:bCs/>
          <w:szCs w:val="21"/>
        </w:rPr>
        <w:t>债券投资策略</w:t>
      </w:r>
    </w:p>
    <w:p w:rsidR="002233ED" w:rsidRPr="00193464" w:rsidRDefault="003B6713"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（1）</w:t>
      </w:r>
      <w:r w:rsidR="002233ED" w:rsidRPr="00193464">
        <w:rPr>
          <w:rFonts w:asciiTheme="minorEastAsia" w:eastAsiaTheme="minorEastAsia" w:hAnsiTheme="minorEastAsia" w:cs="Arial" w:hint="eastAsia"/>
          <w:bCs/>
          <w:szCs w:val="21"/>
        </w:rPr>
        <w:t>久期配置策略</w:t>
      </w:r>
    </w:p>
    <w:p w:rsidR="002233ED" w:rsidRPr="00193464" w:rsidRDefault="002233ED"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本基金以研究宏观经济走势、经济周期所处阶段和宏观经济政策动向等为出发点，采取</w:t>
      </w:r>
      <w:r w:rsidRPr="00193464">
        <w:rPr>
          <w:rFonts w:asciiTheme="minorEastAsia" w:eastAsiaTheme="minorEastAsia" w:hAnsiTheme="minorEastAsia" w:cs="Arial" w:hint="eastAsia"/>
          <w:bCs/>
          <w:szCs w:val="21"/>
        </w:rPr>
        <w:lastRenderedPageBreak/>
        <w:t>自上而下分析方法，预测未来收益率曲线变动趋势，并据此积极调整债券组合的平均久期，提高债券组合的总投资收益。</w:t>
      </w:r>
    </w:p>
    <w:p w:rsidR="002233ED" w:rsidRPr="00193464" w:rsidRDefault="003B6713"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（2）</w:t>
      </w:r>
      <w:r w:rsidR="002233ED" w:rsidRPr="00193464">
        <w:rPr>
          <w:rFonts w:asciiTheme="minorEastAsia" w:eastAsiaTheme="minorEastAsia" w:hAnsiTheme="minorEastAsia" w:cs="Arial" w:hint="eastAsia"/>
          <w:bCs/>
          <w:szCs w:val="21"/>
        </w:rPr>
        <w:t>期限结构配置</w:t>
      </w:r>
    </w:p>
    <w:p w:rsidR="002233ED" w:rsidRPr="00193464" w:rsidRDefault="002233ED"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本基金</w:t>
      </w:r>
      <w:r w:rsidRPr="00193464">
        <w:rPr>
          <w:rFonts w:asciiTheme="minorEastAsia" w:eastAsiaTheme="minorEastAsia" w:hAnsiTheme="minorEastAsia" w:cs="Arial"/>
          <w:bCs/>
          <w:szCs w:val="21"/>
        </w:rPr>
        <w:t>对债券市场</w:t>
      </w:r>
      <w:r w:rsidRPr="00193464">
        <w:rPr>
          <w:rFonts w:asciiTheme="minorEastAsia" w:eastAsiaTheme="minorEastAsia" w:hAnsiTheme="minorEastAsia" w:cs="Arial" w:hint="eastAsia"/>
          <w:bCs/>
          <w:szCs w:val="21"/>
        </w:rPr>
        <w:t>收益率期限结构进行</w:t>
      </w:r>
      <w:r w:rsidRPr="00193464">
        <w:rPr>
          <w:rFonts w:asciiTheme="minorEastAsia" w:eastAsiaTheme="minorEastAsia" w:hAnsiTheme="minorEastAsia" w:cs="Arial"/>
          <w:bCs/>
          <w:szCs w:val="21"/>
        </w:rPr>
        <w:t>分析，</w:t>
      </w:r>
      <w:r w:rsidRPr="00193464">
        <w:rPr>
          <w:rFonts w:asciiTheme="minorEastAsia" w:eastAsiaTheme="minorEastAsia" w:hAnsiTheme="minorEastAsia" w:cs="Arial" w:hint="eastAsia"/>
          <w:bCs/>
          <w:szCs w:val="21"/>
        </w:rPr>
        <w:t>运用统计和数量分析技术，预测收益率期限结构的变化方式，选择确定期限结构配置策略，配置各期限固定收益品种的比例，以达到预期投资收益最大化的目的。</w:t>
      </w:r>
    </w:p>
    <w:p w:rsidR="002233ED" w:rsidRPr="00193464" w:rsidRDefault="003B6713"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（3）</w:t>
      </w:r>
      <w:r w:rsidR="002233ED" w:rsidRPr="00193464">
        <w:rPr>
          <w:rFonts w:asciiTheme="minorEastAsia" w:eastAsiaTheme="minorEastAsia" w:hAnsiTheme="minorEastAsia" w:cs="Arial" w:hint="eastAsia"/>
          <w:bCs/>
          <w:szCs w:val="21"/>
        </w:rPr>
        <w:t>类属配置策略</w:t>
      </w:r>
    </w:p>
    <w:p w:rsidR="002233ED" w:rsidRPr="00193464" w:rsidRDefault="002233ED"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本</w:t>
      </w:r>
      <w:r w:rsidRPr="00193464">
        <w:rPr>
          <w:rFonts w:asciiTheme="minorEastAsia" w:eastAsiaTheme="minorEastAsia" w:hAnsiTheme="minorEastAsia" w:cs="Arial" w:hint="eastAsia"/>
          <w:bCs/>
          <w:szCs w:val="21"/>
        </w:rPr>
        <w:t>基金</w:t>
      </w:r>
      <w:r w:rsidRPr="00193464">
        <w:rPr>
          <w:rFonts w:asciiTheme="minorEastAsia" w:eastAsiaTheme="minorEastAsia" w:hAnsiTheme="minorEastAsia" w:cs="Arial"/>
          <w:bCs/>
          <w:szCs w:val="21"/>
        </w:rPr>
        <w:t>对</w:t>
      </w:r>
      <w:r w:rsidRPr="00193464">
        <w:rPr>
          <w:rFonts w:asciiTheme="minorEastAsia" w:eastAsiaTheme="minorEastAsia" w:hAnsiTheme="minorEastAsia" w:cs="Arial" w:hint="eastAsia"/>
          <w:bCs/>
          <w:szCs w:val="21"/>
        </w:rPr>
        <w:t>不同类型固定收益品种的信用风险、税赋水平、市场流动性、市场风险等因素进行分析，研究同期限的国债、</w:t>
      </w:r>
      <w:r w:rsidRPr="00193464">
        <w:rPr>
          <w:rFonts w:asciiTheme="minorEastAsia" w:eastAsiaTheme="minorEastAsia" w:hAnsiTheme="minorEastAsia" w:cs="Arial"/>
          <w:bCs/>
          <w:szCs w:val="21"/>
        </w:rPr>
        <w:t>金融债</w:t>
      </w:r>
      <w:r w:rsidRPr="00193464">
        <w:rPr>
          <w:rFonts w:asciiTheme="minorEastAsia" w:eastAsiaTheme="minorEastAsia" w:hAnsiTheme="minorEastAsia" w:cs="Arial" w:hint="eastAsia"/>
          <w:bCs/>
          <w:szCs w:val="21"/>
        </w:rPr>
        <w:t>、</w:t>
      </w:r>
      <w:r w:rsidRPr="00193464">
        <w:rPr>
          <w:rFonts w:asciiTheme="minorEastAsia" w:eastAsiaTheme="minorEastAsia" w:hAnsiTheme="minorEastAsia" w:cs="Arial"/>
          <w:bCs/>
          <w:szCs w:val="21"/>
        </w:rPr>
        <w:t>企业债</w:t>
      </w:r>
      <w:r w:rsidRPr="00193464">
        <w:rPr>
          <w:rFonts w:asciiTheme="minorEastAsia" w:eastAsiaTheme="minorEastAsia" w:hAnsiTheme="minorEastAsia" w:cs="Arial" w:hint="eastAsia"/>
          <w:bCs/>
          <w:szCs w:val="21"/>
        </w:rPr>
        <w:t>、公司债、交易所和银行间市场投资品种的</w:t>
      </w:r>
      <w:r w:rsidRPr="00193464">
        <w:rPr>
          <w:rFonts w:asciiTheme="minorEastAsia" w:eastAsiaTheme="minorEastAsia" w:hAnsiTheme="minorEastAsia" w:cs="Arial"/>
          <w:bCs/>
          <w:szCs w:val="21"/>
        </w:rPr>
        <w:t>利差</w:t>
      </w:r>
      <w:r w:rsidRPr="00193464">
        <w:rPr>
          <w:rFonts w:asciiTheme="minorEastAsia" w:eastAsiaTheme="minorEastAsia" w:hAnsiTheme="minorEastAsia" w:cs="Arial" w:hint="eastAsia"/>
          <w:bCs/>
          <w:szCs w:val="21"/>
        </w:rPr>
        <w:t>和变化趋势</w:t>
      </w:r>
      <w:r w:rsidRPr="00193464">
        <w:rPr>
          <w:rFonts w:asciiTheme="minorEastAsia" w:eastAsiaTheme="minorEastAsia" w:hAnsiTheme="minorEastAsia" w:cs="Arial"/>
          <w:bCs/>
          <w:szCs w:val="21"/>
        </w:rPr>
        <w:t>，</w:t>
      </w:r>
      <w:r w:rsidRPr="00193464">
        <w:rPr>
          <w:rFonts w:asciiTheme="minorEastAsia" w:eastAsiaTheme="minorEastAsia" w:hAnsiTheme="minorEastAsia" w:cs="Arial" w:hint="eastAsia"/>
          <w:bCs/>
          <w:szCs w:val="21"/>
        </w:rPr>
        <w:t>制定债券类属配置策略</w:t>
      </w:r>
      <w:r w:rsidRPr="00193464">
        <w:rPr>
          <w:rFonts w:asciiTheme="minorEastAsia" w:eastAsiaTheme="minorEastAsia" w:hAnsiTheme="minorEastAsia" w:cs="Arial"/>
          <w:bCs/>
          <w:szCs w:val="21"/>
        </w:rPr>
        <w:t>，</w:t>
      </w:r>
      <w:r w:rsidRPr="00193464">
        <w:rPr>
          <w:rFonts w:asciiTheme="minorEastAsia" w:eastAsiaTheme="minorEastAsia" w:hAnsiTheme="minorEastAsia" w:cs="Arial" w:hint="eastAsia"/>
          <w:bCs/>
          <w:szCs w:val="21"/>
        </w:rPr>
        <w:t>以</w:t>
      </w:r>
      <w:r w:rsidRPr="00193464">
        <w:rPr>
          <w:rFonts w:asciiTheme="minorEastAsia" w:eastAsiaTheme="minorEastAsia" w:hAnsiTheme="minorEastAsia" w:cs="Arial"/>
          <w:bCs/>
          <w:szCs w:val="21"/>
        </w:rPr>
        <w:t>获取不同债券类属之间利差变化所带来的投资收益。</w:t>
      </w:r>
    </w:p>
    <w:p w:rsidR="002233ED" w:rsidRPr="00193464" w:rsidRDefault="003B6713"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（4）</w:t>
      </w:r>
      <w:r w:rsidR="002233ED" w:rsidRPr="00193464">
        <w:rPr>
          <w:rFonts w:asciiTheme="minorEastAsia" w:eastAsiaTheme="minorEastAsia" w:hAnsiTheme="minorEastAsia" w:cs="Arial" w:hint="eastAsia"/>
          <w:bCs/>
          <w:szCs w:val="21"/>
        </w:rPr>
        <w:t>个券精选策略</w:t>
      </w:r>
    </w:p>
    <w:p w:rsidR="002233ED" w:rsidRPr="00193464" w:rsidRDefault="002233ED"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本基金对信用评级不低于AA+级信用债券的投资，将根据发行人的公司背景、行业特性、盈利能力、偿债能力、债券收益率、流动性等因素，评估其投资价值，积极发掘信用利差具有相对投资机会的个券进行投资。</w:t>
      </w:r>
    </w:p>
    <w:p w:rsidR="002233ED" w:rsidRPr="00193464" w:rsidRDefault="002233ED"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本基金对信用评级低于AA+级的信用债投资的核心要点是分析和跟踪债券的信用基本面，综合考虑信用风险、债券收益率和流动性等要素，确定最终的投资决策。同时，本基金将采取分散化投资策略，严格控制组合整体的违约风险水平。</w:t>
      </w:r>
    </w:p>
    <w:p w:rsidR="002233ED" w:rsidRPr="00193464" w:rsidRDefault="002233ED"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本基金对国债、央行票据等非信用类固定收益品种的投资，主要根据宏观经济变量和宏观经济政策的分析，预测未来收益率曲线的变动趋势，综合考虑组合流动性决定投资品种。</w:t>
      </w:r>
    </w:p>
    <w:p w:rsidR="002233ED" w:rsidRPr="00193464" w:rsidRDefault="003B6713"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（5）</w:t>
      </w:r>
      <w:r w:rsidR="002233ED" w:rsidRPr="00193464">
        <w:rPr>
          <w:rFonts w:asciiTheme="minorEastAsia" w:eastAsiaTheme="minorEastAsia" w:hAnsiTheme="minorEastAsia" w:cs="Arial" w:hint="eastAsia"/>
          <w:bCs/>
          <w:szCs w:val="21"/>
        </w:rPr>
        <w:t>杠杆投资策略</w:t>
      </w:r>
    </w:p>
    <w:p w:rsidR="002233ED" w:rsidRPr="00193464" w:rsidRDefault="002233ED"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杠杆策略即以组合现有债券为基础，利用回购融入资金，增加债券投资仓位，以期获取超额收益的操作方式。本基金在对资金面进行综合分析的基础上，比较债券收益率和融资成本，判断利差套利空间，通过杠杆操作增加组合收益。在回购利率过高、流动性不足、或者市场状况不宜采用杠杆策略情况下，本基金将不进行杠杆操作。</w:t>
      </w:r>
    </w:p>
    <w:p w:rsidR="002233ED" w:rsidRPr="00193464" w:rsidRDefault="003B6713"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3、</w:t>
      </w:r>
      <w:r w:rsidR="002233ED" w:rsidRPr="00193464">
        <w:rPr>
          <w:rFonts w:asciiTheme="minorEastAsia" w:eastAsiaTheme="minorEastAsia" w:hAnsiTheme="minorEastAsia" w:cs="Arial" w:hint="eastAsia"/>
          <w:bCs/>
          <w:szCs w:val="21"/>
        </w:rPr>
        <w:t>银行存款投资策略</w:t>
      </w:r>
    </w:p>
    <w:p w:rsidR="002233ED" w:rsidRPr="00193464" w:rsidRDefault="002233ED"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本基金</w:t>
      </w:r>
      <w:r w:rsidRPr="00193464">
        <w:rPr>
          <w:rFonts w:asciiTheme="minorEastAsia" w:eastAsiaTheme="minorEastAsia" w:hAnsiTheme="minorEastAsia" w:cs="Arial" w:hint="eastAsia"/>
          <w:bCs/>
          <w:szCs w:val="21"/>
        </w:rPr>
        <w:t>将对利率市场整体环境和利率走势进行深入分析，在对</w:t>
      </w:r>
      <w:r w:rsidRPr="00193464">
        <w:rPr>
          <w:rFonts w:asciiTheme="minorEastAsia" w:eastAsiaTheme="minorEastAsia" w:hAnsiTheme="minorEastAsia" w:cs="Arial"/>
          <w:bCs/>
          <w:szCs w:val="21"/>
        </w:rPr>
        <w:t>交易对手信用风险</w:t>
      </w:r>
      <w:r w:rsidRPr="00193464">
        <w:rPr>
          <w:rFonts w:asciiTheme="minorEastAsia" w:eastAsiaTheme="minorEastAsia" w:hAnsiTheme="minorEastAsia" w:cs="Arial" w:hint="eastAsia"/>
          <w:bCs/>
          <w:szCs w:val="21"/>
        </w:rPr>
        <w:t>进行</w:t>
      </w:r>
      <w:r w:rsidRPr="00193464">
        <w:rPr>
          <w:rFonts w:asciiTheme="minorEastAsia" w:eastAsiaTheme="minorEastAsia" w:hAnsiTheme="minorEastAsia" w:cs="Arial"/>
          <w:bCs/>
          <w:szCs w:val="21"/>
        </w:rPr>
        <w:t>评估</w:t>
      </w:r>
      <w:r w:rsidRPr="00193464">
        <w:rPr>
          <w:rFonts w:asciiTheme="minorEastAsia" w:eastAsiaTheme="minorEastAsia" w:hAnsiTheme="minorEastAsia" w:cs="Arial" w:hint="eastAsia"/>
          <w:bCs/>
          <w:szCs w:val="21"/>
        </w:rPr>
        <w:t>的基础上，向</w:t>
      </w:r>
      <w:r w:rsidRPr="00193464">
        <w:rPr>
          <w:rFonts w:asciiTheme="minorEastAsia" w:eastAsiaTheme="minorEastAsia" w:hAnsiTheme="minorEastAsia" w:cs="Arial"/>
          <w:bCs/>
          <w:szCs w:val="21"/>
        </w:rPr>
        <w:t>交易对手银行进行询价</w:t>
      </w:r>
      <w:r w:rsidRPr="00193464">
        <w:rPr>
          <w:rFonts w:asciiTheme="minorEastAsia" w:eastAsiaTheme="minorEastAsia" w:hAnsiTheme="minorEastAsia" w:cs="Arial" w:hint="eastAsia"/>
          <w:bCs/>
          <w:szCs w:val="21"/>
        </w:rPr>
        <w:t>，确定各存款银行的投资比例，并</w:t>
      </w:r>
      <w:r w:rsidRPr="00193464">
        <w:rPr>
          <w:rFonts w:asciiTheme="minorEastAsia" w:eastAsiaTheme="minorEastAsia" w:hAnsiTheme="minorEastAsia" w:cs="Arial"/>
          <w:bCs/>
          <w:szCs w:val="21"/>
        </w:rPr>
        <w:t>选取利率报价较高的银行进行存款投资。</w:t>
      </w:r>
    </w:p>
    <w:p w:rsidR="002233ED" w:rsidRPr="00193464" w:rsidRDefault="003B6713"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4、</w:t>
      </w:r>
      <w:r w:rsidR="002233ED" w:rsidRPr="00193464">
        <w:rPr>
          <w:rFonts w:asciiTheme="minorEastAsia" w:eastAsiaTheme="minorEastAsia" w:hAnsiTheme="minorEastAsia" w:cs="Arial" w:hint="eastAsia"/>
          <w:bCs/>
          <w:szCs w:val="21"/>
        </w:rPr>
        <w:t>其他金融工具投资策略</w:t>
      </w:r>
    </w:p>
    <w:p w:rsidR="002233ED" w:rsidRPr="00193464" w:rsidRDefault="002233ED"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目前国内债券市场正经历快速发展阶段，本基金将密切跟踪新的债券品种及相关金融衍生品种发展动向，如果法律法规或监管机构以后允许基金投资其他品种，本基金将遵循届时法律法规，制定符合本基金投资目标的投资策略，谨慎进行投资。</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szCs w:val="21"/>
        </w:rPr>
      </w:pPr>
      <w:bookmarkStart w:id="120" w:name="_Toc332373530"/>
      <w:bookmarkStart w:id="121" w:name="question3"/>
      <w:r w:rsidRPr="00193464">
        <w:rPr>
          <w:rStyle w:val="da"/>
          <w:rFonts w:asciiTheme="minorEastAsia" w:eastAsiaTheme="minorEastAsia" w:hAnsiTheme="minorEastAsia" w:hint="eastAsia"/>
          <w:szCs w:val="21"/>
        </w:rPr>
        <w:t>（</w:t>
      </w:r>
      <w:r w:rsidR="00090469" w:rsidRPr="00193464">
        <w:rPr>
          <w:rStyle w:val="da"/>
          <w:rFonts w:asciiTheme="minorEastAsia" w:eastAsiaTheme="minorEastAsia" w:hAnsiTheme="minorEastAsia" w:hint="eastAsia"/>
          <w:szCs w:val="21"/>
        </w:rPr>
        <w:t>四</w:t>
      </w:r>
      <w:r w:rsidRPr="00193464">
        <w:rPr>
          <w:rStyle w:val="da"/>
          <w:rFonts w:asciiTheme="minorEastAsia" w:eastAsiaTheme="minorEastAsia" w:hAnsiTheme="minorEastAsia" w:hint="eastAsia"/>
          <w:szCs w:val="21"/>
        </w:rPr>
        <w:t>）</w:t>
      </w:r>
      <w:r w:rsidR="00BA4B87" w:rsidRPr="00193464">
        <w:rPr>
          <w:rStyle w:val="da"/>
          <w:rFonts w:asciiTheme="minorEastAsia" w:eastAsiaTheme="minorEastAsia" w:hAnsiTheme="minorEastAsia" w:hint="eastAsia"/>
          <w:szCs w:val="21"/>
        </w:rPr>
        <w:t>业绩比较基准</w:t>
      </w:r>
      <w:bookmarkEnd w:id="120"/>
    </w:p>
    <w:p w:rsidR="00C2218E" w:rsidRPr="00193464" w:rsidRDefault="00C2218E"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lastRenderedPageBreak/>
        <w:t>中债高信用等级债券财富指数</w:t>
      </w:r>
    </w:p>
    <w:p w:rsidR="00C2218E" w:rsidRPr="00193464" w:rsidRDefault="00C2218E"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中债高信用等级债券财富指数由中央国债登记结算公司编制，该指数旨在综合反映较高信用等级债券全市场整体价格和投资回报情况。该指数涵盖银行间市场和交易所市场，指数成份券种主要包括中期票据、短期融资券、企业债、公司债等固定收益品种。该指数具有广泛的市场代表性，能够反映较高信用等级债券市场总体走势，适合作为本基金的业绩比较基准。</w:t>
      </w:r>
    </w:p>
    <w:p w:rsidR="00C2218E" w:rsidRPr="00193464" w:rsidRDefault="00C2218E"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如果今后法律法规发生变化，</w:t>
      </w:r>
      <w:r w:rsidRPr="00193464">
        <w:rPr>
          <w:rFonts w:asciiTheme="minorEastAsia" w:eastAsiaTheme="minorEastAsia" w:hAnsiTheme="minorEastAsia" w:cs="Arial" w:hint="eastAsia"/>
          <w:bCs/>
          <w:szCs w:val="21"/>
        </w:rPr>
        <w:t>或者指数停止编制，</w:t>
      </w:r>
      <w:r w:rsidRPr="00193464">
        <w:rPr>
          <w:rFonts w:asciiTheme="minorEastAsia" w:eastAsiaTheme="minorEastAsia" w:hAnsiTheme="minorEastAsia" w:cs="Arial"/>
          <w:bCs/>
          <w:szCs w:val="21"/>
        </w:rPr>
        <w:t>或者有更权威的、更能为市场普遍接受的业绩比较基准推出，或者市场上出现更加适用于本基金的业绩基准的指数时，</w:t>
      </w:r>
      <w:r w:rsidRPr="00193464">
        <w:rPr>
          <w:rFonts w:asciiTheme="minorEastAsia" w:eastAsiaTheme="minorEastAsia" w:hAnsiTheme="minorEastAsia" w:cs="Arial" w:hint="eastAsia"/>
          <w:bCs/>
          <w:szCs w:val="21"/>
        </w:rPr>
        <w:t>基金管理人可以根据本基金的投资范围和投资策略，调整基金的业绩比较基准，但应取得基金托管人同意后，报中国证监会备案，并及时公告，无须召开基金份额持有人大会。</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szCs w:val="21"/>
        </w:rPr>
      </w:pPr>
      <w:bookmarkStart w:id="122" w:name="_Toc332373531"/>
      <w:bookmarkEnd w:id="121"/>
      <w:r w:rsidRPr="00193464">
        <w:rPr>
          <w:rStyle w:val="da"/>
          <w:rFonts w:asciiTheme="minorEastAsia" w:eastAsiaTheme="minorEastAsia" w:hAnsiTheme="minorEastAsia" w:hint="eastAsia"/>
          <w:szCs w:val="21"/>
        </w:rPr>
        <w:t>（</w:t>
      </w:r>
      <w:r w:rsidR="00090469" w:rsidRPr="00193464">
        <w:rPr>
          <w:rStyle w:val="da"/>
          <w:rFonts w:asciiTheme="minorEastAsia" w:eastAsiaTheme="minorEastAsia" w:hAnsiTheme="minorEastAsia" w:hint="eastAsia"/>
          <w:szCs w:val="21"/>
        </w:rPr>
        <w:t>五</w:t>
      </w:r>
      <w:r w:rsidRPr="00193464">
        <w:rPr>
          <w:rStyle w:val="da"/>
          <w:rFonts w:asciiTheme="minorEastAsia" w:eastAsiaTheme="minorEastAsia" w:hAnsiTheme="minorEastAsia" w:hint="eastAsia"/>
          <w:szCs w:val="21"/>
        </w:rPr>
        <w:t>）</w:t>
      </w:r>
      <w:r w:rsidR="00BA4B87" w:rsidRPr="00193464">
        <w:rPr>
          <w:rStyle w:val="da"/>
          <w:rFonts w:asciiTheme="minorEastAsia" w:eastAsiaTheme="minorEastAsia" w:hAnsiTheme="minorEastAsia" w:hint="eastAsia"/>
          <w:szCs w:val="21"/>
        </w:rPr>
        <w:t>风险收益特征</w:t>
      </w:r>
      <w:bookmarkEnd w:id="122"/>
    </w:p>
    <w:p w:rsidR="00C2218E" w:rsidRPr="00193464" w:rsidRDefault="00C2218E" w:rsidP="0065016E">
      <w:pPr>
        <w:snapToGrid w:val="0"/>
        <w:spacing w:line="360" w:lineRule="auto"/>
        <w:ind w:firstLineChars="200" w:firstLine="420"/>
        <w:rPr>
          <w:rFonts w:asciiTheme="minorEastAsia" w:eastAsiaTheme="minorEastAsia" w:hAnsiTheme="minorEastAsia"/>
          <w:bCs/>
          <w:sz w:val="24"/>
        </w:rPr>
      </w:pPr>
      <w:r w:rsidRPr="00193464">
        <w:rPr>
          <w:rFonts w:asciiTheme="minorEastAsia" w:eastAsiaTheme="minorEastAsia" w:hAnsiTheme="minorEastAsia" w:cs="Arial" w:hint="eastAsia"/>
          <w:bCs/>
          <w:szCs w:val="21"/>
        </w:rPr>
        <w:t>本基金为债券型基金，其长期平均风险和预期收益率理论上低于股票型基金、混合型基金，高于货币市场基金。</w:t>
      </w:r>
    </w:p>
    <w:p w:rsidR="00BA4B87" w:rsidRPr="00193464" w:rsidRDefault="00802FD0" w:rsidP="0065016E">
      <w:pPr>
        <w:snapToGrid w:val="0"/>
        <w:spacing w:line="360" w:lineRule="auto"/>
        <w:ind w:firstLineChars="200" w:firstLine="420"/>
        <w:rPr>
          <w:rFonts w:asciiTheme="minorEastAsia" w:eastAsiaTheme="minorEastAsia" w:hAnsiTheme="minorEastAsia"/>
        </w:rPr>
      </w:pPr>
      <w:bookmarkStart w:id="123" w:name="_Toc332373533"/>
      <w:r w:rsidRPr="00193464">
        <w:rPr>
          <w:rFonts w:asciiTheme="minorEastAsia" w:eastAsiaTheme="minorEastAsia" w:hAnsiTheme="minorEastAsia" w:hint="eastAsia"/>
        </w:rPr>
        <w:t>（</w:t>
      </w:r>
      <w:r w:rsidR="000008BD" w:rsidRPr="00193464">
        <w:rPr>
          <w:rFonts w:asciiTheme="minorEastAsia" w:eastAsiaTheme="minorEastAsia" w:hAnsiTheme="minorEastAsia" w:hint="eastAsia"/>
        </w:rPr>
        <w:t>六</w:t>
      </w:r>
      <w:r w:rsidR="002E1C38" w:rsidRPr="00193464">
        <w:rPr>
          <w:rFonts w:asciiTheme="minorEastAsia" w:eastAsiaTheme="minorEastAsia" w:hAnsiTheme="minorEastAsia" w:hint="eastAsia"/>
        </w:rPr>
        <w:t>）</w:t>
      </w:r>
      <w:r w:rsidR="00BA4B87" w:rsidRPr="00193464">
        <w:rPr>
          <w:rFonts w:asciiTheme="minorEastAsia" w:eastAsiaTheme="minorEastAsia" w:hAnsiTheme="minorEastAsia" w:hint="eastAsia"/>
        </w:rPr>
        <w:t>投资禁止行为与限制</w:t>
      </w:r>
    </w:p>
    <w:bookmarkEnd w:id="123"/>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1、禁止行为</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为维护基金份额持有人的合法权益，基金财产不得用于下列投资或者活动：</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（1）承销证券；</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w:t>
      </w:r>
      <w:r w:rsidRPr="00193464">
        <w:rPr>
          <w:rFonts w:asciiTheme="minorEastAsia" w:eastAsiaTheme="minorEastAsia" w:hAnsiTheme="minorEastAsia" w:cs="Arial" w:hint="eastAsia"/>
          <w:bCs/>
          <w:szCs w:val="21"/>
        </w:rPr>
        <w:t>2</w:t>
      </w:r>
      <w:r w:rsidRPr="00193464">
        <w:rPr>
          <w:rFonts w:asciiTheme="minorEastAsia" w:eastAsiaTheme="minorEastAsia" w:hAnsiTheme="minorEastAsia" w:cs="Arial"/>
          <w:bCs/>
          <w:szCs w:val="21"/>
        </w:rPr>
        <w:t>）向他人贷款或者提供担保；</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w:t>
      </w:r>
      <w:r w:rsidRPr="00193464">
        <w:rPr>
          <w:rFonts w:asciiTheme="minorEastAsia" w:eastAsiaTheme="minorEastAsia" w:hAnsiTheme="minorEastAsia" w:cs="Arial" w:hint="eastAsia"/>
          <w:bCs/>
          <w:szCs w:val="21"/>
        </w:rPr>
        <w:t>3</w:t>
      </w:r>
      <w:r w:rsidRPr="00193464">
        <w:rPr>
          <w:rFonts w:asciiTheme="minorEastAsia" w:eastAsiaTheme="minorEastAsia" w:hAnsiTheme="minorEastAsia" w:cs="Arial"/>
          <w:bCs/>
          <w:szCs w:val="21"/>
        </w:rPr>
        <w:t>）从事承担无限责任的投资；</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w:t>
      </w:r>
      <w:r w:rsidRPr="00193464">
        <w:rPr>
          <w:rFonts w:asciiTheme="minorEastAsia" w:eastAsiaTheme="minorEastAsia" w:hAnsiTheme="minorEastAsia" w:cs="Arial" w:hint="eastAsia"/>
          <w:bCs/>
          <w:szCs w:val="21"/>
        </w:rPr>
        <w:t>4</w:t>
      </w:r>
      <w:r w:rsidRPr="00193464">
        <w:rPr>
          <w:rFonts w:asciiTheme="minorEastAsia" w:eastAsiaTheme="minorEastAsia" w:hAnsiTheme="minorEastAsia" w:cs="Arial"/>
          <w:bCs/>
          <w:szCs w:val="21"/>
        </w:rPr>
        <w:t>）买卖其他基金份额，但是国务院另有规定的除外；</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w:t>
      </w:r>
      <w:r w:rsidRPr="00193464">
        <w:rPr>
          <w:rFonts w:asciiTheme="minorEastAsia" w:eastAsiaTheme="minorEastAsia" w:hAnsiTheme="minorEastAsia" w:cs="Arial" w:hint="eastAsia"/>
          <w:bCs/>
          <w:szCs w:val="21"/>
        </w:rPr>
        <w:t>5</w:t>
      </w:r>
      <w:r w:rsidRPr="00193464">
        <w:rPr>
          <w:rFonts w:asciiTheme="minorEastAsia" w:eastAsiaTheme="minorEastAsia" w:hAnsiTheme="minorEastAsia" w:cs="Arial"/>
          <w:bCs/>
          <w:szCs w:val="21"/>
        </w:rPr>
        <w:t>）向其基金管理人、基金托管人出资或者买卖其基金管理人、基金托管人发行的股票或者债券；</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w:t>
      </w:r>
      <w:r w:rsidRPr="00193464">
        <w:rPr>
          <w:rFonts w:asciiTheme="minorEastAsia" w:eastAsiaTheme="minorEastAsia" w:hAnsiTheme="minorEastAsia" w:cs="Arial" w:hint="eastAsia"/>
          <w:bCs/>
          <w:szCs w:val="21"/>
        </w:rPr>
        <w:t>6</w:t>
      </w:r>
      <w:r w:rsidRPr="00193464">
        <w:rPr>
          <w:rFonts w:asciiTheme="minorEastAsia" w:eastAsiaTheme="minorEastAsia" w:hAnsiTheme="minorEastAsia" w:cs="Arial"/>
          <w:bCs/>
          <w:szCs w:val="21"/>
        </w:rPr>
        <w:t>）买卖与其基金管理人、基金托管人有控股关系的股东或者与其基金管理人、基金托管人有其他重大利害关系的公司发行的证券或者承销期内承销的证券；</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w:t>
      </w:r>
      <w:r w:rsidRPr="00193464">
        <w:rPr>
          <w:rFonts w:asciiTheme="minorEastAsia" w:eastAsiaTheme="minorEastAsia" w:hAnsiTheme="minorEastAsia" w:cs="Arial" w:hint="eastAsia"/>
          <w:bCs/>
          <w:szCs w:val="21"/>
        </w:rPr>
        <w:t>7</w:t>
      </w:r>
      <w:r w:rsidRPr="00193464">
        <w:rPr>
          <w:rFonts w:asciiTheme="minorEastAsia" w:eastAsiaTheme="minorEastAsia" w:hAnsiTheme="minorEastAsia" w:cs="Arial"/>
          <w:bCs/>
          <w:szCs w:val="21"/>
        </w:rPr>
        <w:t>）从事内幕交易、操纵证券交易价格及其他不正当的证券交易活动；</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w:t>
      </w:r>
      <w:r w:rsidRPr="00193464">
        <w:rPr>
          <w:rFonts w:asciiTheme="minorEastAsia" w:eastAsiaTheme="minorEastAsia" w:hAnsiTheme="minorEastAsia" w:cs="Arial" w:hint="eastAsia"/>
          <w:bCs/>
          <w:szCs w:val="21"/>
        </w:rPr>
        <w:t>8</w:t>
      </w:r>
      <w:r w:rsidRPr="00193464">
        <w:rPr>
          <w:rFonts w:asciiTheme="minorEastAsia" w:eastAsiaTheme="minorEastAsia" w:hAnsiTheme="minorEastAsia" w:cs="Arial"/>
          <w:bCs/>
          <w:szCs w:val="21"/>
        </w:rPr>
        <w:t>）依照法律法规有关规定，由中国证监会规定禁止的其他活动</w:t>
      </w:r>
      <w:r w:rsidRPr="00193464">
        <w:rPr>
          <w:rFonts w:asciiTheme="minorEastAsia" w:eastAsiaTheme="minorEastAsia" w:hAnsiTheme="minorEastAsia" w:cs="Arial" w:hint="eastAsia"/>
          <w:bCs/>
          <w:szCs w:val="21"/>
        </w:rPr>
        <w:t>。</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法律法规或监管部门取消上述限制，如适用于本基金，则本基金投资不再受相关限制。</w:t>
      </w:r>
    </w:p>
    <w:p w:rsidR="00BA4B87" w:rsidRPr="00193464" w:rsidRDefault="00BA4B87"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2、投资组合限制</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基金的投资组合应遵循以下限制：</w:t>
      </w:r>
    </w:p>
    <w:p w:rsidR="007E60E1" w:rsidRPr="00193464" w:rsidRDefault="00453476"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（1）</w:t>
      </w:r>
      <w:r w:rsidR="007E60E1" w:rsidRPr="00193464">
        <w:rPr>
          <w:rFonts w:asciiTheme="minorEastAsia" w:eastAsiaTheme="minorEastAsia" w:hAnsiTheme="minorEastAsia" w:cs="Arial" w:hint="eastAsia"/>
          <w:bCs/>
          <w:szCs w:val="21"/>
        </w:rPr>
        <w:t>本基金投资于</w:t>
      </w:r>
      <w:r w:rsidR="00E05B6E" w:rsidRPr="00193464">
        <w:rPr>
          <w:rFonts w:asciiTheme="minorEastAsia" w:eastAsiaTheme="minorEastAsia" w:hAnsiTheme="minorEastAsia" w:cs="Arial" w:hint="eastAsia"/>
          <w:bCs/>
          <w:szCs w:val="21"/>
        </w:rPr>
        <w:t>债券资产</w:t>
      </w:r>
      <w:r w:rsidR="007E60E1" w:rsidRPr="00193464">
        <w:rPr>
          <w:rFonts w:asciiTheme="minorEastAsia" w:eastAsiaTheme="minorEastAsia" w:hAnsiTheme="minorEastAsia" w:cs="Arial" w:hint="eastAsia"/>
          <w:bCs/>
          <w:szCs w:val="21"/>
        </w:rPr>
        <w:t>的比例不低于基金资产的80%，其中投资于</w:t>
      </w:r>
      <w:r w:rsidR="00681B57" w:rsidRPr="00193464">
        <w:rPr>
          <w:rFonts w:asciiTheme="minorEastAsia" w:eastAsiaTheme="minorEastAsia" w:hAnsiTheme="minorEastAsia" w:cs="Arial" w:hint="eastAsia"/>
          <w:bCs/>
          <w:szCs w:val="21"/>
        </w:rPr>
        <w:t>高等级</w:t>
      </w:r>
      <w:r w:rsidR="007E60E1" w:rsidRPr="00193464">
        <w:rPr>
          <w:rFonts w:asciiTheme="minorEastAsia" w:eastAsiaTheme="minorEastAsia" w:hAnsiTheme="minorEastAsia" w:cs="Arial" w:hint="eastAsia"/>
          <w:bCs/>
          <w:szCs w:val="21"/>
        </w:rPr>
        <w:t>信用债的比例不低于</w:t>
      </w:r>
      <w:r w:rsidR="00A30FD1" w:rsidRPr="00193464">
        <w:rPr>
          <w:rFonts w:asciiTheme="minorEastAsia" w:eastAsiaTheme="minorEastAsia" w:hAnsiTheme="minorEastAsia" w:cs="Arial" w:hint="eastAsia"/>
          <w:bCs/>
          <w:szCs w:val="21"/>
        </w:rPr>
        <w:t>非现金基金</w:t>
      </w:r>
      <w:r w:rsidR="007E60E1" w:rsidRPr="00193464">
        <w:rPr>
          <w:rFonts w:asciiTheme="minorEastAsia" w:eastAsiaTheme="minorEastAsia" w:hAnsiTheme="minorEastAsia" w:cs="Arial" w:hint="eastAsia"/>
          <w:bCs/>
          <w:szCs w:val="21"/>
        </w:rPr>
        <w:t>资产的80%。本基金所指信用债券具体包括企业债、公司债、金融债（不含政策性金融债）、地方政府债、短期融资券、中期票据、可分离交易债券的纯债、次级债和资产支持证券等除国债、央行票据和政策性金融债之外的、非国家信用担保的固定收益类金融工具</w:t>
      </w:r>
      <w:r w:rsidR="007E60E1" w:rsidRPr="00193464">
        <w:rPr>
          <w:rFonts w:asciiTheme="minorEastAsia" w:eastAsiaTheme="minorEastAsia" w:hAnsiTheme="minorEastAsia" w:cs="Arial"/>
          <w:bCs/>
          <w:szCs w:val="21"/>
        </w:rPr>
        <w:t>；</w:t>
      </w:r>
      <w:r w:rsidR="00681B57" w:rsidRPr="00193464">
        <w:rPr>
          <w:rFonts w:asciiTheme="minorEastAsia" w:eastAsiaTheme="minorEastAsia" w:hAnsiTheme="minorEastAsia" w:cs="Arial" w:hint="eastAsia"/>
          <w:bCs/>
          <w:szCs w:val="21"/>
        </w:rPr>
        <w:t>本基金所指的高等级信用债为信用评级在AAA（含）到AA+（含）之间的</w:t>
      </w:r>
      <w:r w:rsidR="00681B57" w:rsidRPr="00193464">
        <w:rPr>
          <w:rFonts w:asciiTheme="minorEastAsia" w:eastAsiaTheme="minorEastAsia" w:hAnsiTheme="minorEastAsia" w:cs="Arial" w:hint="eastAsia"/>
          <w:bCs/>
          <w:szCs w:val="21"/>
        </w:rPr>
        <w:lastRenderedPageBreak/>
        <w:t>信用债；</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w:t>
      </w:r>
      <w:r w:rsidRPr="00193464">
        <w:rPr>
          <w:rFonts w:asciiTheme="minorEastAsia" w:eastAsiaTheme="minorEastAsia" w:hAnsiTheme="minorEastAsia" w:cs="Arial" w:hint="eastAsia"/>
          <w:bCs/>
          <w:szCs w:val="21"/>
        </w:rPr>
        <w:t>2</w:t>
      </w:r>
      <w:r w:rsidRPr="00193464">
        <w:rPr>
          <w:rFonts w:asciiTheme="minorEastAsia" w:eastAsiaTheme="minorEastAsia" w:hAnsiTheme="minorEastAsia" w:cs="Arial"/>
          <w:bCs/>
          <w:szCs w:val="21"/>
        </w:rPr>
        <w:t>）保持不低于基金资产净值5％的现金或者到期日在一年以内的政府债券</w:t>
      </w:r>
      <w:r w:rsidR="00C3569C" w:rsidRPr="00193464">
        <w:rPr>
          <w:rFonts w:asciiTheme="minorEastAsia" w:eastAsiaTheme="minorEastAsia" w:hAnsiTheme="minorEastAsia" w:cs="Arial" w:hint="eastAsia"/>
          <w:bCs/>
          <w:szCs w:val="21"/>
        </w:rPr>
        <w:t>，现金不包括结算备付金、存出保证金、应收申购款等</w:t>
      </w:r>
      <w:r w:rsidRPr="00193464">
        <w:rPr>
          <w:rFonts w:asciiTheme="minorEastAsia" w:eastAsiaTheme="minorEastAsia" w:hAnsiTheme="minorEastAsia" w:cs="Arial"/>
          <w:bCs/>
          <w:szCs w:val="21"/>
        </w:rPr>
        <w:t>；</w:t>
      </w:r>
    </w:p>
    <w:p w:rsidR="007E60E1" w:rsidRPr="00193464" w:rsidRDefault="00453476"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（3）</w:t>
      </w:r>
      <w:r w:rsidR="007E60E1" w:rsidRPr="00193464">
        <w:rPr>
          <w:rFonts w:asciiTheme="minorEastAsia" w:eastAsiaTheme="minorEastAsia" w:hAnsiTheme="minorEastAsia" w:cs="Arial"/>
          <w:bCs/>
          <w:szCs w:val="21"/>
        </w:rPr>
        <w:t>本基金管理人管理的全部基金持有一家公司发行的证券，不超过该证券的10％；</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w:t>
      </w:r>
      <w:r w:rsidRPr="00193464">
        <w:rPr>
          <w:rFonts w:asciiTheme="minorEastAsia" w:eastAsiaTheme="minorEastAsia" w:hAnsiTheme="minorEastAsia" w:cs="Arial" w:hint="eastAsia"/>
          <w:bCs/>
          <w:szCs w:val="21"/>
        </w:rPr>
        <w:t>4</w:t>
      </w:r>
      <w:r w:rsidRPr="00193464">
        <w:rPr>
          <w:rFonts w:asciiTheme="minorEastAsia" w:eastAsiaTheme="minorEastAsia" w:hAnsiTheme="minorEastAsia" w:cs="Arial"/>
          <w:bCs/>
          <w:szCs w:val="21"/>
        </w:rPr>
        <w:t>）本基金投资于同一原始权益人的各类资产支持证券的比例，不得超过基金资产净值的10％；</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w:t>
      </w:r>
      <w:r w:rsidRPr="00193464">
        <w:rPr>
          <w:rFonts w:asciiTheme="minorEastAsia" w:eastAsiaTheme="minorEastAsia" w:hAnsiTheme="minorEastAsia" w:cs="Arial" w:hint="eastAsia"/>
          <w:bCs/>
          <w:szCs w:val="21"/>
        </w:rPr>
        <w:t>5</w:t>
      </w:r>
      <w:r w:rsidRPr="00193464">
        <w:rPr>
          <w:rFonts w:asciiTheme="minorEastAsia" w:eastAsiaTheme="minorEastAsia" w:hAnsiTheme="minorEastAsia" w:cs="Arial"/>
          <w:bCs/>
          <w:szCs w:val="21"/>
        </w:rPr>
        <w:t>）本基金持有的全部资产支持证券，其市值不得超过基金资产净值的20％；</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w:t>
      </w:r>
      <w:r w:rsidRPr="00193464">
        <w:rPr>
          <w:rFonts w:asciiTheme="minorEastAsia" w:eastAsiaTheme="minorEastAsia" w:hAnsiTheme="minorEastAsia" w:cs="Arial" w:hint="eastAsia"/>
          <w:bCs/>
          <w:szCs w:val="21"/>
        </w:rPr>
        <w:t>6</w:t>
      </w:r>
      <w:r w:rsidRPr="00193464">
        <w:rPr>
          <w:rFonts w:asciiTheme="minorEastAsia" w:eastAsiaTheme="minorEastAsia" w:hAnsiTheme="minorEastAsia" w:cs="Arial"/>
          <w:bCs/>
          <w:szCs w:val="21"/>
        </w:rPr>
        <w:t>）本基金持有的同一</w:t>
      </w:r>
      <w:r w:rsidR="002E1C38" w:rsidRPr="00193464">
        <w:rPr>
          <w:rFonts w:asciiTheme="minorEastAsia" w:eastAsiaTheme="minorEastAsia" w:hAnsiTheme="minorEastAsia" w:cs="Arial"/>
          <w:bCs/>
          <w:szCs w:val="21"/>
        </w:rPr>
        <w:t>（</w:t>
      </w:r>
      <w:r w:rsidRPr="00193464">
        <w:rPr>
          <w:rFonts w:asciiTheme="minorEastAsia" w:eastAsiaTheme="minorEastAsia" w:hAnsiTheme="minorEastAsia" w:cs="Arial"/>
          <w:bCs/>
          <w:szCs w:val="21"/>
        </w:rPr>
        <w:t>指同一信用级别</w:t>
      </w:r>
      <w:r w:rsidR="002E1C38" w:rsidRPr="00193464">
        <w:rPr>
          <w:rFonts w:asciiTheme="minorEastAsia" w:eastAsiaTheme="minorEastAsia" w:hAnsiTheme="minorEastAsia" w:cs="Arial"/>
          <w:bCs/>
          <w:szCs w:val="21"/>
        </w:rPr>
        <w:t>）</w:t>
      </w:r>
      <w:r w:rsidRPr="00193464">
        <w:rPr>
          <w:rFonts w:asciiTheme="minorEastAsia" w:eastAsiaTheme="minorEastAsia" w:hAnsiTheme="minorEastAsia" w:cs="Arial"/>
          <w:bCs/>
          <w:szCs w:val="21"/>
        </w:rPr>
        <w:t>资产支持证券的比例，不得超过该资产支持证券规模的10％；</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w:t>
      </w:r>
      <w:r w:rsidRPr="00193464">
        <w:rPr>
          <w:rFonts w:asciiTheme="minorEastAsia" w:eastAsiaTheme="minorEastAsia" w:hAnsiTheme="minorEastAsia" w:cs="Arial" w:hint="eastAsia"/>
          <w:bCs/>
          <w:szCs w:val="21"/>
        </w:rPr>
        <w:t>7</w:t>
      </w:r>
      <w:r w:rsidRPr="00193464">
        <w:rPr>
          <w:rFonts w:asciiTheme="minorEastAsia" w:eastAsiaTheme="minorEastAsia" w:hAnsiTheme="minorEastAsia" w:cs="Arial"/>
          <w:bCs/>
          <w:szCs w:val="21"/>
        </w:rPr>
        <w:t>）本基金管理人管理的全部基金投资于同一原始权益人的各类资产支持证券，不得超过其各类资产支持证券合计规模的10％；</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w:t>
      </w:r>
      <w:r w:rsidRPr="00193464">
        <w:rPr>
          <w:rFonts w:asciiTheme="minorEastAsia" w:eastAsiaTheme="minorEastAsia" w:hAnsiTheme="minorEastAsia" w:cs="Arial" w:hint="eastAsia"/>
          <w:bCs/>
          <w:szCs w:val="21"/>
        </w:rPr>
        <w:t>8</w:t>
      </w:r>
      <w:r w:rsidRPr="00193464">
        <w:rPr>
          <w:rFonts w:asciiTheme="minorEastAsia" w:eastAsiaTheme="minorEastAsia" w:hAnsiTheme="minorEastAsia" w:cs="Arial"/>
          <w:bCs/>
          <w:szCs w:val="21"/>
        </w:rPr>
        <w:t>）本基金应投资于信用级别评级为BBB以上</w:t>
      </w:r>
      <w:r w:rsidR="002E1C38" w:rsidRPr="00193464">
        <w:rPr>
          <w:rFonts w:asciiTheme="minorEastAsia" w:eastAsiaTheme="minorEastAsia" w:hAnsiTheme="minorEastAsia" w:cs="Arial"/>
          <w:bCs/>
          <w:szCs w:val="21"/>
        </w:rPr>
        <w:t>（</w:t>
      </w:r>
      <w:r w:rsidRPr="00193464">
        <w:rPr>
          <w:rFonts w:asciiTheme="minorEastAsia" w:eastAsiaTheme="minorEastAsia" w:hAnsiTheme="minorEastAsia" w:cs="Arial"/>
          <w:bCs/>
          <w:szCs w:val="21"/>
        </w:rPr>
        <w:t>含BBB</w:t>
      </w:r>
      <w:r w:rsidR="002E1C38" w:rsidRPr="00193464">
        <w:rPr>
          <w:rFonts w:asciiTheme="minorEastAsia" w:eastAsiaTheme="minorEastAsia" w:hAnsiTheme="minorEastAsia" w:cs="Arial"/>
          <w:bCs/>
          <w:szCs w:val="21"/>
        </w:rPr>
        <w:t>）</w:t>
      </w:r>
      <w:r w:rsidRPr="00193464">
        <w:rPr>
          <w:rFonts w:asciiTheme="minorEastAsia" w:eastAsiaTheme="minorEastAsia" w:hAnsiTheme="minorEastAsia" w:cs="Arial"/>
          <w:bCs/>
          <w:szCs w:val="21"/>
        </w:rPr>
        <w:t>的资产支持证券。基金持有资产支持证券期间，如果其信用等级下降、不再符合投资标准，应在评级报告发布之日起3个月内予以全部卖出；</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w:t>
      </w:r>
      <w:r w:rsidRPr="00193464">
        <w:rPr>
          <w:rFonts w:asciiTheme="minorEastAsia" w:eastAsiaTheme="minorEastAsia" w:hAnsiTheme="minorEastAsia" w:cs="Arial" w:hint="eastAsia"/>
          <w:bCs/>
          <w:szCs w:val="21"/>
        </w:rPr>
        <w:t>9</w:t>
      </w:r>
      <w:r w:rsidRPr="00193464">
        <w:rPr>
          <w:rFonts w:asciiTheme="minorEastAsia" w:eastAsiaTheme="minorEastAsia" w:hAnsiTheme="minorEastAsia" w:cs="Arial"/>
          <w:bCs/>
          <w:szCs w:val="21"/>
        </w:rPr>
        <w:t>）本基金进入全国银行间同业市场进行债券回购的资金余额不得超过基金资产净值的40%；</w:t>
      </w:r>
    </w:p>
    <w:p w:rsidR="00EF1B01" w:rsidRPr="00193464" w:rsidRDefault="007E60E1" w:rsidP="00EF1B01">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w:t>
      </w:r>
      <w:r w:rsidRPr="00193464">
        <w:rPr>
          <w:rFonts w:asciiTheme="minorEastAsia" w:eastAsiaTheme="minorEastAsia" w:hAnsiTheme="minorEastAsia" w:cs="Arial" w:hint="eastAsia"/>
          <w:bCs/>
          <w:szCs w:val="21"/>
        </w:rPr>
        <w:t>10</w:t>
      </w:r>
      <w:r w:rsidRPr="00193464">
        <w:rPr>
          <w:rFonts w:asciiTheme="minorEastAsia" w:eastAsiaTheme="minorEastAsia" w:hAnsiTheme="minorEastAsia" w:cs="Arial"/>
          <w:bCs/>
          <w:szCs w:val="21"/>
        </w:rPr>
        <w:t>）</w:t>
      </w:r>
      <w:r w:rsidR="00EF1B01" w:rsidRPr="00193464">
        <w:rPr>
          <w:rFonts w:asciiTheme="minorEastAsia" w:eastAsiaTheme="minorEastAsia" w:hAnsiTheme="minorEastAsia" w:cs="Arial" w:hint="eastAsia"/>
          <w:bCs/>
          <w:szCs w:val="21"/>
        </w:rPr>
        <w:t>本基金主动投资于流动性受限资产的市值合计不得超过该基金资产净值的15%。</w:t>
      </w:r>
    </w:p>
    <w:p w:rsidR="00EF1B01" w:rsidRPr="00193464" w:rsidRDefault="00EF1B01" w:rsidP="00EF1B01">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因证券市场波动、证券停牌、基金规模变动等基金管理人之外的因素致使基金不符合前款所规定比例限制的，基金管理人不得主动新增流动性受限资产的投资。</w:t>
      </w:r>
    </w:p>
    <w:p w:rsidR="00EF1B01" w:rsidRPr="00193464" w:rsidRDefault="00EF1B01" w:rsidP="00EF1B01">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（11）本基金与私募类证券资管产品及中国证监会认定的其他主体为交易对手开展逆回购交易的，可接受质押品的资质要求应当与基金合同约定的投资范围保持一致。</w:t>
      </w:r>
    </w:p>
    <w:p w:rsidR="007E60E1" w:rsidRPr="00193464" w:rsidRDefault="00EF1B01" w:rsidP="00EF1B01">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（12）</w:t>
      </w:r>
      <w:r w:rsidR="007E60E1" w:rsidRPr="00193464">
        <w:rPr>
          <w:rFonts w:asciiTheme="minorEastAsia" w:eastAsiaTheme="minorEastAsia" w:hAnsiTheme="minorEastAsia" w:cs="Arial" w:hint="eastAsia"/>
          <w:bCs/>
          <w:szCs w:val="21"/>
        </w:rPr>
        <w:t>法律法规及中国证监会规定的和《基金合同》约定的其他投资限制。</w:t>
      </w:r>
    </w:p>
    <w:p w:rsidR="007E60E1" w:rsidRPr="00193464" w:rsidRDefault="00EF1B0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hint="eastAsia"/>
          <w:bCs/>
          <w:szCs w:val="21"/>
        </w:rPr>
        <w:t>除上述（2）、（8）、（10）、（11）以外，</w:t>
      </w:r>
      <w:r w:rsidR="007E60E1" w:rsidRPr="00193464">
        <w:rPr>
          <w:rFonts w:asciiTheme="minorEastAsia" w:eastAsiaTheme="minorEastAsia" w:hAnsiTheme="minorEastAsia" w:cs="Arial"/>
          <w:bCs/>
          <w:szCs w:val="21"/>
        </w:rPr>
        <w:t>因证券市场波动、</w:t>
      </w:r>
      <w:r w:rsidR="007E60E1" w:rsidRPr="00193464">
        <w:rPr>
          <w:rFonts w:asciiTheme="minorEastAsia" w:eastAsiaTheme="minorEastAsia" w:hAnsiTheme="minorEastAsia" w:cs="Arial" w:hint="eastAsia"/>
          <w:bCs/>
          <w:szCs w:val="21"/>
        </w:rPr>
        <w:t>证券发行人</w:t>
      </w:r>
      <w:r w:rsidR="007E60E1" w:rsidRPr="00193464">
        <w:rPr>
          <w:rFonts w:asciiTheme="minorEastAsia" w:eastAsiaTheme="minorEastAsia" w:hAnsiTheme="minorEastAsia" w:cs="Arial"/>
          <w:bCs/>
          <w:szCs w:val="21"/>
        </w:rPr>
        <w:t>合并、基金规模变动等基金管理人之外的因素致使基金投资比例不符合上述规定投资比例的，基金管理人应当在10个交易日内进行调整。</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基金管理人应当自基金合同生效之日起</w:t>
      </w:r>
      <w:r w:rsidRPr="00193464">
        <w:rPr>
          <w:rFonts w:asciiTheme="minorEastAsia" w:eastAsiaTheme="minorEastAsia" w:hAnsiTheme="minorEastAsia" w:cs="Arial" w:hint="eastAsia"/>
          <w:bCs/>
          <w:szCs w:val="21"/>
        </w:rPr>
        <w:t>6</w:t>
      </w:r>
      <w:r w:rsidRPr="00193464">
        <w:rPr>
          <w:rFonts w:asciiTheme="minorEastAsia" w:eastAsiaTheme="minorEastAsia" w:hAnsiTheme="minorEastAsia" w:cs="Arial"/>
          <w:bCs/>
          <w:szCs w:val="21"/>
        </w:rPr>
        <w:t>个月内使基金的投资组合比例符合基金合同的有关约定。基金托管人对基金的投资的监督与检查自</w:t>
      </w:r>
      <w:r w:rsidR="009E3C65" w:rsidRPr="00193464">
        <w:rPr>
          <w:rFonts w:asciiTheme="minorEastAsia" w:eastAsiaTheme="minorEastAsia" w:hAnsiTheme="minorEastAsia" w:cs="Arial"/>
          <w:bCs/>
          <w:szCs w:val="21"/>
        </w:rPr>
        <w:t>基金合同</w:t>
      </w:r>
      <w:r w:rsidRPr="00193464">
        <w:rPr>
          <w:rFonts w:asciiTheme="minorEastAsia" w:eastAsiaTheme="minorEastAsia" w:hAnsiTheme="minorEastAsia" w:cs="Arial"/>
          <w:bCs/>
          <w:szCs w:val="21"/>
        </w:rPr>
        <w:t>生效之日起开始。</w:t>
      </w:r>
    </w:p>
    <w:p w:rsidR="007E60E1" w:rsidRPr="00193464" w:rsidRDefault="007E60E1" w:rsidP="0065016E">
      <w:pPr>
        <w:snapToGrid w:val="0"/>
        <w:spacing w:line="360" w:lineRule="auto"/>
        <w:ind w:firstLineChars="200" w:firstLine="420"/>
        <w:rPr>
          <w:rFonts w:asciiTheme="minorEastAsia" w:eastAsiaTheme="minorEastAsia" w:hAnsiTheme="minorEastAsia" w:cs="Arial"/>
          <w:bCs/>
          <w:szCs w:val="21"/>
        </w:rPr>
      </w:pPr>
      <w:r w:rsidRPr="00193464">
        <w:rPr>
          <w:rFonts w:asciiTheme="minorEastAsia" w:eastAsiaTheme="minorEastAsia" w:hAnsiTheme="minorEastAsia" w:cs="Arial"/>
          <w:bCs/>
          <w:szCs w:val="21"/>
        </w:rPr>
        <w:t>法律法规或监管部门取消上述限制，如适用于本基金，则本基金投资不再受相关限制。</w:t>
      </w:r>
    </w:p>
    <w:p w:rsidR="001634D6" w:rsidRPr="00193464" w:rsidRDefault="002E1C38" w:rsidP="0065016E">
      <w:pPr>
        <w:snapToGrid w:val="0"/>
        <w:spacing w:line="360" w:lineRule="auto"/>
        <w:ind w:firstLineChars="200" w:firstLine="420"/>
        <w:rPr>
          <w:rStyle w:val="da"/>
          <w:rFonts w:asciiTheme="minorEastAsia" w:eastAsiaTheme="minorEastAsia" w:hAnsiTheme="minorEastAsia"/>
          <w:szCs w:val="21"/>
        </w:rPr>
      </w:pPr>
      <w:bookmarkStart w:id="124" w:name="_Toc332373535"/>
      <w:r w:rsidRPr="00193464">
        <w:rPr>
          <w:rStyle w:val="da"/>
          <w:rFonts w:asciiTheme="minorEastAsia" w:eastAsiaTheme="minorEastAsia" w:hAnsiTheme="minorEastAsia" w:hint="eastAsia"/>
          <w:szCs w:val="21"/>
        </w:rPr>
        <w:t>（</w:t>
      </w:r>
      <w:r w:rsidR="00DA2FD2" w:rsidRPr="00193464">
        <w:rPr>
          <w:rStyle w:val="da"/>
          <w:rFonts w:asciiTheme="minorEastAsia" w:eastAsiaTheme="minorEastAsia" w:hAnsiTheme="minorEastAsia" w:hint="eastAsia"/>
          <w:szCs w:val="21"/>
        </w:rPr>
        <w:t>七</w:t>
      </w:r>
      <w:r w:rsidRPr="00193464">
        <w:rPr>
          <w:rStyle w:val="da"/>
          <w:rFonts w:asciiTheme="minorEastAsia" w:eastAsiaTheme="minorEastAsia" w:hAnsiTheme="minorEastAsia" w:hint="eastAsia"/>
          <w:szCs w:val="21"/>
        </w:rPr>
        <w:t>）</w:t>
      </w:r>
      <w:r w:rsidR="001634D6" w:rsidRPr="00193464">
        <w:rPr>
          <w:rStyle w:val="da"/>
          <w:rFonts w:asciiTheme="minorEastAsia" w:eastAsiaTheme="minorEastAsia" w:hAnsiTheme="minorEastAsia" w:hint="eastAsia"/>
          <w:szCs w:val="21"/>
        </w:rPr>
        <w:t>基金的融资融券</w:t>
      </w:r>
    </w:p>
    <w:p w:rsidR="00BA4B87" w:rsidRPr="00193464" w:rsidRDefault="001634D6" w:rsidP="0065016E">
      <w:pPr>
        <w:snapToGrid w:val="0"/>
        <w:spacing w:line="360" w:lineRule="auto"/>
        <w:ind w:firstLineChars="200" w:firstLine="420"/>
        <w:rPr>
          <w:rFonts w:asciiTheme="minorEastAsia" w:eastAsiaTheme="minorEastAsia" w:hAnsiTheme="minorEastAsia"/>
          <w:szCs w:val="21"/>
        </w:rPr>
      </w:pPr>
      <w:r w:rsidRPr="00193464">
        <w:rPr>
          <w:rStyle w:val="da"/>
          <w:rFonts w:asciiTheme="minorEastAsia" w:eastAsiaTheme="minorEastAsia" w:hAnsiTheme="minorEastAsia" w:hint="eastAsia"/>
          <w:szCs w:val="21"/>
        </w:rPr>
        <w:t>本基金可以根据届时有效的有关法律法规和政策的规定进行融资融券。</w:t>
      </w:r>
      <w:bookmarkEnd w:id="124"/>
    </w:p>
    <w:p w:rsidR="00BA4B87" w:rsidRPr="00193464" w:rsidRDefault="002E1C38" w:rsidP="0065016E">
      <w:pPr>
        <w:snapToGrid w:val="0"/>
        <w:spacing w:line="360" w:lineRule="auto"/>
        <w:ind w:firstLineChars="200" w:firstLine="420"/>
        <w:rPr>
          <w:rStyle w:val="da"/>
          <w:rFonts w:asciiTheme="minorEastAsia" w:eastAsiaTheme="minorEastAsia" w:hAnsiTheme="minorEastAsia"/>
          <w:szCs w:val="21"/>
        </w:rPr>
      </w:pPr>
      <w:bookmarkStart w:id="125" w:name="_Toc332373536"/>
      <w:r w:rsidRPr="00193464">
        <w:rPr>
          <w:rStyle w:val="da"/>
          <w:rFonts w:asciiTheme="minorEastAsia" w:eastAsiaTheme="minorEastAsia" w:hAnsiTheme="minorEastAsia" w:hint="eastAsia"/>
          <w:szCs w:val="21"/>
        </w:rPr>
        <w:t>（</w:t>
      </w:r>
      <w:r w:rsidR="00DA2FD2" w:rsidRPr="00193464">
        <w:rPr>
          <w:rStyle w:val="da"/>
          <w:rFonts w:asciiTheme="minorEastAsia" w:eastAsiaTheme="minorEastAsia" w:hAnsiTheme="minorEastAsia" w:hint="eastAsia"/>
          <w:szCs w:val="21"/>
        </w:rPr>
        <w:t>八</w:t>
      </w:r>
      <w:bookmarkStart w:id="126" w:name="_Toc332373537"/>
      <w:bookmarkEnd w:id="125"/>
      <w:r w:rsidRPr="00193464">
        <w:rPr>
          <w:rStyle w:val="da"/>
          <w:rFonts w:asciiTheme="minorEastAsia" w:eastAsiaTheme="minorEastAsia" w:hAnsiTheme="minorEastAsia" w:hint="eastAsia"/>
          <w:szCs w:val="21"/>
        </w:rPr>
        <w:t>）</w:t>
      </w:r>
      <w:r w:rsidR="006277B4" w:rsidRPr="00193464">
        <w:rPr>
          <w:rStyle w:val="da"/>
          <w:rFonts w:asciiTheme="minorEastAsia" w:eastAsiaTheme="minorEastAsia" w:hAnsiTheme="minorEastAsia"/>
          <w:szCs w:val="21"/>
        </w:rPr>
        <w:t>基金管理人代表基金行使所投资证券产生权利的处理原则及方法</w:t>
      </w:r>
    </w:p>
    <w:bookmarkEnd w:id="126"/>
    <w:p w:rsidR="006277B4" w:rsidRPr="00193464" w:rsidRDefault="006277B4" w:rsidP="00F52CCC">
      <w:pPr>
        <w:snapToGrid w:val="0"/>
        <w:spacing w:line="30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1、有利于基金资产的安全与增值；</w:t>
      </w:r>
    </w:p>
    <w:p w:rsidR="00BA4B87" w:rsidRPr="00193464" w:rsidRDefault="006277B4"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2、基金管理人按照国家有关规定代表基金独立行使债权人权利，保护基金份额持有人的利益。</w:t>
      </w:r>
    </w:p>
    <w:p w:rsidR="00301909" w:rsidRPr="00193464" w:rsidRDefault="00301909" w:rsidP="0065016E">
      <w:pPr>
        <w:snapToGrid w:val="0"/>
        <w:spacing w:line="360" w:lineRule="auto"/>
        <w:ind w:firstLineChars="200" w:firstLine="420"/>
        <w:rPr>
          <w:rStyle w:val="da"/>
          <w:rFonts w:asciiTheme="minorEastAsia" w:eastAsiaTheme="minorEastAsia" w:hAnsiTheme="minorEastAsia"/>
          <w:szCs w:val="21"/>
        </w:rPr>
      </w:pPr>
      <w:bookmarkStart w:id="127" w:name="_Toc368041194"/>
      <w:r w:rsidRPr="00193464">
        <w:rPr>
          <w:rStyle w:val="da"/>
          <w:rFonts w:asciiTheme="minorEastAsia" w:eastAsiaTheme="minorEastAsia" w:hAnsiTheme="minorEastAsia" w:hint="eastAsia"/>
          <w:szCs w:val="21"/>
        </w:rPr>
        <w:lastRenderedPageBreak/>
        <w:t>（九）基金投资组合报告（未经审计）</w:t>
      </w:r>
      <w:bookmarkEnd w:id="127"/>
    </w:p>
    <w:p w:rsidR="00301909" w:rsidRPr="00193464" w:rsidRDefault="00301909"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本基金管理人的董事会及董事保证本报告所载资料不存在虚假记载、误导性陈述或重大遗漏，并对其内容的真实性、准确性和完整性承担个别及连带责任。</w:t>
      </w:r>
    </w:p>
    <w:p w:rsidR="00301909" w:rsidRPr="00193464" w:rsidRDefault="00301909"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本基金的托管人</w:t>
      </w:r>
      <w:r w:rsidRPr="00193464">
        <w:rPr>
          <w:rStyle w:val="da"/>
          <w:rFonts w:asciiTheme="minorEastAsia" w:eastAsiaTheme="minorEastAsia" w:hAnsiTheme="minorEastAsia" w:hint="eastAsia"/>
          <w:szCs w:val="21"/>
        </w:rPr>
        <w:t>中国建设银行股份有限公司</w:t>
      </w:r>
      <w:r w:rsidRPr="00193464">
        <w:rPr>
          <w:rStyle w:val="da"/>
          <w:rFonts w:asciiTheme="minorEastAsia" w:eastAsiaTheme="minorEastAsia" w:hAnsiTheme="minorEastAsia" w:hint="eastAsia"/>
        </w:rPr>
        <w:t>根据本基金合同的规定，复核了本报告的内容，保证复核内容不存在虚假记载、误导性陈述或者重大遗漏。</w:t>
      </w:r>
    </w:p>
    <w:p w:rsidR="006D06E2"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本投资组合报告有关数据的期间为2019年4月1日至2019年6月30日</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1、报告期末基金资产组合情况</w:t>
      </w:r>
    </w:p>
    <w:tbl>
      <w:tblPr>
        <w:tblW w:w="8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3006"/>
        <w:gridCol w:w="2669"/>
        <w:gridCol w:w="1663"/>
      </w:tblGrid>
      <w:tr w:rsidR="00D7388B" w:rsidRPr="00193464" w:rsidTr="00D7388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序号</w:t>
            </w:r>
          </w:p>
        </w:tc>
        <w:tc>
          <w:tcPr>
            <w:tcW w:w="335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cstheme="minorBidi"/>
              </w:rPr>
            </w:pPr>
            <w:r w:rsidRPr="00193464">
              <w:rPr>
                <w:rFonts w:asciiTheme="minorEastAsia" w:eastAsiaTheme="minorEastAsia" w:hAnsiTheme="minorEastAsia" w:hint="eastAsia"/>
              </w:rPr>
              <w:t>项目</w:t>
            </w:r>
          </w:p>
        </w:tc>
        <w:tc>
          <w:tcPr>
            <w:tcW w:w="297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金额(元)</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占基金总资产的比例(%)</w:t>
            </w:r>
          </w:p>
        </w:tc>
      </w:tr>
      <w:tr w:rsidR="00D7388B" w:rsidRPr="00193464" w:rsidTr="00D7388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1</w:t>
            </w:r>
          </w:p>
        </w:tc>
        <w:tc>
          <w:tcPr>
            <w:tcW w:w="335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权益投资</w:t>
            </w:r>
          </w:p>
        </w:tc>
        <w:tc>
          <w:tcPr>
            <w:tcW w:w="297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r>
      <w:tr w:rsidR="00D7388B" w:rsidRPr="00193464" w:rsidTr="00D7388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7388B" w:rsidRPr="00193464" w:rsidRDefault="00D7388B">
            <w:pPr>
              <w:spacing w:before="29" w:line="300" w:lineRule="auto"/>
              <w:ind w:left="17"/>
              <w:jc w:val="center"/>
              <w:rPr>
                <w:rFonts w:asciiTheme="minorEastAsia" w:eastAsiaTheme="minorEastAsia" w:hAnsiTheme="minorEastAsia"/>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其中：股票</w:t>
            </w:r>
          </w:p>
        </w:tc>
        <w:tc>
          <w:tcPr>
            <w:tcW w:w="297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r>
      <w:tr w:rsidR="00D7388B" w:rsidRPr="00193464" w:rsidTr="00D7388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2</w:t>
            </w:r>
          </w:p>
        </w:tc>
        <w:tc>
          <w:tcPr>
            <w:tcW w:w="335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固定收益投资</w:t>
            </w:r>
          </w:p>
        </w:tc>
        <w:tc>
          <w:tcPr>
            <w:tcW w:w="297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8,366,233,682.84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96.06</w:t>
            </w:r>
          </w:p>
        </w:tc>
      </w:tr>
      <w:tr w:rsidR="00D7388B" w:rsidRPr="00193464" w:rsidTr="00D7388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7388B" w:rsidRPr="00193464" w:rsidRDefault="00D7388B">
            <w:pPr>
              <w:spacing w:before="29" w:line="300" w:lineRule="auto"/>
              <w:ind w:left="17"/>
              <w:jc w:val="center"/>
              <w:rPr>
                <w:rFonts w:asciiTheme="minorEastAsia" w:eastAsiaTheme="minorEastAsia" w:hAnsiTheme="minorEastAsia"/>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其中：债券</w:t>
            </w:r>
          </w:p>
        </w:tc>
        <w:tc>
          <w:tcPr>
            <w:tcW w:w="297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8,366,233,682.84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96.06</w:t>
            </w:r>
          </w:p>
        </w:tc>
      </w:tr>
      <w:tr w:rsidR="00D7388B" w:rsidRPr="00193464" w:rsidTr="00D7388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7388B" w:rsidRPr="00193464" w:rsidRDefault="00D7388B">
            <w:pPr>
              <w:spacing w:before="29" w:line="300" w:lineRule="auto"/>
              <w:ind w:left="17"/>
              <w:jc w:val="center"/>
              <w:rPr>
                <w:rFonts w:asciiTheme="minorEastAsia" w:eastAsiaTheme="minorEastAsia" w:hAnsiTheme="minorEastAsia"/>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资产支持证券</w:t>
            </w:r>
          </w:p>
        </w:tc>
        <w:tc>
          <w:tcPr>
            <w:tcW w:w="297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r>
      <w:tr w:rsidR="00D7388B" w:rsidRPr="00193464" w:rsidTr="00D7388B">
        <w:trPr>
          <w:jc w:val="center"/>
        </w:trPr>
        <w:tc>
          <w:tcPr>
            <w:tcW w:w="720" w:type="dxa"/>
            <w:tcBorders>
              <w:top w:val="single" w:sz="4" w:space="0" w:color="auto"/>
              <w:left w:val="single" w:sz="4" w:space="0" w:color="auto"/>
              <w:bottom w:val="single" w:sz="4" w:space="0" w:color="auto"/>
              <w:right w:val="single" w:sz="4" w:space="0" w:color="auto"/>
            </w:tcBorders>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3</w:t>
            </w:r>
          </w:p>
        </w:tc>
        <w:tc>
          <w:tcPr>
            <w:tcW w:w="3356" w:type="dxa"/>
            <w:tcBorders>
              <w:top w:val="single" w:sz="4" w:space="0" w:color="auto"/>
              <w:left w:val="single" w:sz="4" w:space="0" w:color="auto"/>
              <w:bottom w:val="single" w:sz="4" w:space="0" w:color="auto"/>
              <w:right w:val="single" w:sz="4" w:space="0" w:color="auto"/>
            </w:tcBorders>
            <w:hideMark/>
          </w:tcPr>
          <w:p w:rsidR="00D7388B" w:rsidRPr="00193464" w:rsidRDefault="00D7388B">
            <w:pPr>
              <w:spacing w:before="29" w:line="300" w:lineRule="auto"/>
              <w:ind w:leftChars="50" w:left="105"/>
              <w:rPr>
                <w:rFonts w:asciiTheme="minorEastAsia" w:eastAsiaTheme="minorEastAsia" w:hAnsiTheme="minorEastAsia"/>
              </w:rPr>
            </w:pPr>
            <w:r w:rsidRPr="00193464">
              <w:rPr>
                <w:rFonts w:asciiTheme="minorEastAsia" w:eastAsiaTheme="minorEastAsia" w:hAnsiTheme="minorEastAsia" w:hint="eastAsia"/>
              </w:rPr>
              <w:t>贵金属投资</w:t>
            </w:r>
          </w:p>
        </w:tc>
        <w:tc>
          <w:tcPr>
            <w:tcW w:w="297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r>
      <w:tr w:rsidR="00D7388B" w:rsidRPr="00193464" w:rsidTr="00D7388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4</w:t>
            </w:r>
          </w:p>
        </w:tc>
        <w:tc>
          <w:tcPr>
            <w:tcW w:w="335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金融衍生品投资</w:t>
            </w:r>
          </w:p>
        </w:tc>
        <w:tc>
          <w:tcPr>
            <w:tcW w:w="297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r>
      <w:tr w:rsidR="00D7388B" w:rsidRPr="00193464" w:rsidTr="00D7388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5</w:t>
            </w:r>
          </w:p>
        </w:tc>
        <w:tc>
          <w:tcPr>
            <w:tcW w:w="335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买入返售金融资产</w:t>
            </w:r>
          </w:p>
        </w:tc>
        <w:tc>
          <w:tcPr>
            <w:tcW w:w="297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r>
      <w:tr w:rsidR="00D7388B" w:rsidRPr="00193464" w:rsidTr="00D7388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D7388B" w:rsidRPr="00193464" w:rsidRDefault="00D7388B">
            <w:pPr>
              <w:spacing w:before="29" w:line="300" w:lineRule="auto"/>
              <w:ind w:left="17"/>
              <w:jc w:val="center"/>
              <w:rPr>
                <w:rFonts w:asciiTheme="minorEastAsia" w:eastAsiaTheme="minorEastAsia" w:hAnsiTheme="minorEastAsia"/>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其中：买断式回购的买入返售金融资产</w:t>
            </w:r>
          </w:p>
        </w:tc>
        <w:tc>
          <w:tcPr>
            <w:tcW w:w="297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r>
      <w:tr w:rsidR="00D7388B" w:rsidRPr="00193464" w:rsidTr="00D7388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6</w:t>
            </w:r>
          </w:p>
        </w:tc>
        <w:tc>
          <w:tcPr>
            <w:tcW w:w="335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银行存款和结算备付金合计</w:t>
            </w:r>
          </w:p>
        </w:tc>
        <w:tc>
          <w:tcPr>
            <w:tcW w:w="297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174,863,335.09</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2.01</w:t>
            </w:r>
          </w:p>
        </w:tc>
      </w:tr>
      <w:tr w:rsidR="00D7388B" w:rsidRPr="00193464" w:rsidTr="00D7388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7</w:t>
            </w:r>
          </w:p>
        </w:tc>
        <w:tc>
          <w:tcPr>
            <w:tcW w:w="335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left"/>
              <w:rPr>
                <w:rFonts w:asciiTheme="minorEastAsia" w:eastAsiaTheme="minorEastAsia" w:hAnsiTheme="minorEastAsia"/>
              </w:rPr>
            </w:pPr>
            <w:r w:rsidRPr="00193464">
              <w:rPr>
                <w:rFonts w:asciiTheme="minorEastAsia" w:eastAsiaTheme="minorEastAsia" w:hAnsiTheme="minorEastAsia" w:hint="eastAsia"/>
              </w:rPr>
              <w:t>其他资产</w:t>
            </w:r>
          </w:p>
        </w:tc>
        <w:tc>
          <w:tcPr>
            <w:tcW w:w="297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168,106,302.14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1.93</w:t>
            </w:r>
          </w:p>
        </w:tc>
      </w:tr>
      <w:tr w:rsidR="00D7388B" w:rsidRPr="00193464" w:rsidTr="00D7388B">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8</w:t>
            </w:r>
          </w:p>
        </w:tc>
        <w:tc>
          <w:tcPr>
            <w:tcW w:w="335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left"/>
              <w:rPr>
                <w:rFonts w:asciiTheme="minorEastAsia" w:eastAsiaTheme="minorEastAsia" w:hAnsiTheme="minorEastAsia"/>
              </w:rPr>
            </w:pPr>
            <w:r w:rsidRPr="00193464">
              <w:rPr>
                <w:rFonts w:asciiTheme="minorEastAsia" w:eastAsiaTheme="minorEastAsia" w:hAnsiTheme="minorEastAsia" w:hint="eastAsia"/>
              </w:rPr>
              <w:t>合计</w:t>
            </w:r>
          </w:p>
        </w:tc>
        <w:tc>
          <w:tcPr>
            <w:tcW w:w="297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8,709,203,320.07</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100.00</w:t>
            </w:r>
          </w:p>
        </w:tc>
      </w:tr>
    </w:tbl>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2、报告期末按行业分类的股票投资组合</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（1）报告期末按行业分类的境内股票投资组合</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本基金本报告期末未持有境内股票。</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3、报告期末按公允价值占基金资产净值比例大小排序的前十名股票投资明细</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本基金本报告期末未持有股票。</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4、报告期末按债券品种分类的债券投资组合</w:t>
      </w:r>
    </w:p>
    <w:tbl>
      <w:tblPr>
        <w:tblW w:w="8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3051"/>
        <w:gridCol w:w="2655"/>
        <w:gridCol w:w="1520"/>
      </w:tblGrid>
      <w:tr w:rsidR="00D7388B" w:rsidRPr="00193464" w:rsidTr="00D7388B">
        <w:tc>
          <w:tcPr>
            <w:tcW w:w="817"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序号</w:t>
            </w:r>
          </w:p>
        </w:tc>
        <w:tc>
          <w:tcPr>
            <w:tcW w:w="326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债券品种</w:t>
            </w:r>
          </w:p>
        </w:tc>
        <w:tc>
          <w:tcPr>
            <w:tcW w:w="2835"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公允价值(元)</w:t>
            </w:r>
          </w:p>
        </w:tc>
        <w:tc>
          <w:tcPr>
            <w:tcW w:w="161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占基金资产净值比例(％)</w:t>
            </w:r>
          </w:p>
        </w:tc>
      </w:tr>
      <w:tr w:rsidR="00D7388B" w:rsidRPr="00193464" w:rsidTr="00D7388B">
        <w:tc>
          <w:tcPr>
            <w:tcW w:w="817"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国家债券</w:t>
            </w:r>
          </w:p>
        </w:tc>
        <w:tc>
          <w:tcPr>
            <w:tcW w:w="2835"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c>
          <w:tcPr>
            <w:tcW w:w="161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r>
      <w:tr w:rsidR="00D7388B" w:rsidRPr="00193464" w:rsidTr="00D7388B">
        <w:tc>
          <w:tcPr>
            <w:tcW w:w="817"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央行票据</w:t>
            </w:r>
          </w:p>
        </w:tc>
        <w:tc>
          <w:tcPr>
            <w:tcW w:w="2835"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c>
          <w:tcPr>
            <w:tcW w:w="161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r>
      <w:tr w:rsidR="00D7388B" w:rsidRPr="00193464" w:rsidTr="00D7388B">
        <w:tc>
          <w:tcPr>
            <w:tcW w:w="817"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金融债券</w:t>
            </w:r>
          </w:p>
        </w:tc>
        <w:tc>
          <w:tcPr>
            <w:tcW w:w="2835"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329,924,000.00</w:t>
            </w:r>
          </w:p>
        </w:tc>
        <w:tc>
          <w:tcPr>
            <w:tcW w:w="161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5.27</w:t>
            </w:r>
          </w:p>
        </w:tc>
      </w:tr>
      <w:tr w:rsidR="00D7388B" w:rsidRPr="00193464" w:rsidTr="00D7388B">
        <w:tc>
          <w:tcPr>
            <w:tcW w:w="817" w:type="dxa"/>
            <w:tcBorders>
              <w:top w:val="single" w:sz="4" w:space="0" w:color="auto"/>
              <w:left w:val="single" w:sz="4" w:space="0" w:color="auto"/>
              <w:bottom w:val="single" w:sz="4" w:space="0" w:color="auto"/>
              <w:right w:val="single" w:sz="4" w:space="0" w:color="auto"/>
            </w:tcBorders>
            <w:vAlign w:val="center"/>
          </w:tcPr>
          <w:p w:rsidR="00D7388B" w:rsidRPr="00193464" w:rsidRDefault="00D7388B">
            <w:pPr>
              <w:spacing w:before="29" w:line="300" w:lineRule="auto"/>
              <w:ind w:left="17"/>
              <w:jc w:val="center"/>
              <w:rPr>
                <w:rFonts w:asciiTheme="minorEastAsia" w:eastAsiaTheme="minorEastAsia" w:hAnsiTheme="minorEastAsia"/>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其中：政策性金融债</w:t>
            </w:r>
          </w:p>
        </w:tc>
        <w:tc>
          <w:tcPr>
            <w:tcW w:w="2835"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329,924,000.00</w:t>
            </w:r>
          </w:p>
        </w:tc>
        <w:tc>
          <w:tcPr>
            <w:tcW w:w="161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5.27</w:t>
            </w:r>
          </w:p>
        </w:tc>
      </w:tr>
      <w:tr w:rsidR="00D7388B" w:rsidRPr="00193464" w:rsidTr="00D7388B">
        <w:tc>
          <w:tcPr>
            <w:tcW w:w="817"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企业债券</w:t>
            </w:r>
          </w:p>
        </w:tc>
        <w:tc>
          <w:tcPr>
            <w:tcW w:w="2835"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4,454,522,582.84</w:t>
            </w:r>
          </w:p>
        </w:tc>
        <w:tc>
          <w:tcPr>
            <w:tcW w:w="161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71.19</w:t>
            </w:r>
          </w:p>
        </w:tc>
      </w:tr>
      <w:tr w:rsidR="00D7388B" w:rsidRPr="00193464" w:rsidTr="00D7388B">
        <w:tc>
          <w:tcPr>
            <w:tcW w:w="817"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企业短期融资券</w:t>
            </w:r>
          </w:p>
        </w:tc>
        <w:tc>
          <w:tcPr>
            <w:tcW w:w="2835"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221,158,000.00</w:t>
            </w:r>
          </w:p>
        </w:tc>
        <w:tc>
          <w:tcPr>
            <w:tcW w:w="161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3.53</w:t>
            </w:r>
          </w:p>
        </w:tc>
      </w:tr>
      <w:tr w:rsidR="00D7388B" w:rsidRPr="00193464" w:rsidTr="00D7388B">
        <w:tc>
          <w:tcPr>
            <w:tcW w:w="817"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中期票据</w:t>
            </w:r>
          </w:p>
        </w:tc>
        <w:tc>
          <w:tcPr>
            <w:tcW w:w="2835"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3,360,629,100.00</w:t>
            </w:r>
          </w:p>
        </w:tc>
        <w:tc>
          <w:tcPr>
            <w:tcW w:w="161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53.71</w:t>
            </w:r>
          </w:p>
        </w:tc>
      </w:tr>
      <w:tr w:rsidR="00D7388B" w:rsidRPr="00193464" w:rsidTr="00D7388B">
        <w:tc>
          <w:tcPr>
            <w:tcW w:w="817"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可转债（可交换债）</w:t>
            </w:r>
          </w:p>
        </w:tc>
        <w:tc>
          <w:tcPr>
            <w:tcW w:w="2835"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c>
          <w:tcPr>
            <w:tcW w:w="161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r>
      <w:tr w:rsidR="00D7388B" w:rsidRPr="00193464" w:rsidTr="00D7388B">
        <w:tc>
          <w:tcPr>
            <w:tcW w:w="817"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8</w:t>
            </w:r>
          </w:p>
        </w:tc>
        <w:tc>
          <w:tcPr>
            <w:tcW w:w="326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同业存单</w:t>
            </w:r>
          </w:p>
        </w:tc>
        <w:tc>
          <w:tcPr>
            <w:tcW w:w="2835"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c>
          <w:tcPr>
            <w:tcW w:w="161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r>
      <w:tr w:rsidR="00D7388B" w:rsidRPr="00193464" w:rsidTr="00D7388B">
        <w:tc>
          <w:tcPr>
            <w:tcW w:w="817"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9</w:t>
            </w:r>
          </w:p>
        </w:tc>
        <w:tc>
          <w:tcPr>
            <w:tcW w:w="326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其他</w:t>
            </w:r>
          </w:p>
        </w:tc>
        <w:tc>
          <w:tcPr>
            <w:tcW w:w="2835"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c>
          <w:tcPr>
            <w:tcW w:w="161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w:t>
            </w:r>
          </w:p>
        </w:tc>
      </w:tr>
      <w:tr w:rsidR="00D7388B" w:rsidRPr="00193464" w:rsidTr="00D7388B">
        <w:tc>
          <w:tcPr>
            <w:tcW w:w="817"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center"/>
              <w:rPr>
                <w:rFonts w:asciiTheme="minorEastAsia" w:eastAsiaTheme="minorEastAsia" w:hAnsiTheme="minorEastAsia"/>
              </w:rPr>
            </w:pPr>
            <w:r w:rsidRPr="00193464">
              <w:rPr>
                <w:rFonts w:asciiTheme="minorEastAsia" w:eastAsiaTheme="minorEastAsia" w:hAnsiTheme="minorEastAsia" w:hint="eastAsia"/>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left"/>
              <w:rPr>
                <w:rFonts w:asciiTheme="minorEastAsia" w:eastAsiaTheme="minorEastAsia" w:hAnsiTheme="minorEastAsia"/>
              </w:rPr>
            </w:pPr>
            <w:r w:rsidRPr="00193464">
              <w:rPr>
                <w:rFonts w:asciiTheme="minorEastAsia" w:eastAsiaTheme="minorEastAsia" w:hAnsiTheme="minorEastAsia" w:hint="eastAsia"/>
              </w:rPr>
              <w:t>合计</w:t>
            </w:r>
          </w:p>
        </w:tc>
        <w:tc>
          <w:tcPr>
            <w:tcW w:w="2835"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8,366,233,682.84</w:t>
            </w:r>
          </w:p>
        </w:tc>
        <w:tc>
          <w:tcPr>
            <w:tcW w:w="161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before="29" w:line="300" w:lineRule="auto"/>
              <w:ind w:left="17"/>
              <w:jc w:val="right"/>
              <w:rPr>
                <w:rFonts w:asciiTheme="minorEastAsia" w:eastAsiaTheme="minorEastAsia" w:hAnsiTheme="minorEastAsia"/>
              </w:rPr>
            </w:pPr>
            <w:r w:rsidRPr="00193464">
              <w:rPr>
                <w:rFonts w:asciiTheme="minorEastAsia" w:eastAsiaTheme="minorEastAsia" w:hAnsiTheme="minorEastAsia" w:hint="eastAsia"/>
              </w:rPr>
              <w:t>133.70</w:t>
            </w:r>
          </w:p>
        </w:tc>
      </w:tr>
    </w:tbl>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5、报告期末按公允价值占基金资产净值比例大小排序的前五名债券投资明细</w:t>
      </w:r>
    </w:p>
    <w:tbl>
      <w:tblPr>
        <w:tblW w:w="83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1382"/>
        <w:gridCol w:w="1751"/>
        <w:gridCol w:w="1382"/>
        <w:gridCol w:w="1873"/>
        <w:gridCol w:w="1201"/>
      </w:tblGrid>
      <w:tr w:rsidR="00193464" w:rsidRPr="00193464" w:rsidTr="00193464">
        <w:tc>
          <w:tcPr>
            <w:tcW w:w="72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center"/>
              <w:rPr>
                <w:rFonts w:asciiTheme="minorEastAsia" w:eastAsiaTheme="minorEastAsia" w:hAnsiTheme="minorEastAsia"/>
                <w:kern w:val="0"/>
              </w:rPr>
            </w:pPr>
            <w:r w:rsidRPr="00193464">
              <w:rPr>
                <w:rFonts w:asciiTheme="minorEastAsia" w:eastAsiaTheme="minorEastAsia" w:hAnsiTheme="minorEastAsia" w:hint="eastAsia"/>
                <w:kern w:val="0"/>
              </w:rPr>
              <w:t>序号</w:t>
            </w:r>
          </w:p>
        </w:tc>
        <w:tc>
          <w:tcPr>
            <w:tcW w:w="1382"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center"/>
              <w:rPr>
                <w:rFonts w:asciiTheme="minorEastAsia" w:eastAsiaTheme="minorEastAsia" w:hAnsiTheme="minorEastAsia" w:cstheme="minorBidi"/>
                <w:kern w:val="0"/>
              </w:rPr>
            </w:pPr>
            <w:r w:rsidRPr="00193464">
              <w:rPr>
                <w:rFonts w:asciiTheme="minorEastAsia" w:eastAsiaTheme="minorEastAsia" w:hAnsiTheme="minorEastAsia" w:hint="eastAsia"/>
                <w:kern w:val="0"/>
              </w:rPr>
              <w:t>债券代码</w:t>
            </w:r>
          </w:p>
        </w:tc>
        <w:tc>
          <w:tcPr>
            <w:tcW w:w="1751"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center"/>
              <w:rPr>
                <w:rFonts w:asciiTheme="minorEastAsia" w:eastAsiaTheme="minorEastAsia" w:hAnsiTheme="minorEastAsia"/>
                <w:kern w:val="0"/>
              </w:rPr>
            </w:pPr>
            <w:r w:rsidRPr="00193464">
              <w:rPr>
                <w:rFonts w:asciiTheme="minorEastAsia" w:eastAsiaTheme="minorEastAsia" w:hAnsiTheme="minorEastAsia" w:hint="eastAsia"/>
                <w:kern w:val="0"/>
              </w:rPr>
              <w:t>债券名称</w:t>
            </w:r>
          </w:p>
        </w:tc>
        <w:tc>
          <w:tcPr>
            <w:tcW w:w="1382"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center"/>
              <w:rPr>
                <w:rFonts w:asciiTheme="minorEastAsia" w:eastAsiaTheme="minorEastAsia" w:hAnsiTheme="minorEastAsia"/>
                <w:kern w:val="0"/>
              </w:rPr>
            </w:pPr>
            <w:r w:rsidRPr="00193464">
              <w:rPr>
                <w:rFonts w:asciiTheme="minorEastAsia" w:eastAsiaTheme="minorEastAsia" w:hAnsiTheme="minorEastAsia" w:hint="eastAsia"/>
                <w:kern w:val="0"/>
              </w:rPr>
              <w:t>数量（张）</w:t>
            </w:r>
          </w:p>
        </w:tc>
        <w:tc>
          <w:tcPr>
            <w:tcW w:w="187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center"/>
              <w:rPr>
                <w:rFonts w:asciiTheme="minorEastAsia" w:eastAsiaTheme="minorEastAsia" w:hAnsiTheme="minorEastAsia"/>
                <w:kern w:val="0"/>
              </w:rPr>
            </w:pPr>
            <w:r w:rsidRPr="00193464">
              <w:rPr>
                <w:rFonts w:asciiTheme="minorEastAsia" w:eastAsiaTheme="minorEastAsia" w:hAnsiTheme="minorEastAsia" w:hint="eastAsia"/>
                <w:kern w:val="0"/>
              </w:rPr>
              <w:t>公允价值(元)</w:t>
            </w:r>
          </w:p>
        </w:tc>
        <w:tc>
          <w:tcPr>
            <w:tcW w:w="1201"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center"/>
              <w:rPr>
                <w:rFonts w:asciiTheme="minorEastAsia" w:eastAsiaTheme="minorEastAsia" w:hAnsiTheme="minorEastAsia"/>
                <w:kern w:val="0"/>
              </w:rPr>
            </w:pPr>
            <w:r w:rsidRPr="00193464">
              <w:rPr>
                <w:rFonts w:asciiTheme="minorEastAsia" w:eastAsiaTheme="minorEastAsia" w:hAnsiTheme="minorEastAsia" w:hint="eastAsia"/>
                <w:kern w:val="0"/>
              </w:rPr>
              <w:t>占基金资产净值比例（％）</w:t>
            </w:r>
          </w:p>
        </w:tc>
      </w:tr>
      <w:tr w:rsidR="00193464" w:rsidRPr="00193464" w:rsidTr="00193464">
        <w:tc>
          <w:tcPr>
            <w:tcW w:w="72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center"/>
              <w:rPr>
                <w:rFonts w:asciiTheme="minorEastAsia" w:eastAsiaTheme="minorEastAsia" w:hAnsiTheme="minorEastAsia"/>
              </w:rPr>
            </w:pPr>
            <w:r w:rsidRPr="00193464">
              <w:rPr>
                <w:rFonts w:asciiTheme="minorEastAsia" w:eastAsiaTheme="minorEastAsia" w:hAnsiTheme="minorEastAsia" w:hint="eastAsia"/>
              </w:rPr>
              <w:t>1</w:t>
            </w:r>
          </w:p>
        </w:tc>
        <w:tc>
          <w:tcPr>
            <w:tcW w:w="1382"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center"/>
              <w:rPr>
                <w:rFonts w:asciiTheme="minorEastAsia" w:eastAsiaTheme="minorEastAsia" w:hAnsiTheme="minorEastAsia"/>
              </w:rPr>
            </w:pPr>
            <w:r w:rsidRPr="00193464">
              <w:rPr>
                <w:rFonts w:asciiTheme="minorEastAsia" w:eastAsiaTheme="minorEastAsia" w:hAnsiTheme="minorEastAsia" w:hint="eastAsia"/>
              </w:rPr>
              <w:t>112343</w:t>
            </w:r>
          </w:p>
        </w:tc>
        <w:tc>
          <w:tcPr>
            <w:tcW w:w="1751"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center"/>
              <w:rPr>
                <w:rFonts w:asciiTheme="minorEastAsia" w:eastAsiaTheme="minorEastAsia" w:hAnsiTheme="minorEastAsia"/>
              </w:rPr>
            </w:pPr>
            <w:r w:rsidRPr="00193464">
              <w:rPr>
                <w:rFonts w:asciiTheme="minorEastAsia" w:eastAsiaTheme="minorEastAsia" w:hAnsiTheme="minorEastAsia" w:hint="eastAsia"/>
              </w:rPr>
              <w:t>16魏桥01</w:t>
            </w:r>
          </w:p>
        </w:tc>
        <w:tc>
          <w:tcPr>
            <w:tcW w:w="1382"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1,669,500</w:t>
            </w:r>
          </w:p>
        </w:tc>
        <w:tc>
          <w:tcPr>
            <w:tcW w:w="187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170,055,270.00</w:t>
            </w:r>
          </w:p>
        </w:tc>
        <w:tc>
          <w:tcPr>
            <w:tcW w:w="1201"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2.72</w:t>
            </w:r>
          </w:p>
        </w:tc>
      </w:tr>
      <w:tr w:rsidR="00193464" w:rsidRPr="00193464" w:rsidTr="00193464">
        <w:tc>
          <w:tcPr>
            <w:tcW w:w="72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center"/>
              <w:rPr>
                <w:rFonts w:asciiTheme="minorEastAsia" w:eastAsiaTheme="minorEastAsia" w:hAnsiTheme="minorEastAsia"/>
              </w:rPr>
            </w:pPr>
            <w:r w:rsidRPr="00193464">
              <w:rPr>
                <w:rFonts w:asciiTheme="minorEastAsia" w:eastAsiaTheme="minorEastAsia" w:hAnsiTheme="minorEastAsia" w:hint="eastAsia"/>
              </w:rPr>
              <w:t>2</w:t>
            </w:r>
          </w:p>
        </w:tc>
        <w:tc>
          <w:tcPr>
            <w:tcW w:w="1382"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center"/>
              <w:rPr>
                <w:rFonts w:asciiTheme="minorEastAsia" w:eastAsiaTheme="minorEastAsia" w:hAnsiTheme="minorEastAsia"/>
              </w:rPr>
            </w:pPr>
            <w:r w:rsidRPr="00193464">
              <w:rPr>
                <w:rFonts w:asciiTheme="minorEastAsia" w:eastAsiaTheme="minorEastAsia" w:hAnsiTheme="minorEastAsia" w:hint="eastAsia"/>
              </w:rPr>
              <w:t>112457</w:t>
            </w:r>
          </w:p>
        </w:tc>
        <w:tc>
          <w:tcPr>
            <w:tcW w:w="1751"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center"/>
              <w:rPr>
                <w:rFonts w:asciiTheme="minorEastAsia" w:eastAsiaTheme="minorEastAsia" w:hAnsiTheme="minorEastAsia"/>
              </w:rPr>
            </w:pPr>
            <w:r w:rsidRPr="00193464">
              <w:rPr>
                <w:rFonts w:asciiTheme="minorEastAsia" w:eastAsiaTheme="minorEastAsia" w:hAnsiTheme="minorEastAsia" w:hint="eastAsia"/>
              </w:rPr>
              <w:t>16魏桥05</w:t>
            </w:r>
          </w:p>
        </w:tc>
        <w:tc>
          <w:tcPr>
            <w:tcW w:w="1382"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1,650,678</w:t>
            </w:r>
          </w:p>
        </w:tc>
        <w:tc>
          <w:tcPr>
            <w:tcW w:w="187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159,092,345.64</w:t>
            </w:r>
          </w:p>
        </w:tc>
        <w:tc>
          <w:tcPr>
            <w:tcW w:w="1201"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2.54</w:t>
            </w:r>
          </w:p>
        </w:tc>
      </w:tr>
      <w:tr w:rsidR="00193464" w:rsidRPr="00193464" w:rsidTr="00193464">
        <w:tc>
          <w:tcPr>
            <w:tcW w:w="72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center"/>
              <w:rPr>
                <w:rFonts w:asciiTheme="minorEastAsia" w:eastAsiaTheme="minorEastAsia" w:hAnsiTheme="minorEastAsia"/>
              </w:rPr>
            </w:pPr>
            <w:r w:rsidRPr="00193464">
              <w:rPr>
                <w:rFonts w:asciiTheme="minorEastAsia" w:eastAsiaTheme="minorEastAsia" w:hAnsiTheme="minorEastAsia" w:hint="eastAsia"/>
              </w:rPr>
              <w:t>3</w:t>
            </w:r>
          </w:p>
        </w:tc>
        <w:tc>
          <w:tcPr>
            <w:tcW w:w="1382"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center"/>
              <w:rPr>
                <w:rFonts w:asciiTheme="minorEastAsia" w:eastAsiaTheme="minorEastAsia" w:hAnsiTheme="minorEastAsia"/>
              </w:rPr>
            </w:pPr>
            <w:r w:rsidRPr="00193464">
              <w:rPr>
                <w:rFonts w:asciiTheme="minorEastAsia" w:eastAsiaTheme="minorEastAsia" w:hAnsiTheme="minorEastAsia" w:hint="eastAsia"/>
              </w:rPr>
              <w:t>1480085</w:t>
            </w:r>
          </w:p>
        </w:tc>
        <w:tc>
          <w:tcPr>
            <w:tcW w:w="1751"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center"/>
              <w:rPr>
                <w:rFonts w:asciiTheme="minorEastAsia" w:eastAsiaTheme="minorEastAsia" w:hAnsiTheme="minorEastAsia"/>
              </w:rPr>
            </w:pPr>
            <w:r w:rsidRPr="00193464">
              <w:rPr>
                <w:rFonts w:asciiTheme="minorEastAsia" w:eastAsiaTheme="minorEastAsia" w:hAnsiTheme="minorEastAsia" w:hint="eastAsia"/>
              </w:rPr>
              <w:t>14陕煤化债</w:t>
            </w:r>
          </w:p>
        </w:tc>
        <w:tc>
          <w:tcPr>
            <w:tcW w:w="1382"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1,200,000</w:t>
            </w:r>
          </w:p>
        </w:tc>
        <w:tc>
          <w:tcPr>
            <w:tcW w:w="187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132,096,000.00</w:t>
            </w:r>
          </w:p>
        </w:tc>
        <w:tc>
          <w:tcPr>
            <w:tcW w:w="1201"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2.11</w:t>
            </w:r>
          </w:p>
        </w:tc>
      </w:tr>
      <w:tr w:rsidR="00193464" w:rsidRPr="00193464" w:rsidTr="00193464">
        <w:tc>
          <w:tcPr>
            <w:tcW w:w="72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center"/>
              <w:rPr>
                <w:rFonts w:asciiTheme="minorEastAsia" w:eastAsiaTheme="minorEastAsia" w:hAnsiTheme="minorEastAsia"/>
              </w:rPr>
            </w:pPr>
            <w:r w:rsidRPr="00193464">
              <w:rPr>
                <w:rFonts w:asciiTheme="minorEastAsia" w:eastAsiaTheme="minorEastAsia" w:hAnsiTheme="minorEastAsia" w:hint="eastAsia"/>
              </w:rPr>
              <w:t>4</w:t>
            </w:r>
          </w:p>
        </w:tc>
        <w:tc>
          <w:tcPr>
            <w:tcW w:w="1382"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center"/>
              <w:rPr>
                <w:rFonts w:asciiTheme="minorEastAsia" w:eastAsiaTheme="minorEastAsia" w:hAnsiTheme="minorEastAsia"/>
              </w:rPr>
            </w:pPr>
            <w:r w:rsidRPr="00193464">
              <w:rPr>
                <w:rFonts w:asciiTheme="minorEastAsia" w:eastAsiaTheme="minorEastAsia" w:hAnsiTheme="minorEastAsia" w:hint="eastAsia"/>
              </w:rPr>
              <w:t>143583</w:t>
            </w:r>
          </w:p>
        </w:tc>
        <w:tc>
          <w:tcPr>
            <w:tcW w:w="1751"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center"/>
              <w:rPr>
                <w:rFonts w:asciiTheme="minorEastAsia" w:eastAsiaTheme="minorEastAsia" w:hAnsiTheme="minorEastAsia"/>
              </w:rPr>
            </w:pPr>
            <w:r w:rsidRPr="00193464">
              <w:rPr>
                <w:rFonts w:asciiTheme="minorEastAsia" w:eastAsiaTheme="minorEastAsia" w:hAnsiTheme="minorEastAsia" w:hint="eastAsia"/>
              </w:rPr>
              <w:t>18龙湖03</w:t>
            </w:r>
          </w:p>
        </w:tc>
        <w:tc>
          <w:tcPr>
            <w:tcW w:w="1382"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1,000,000</w:t>
            </w:r>
          </w:p>
        </w:tc>
        <w:tc>
          <w:tcPr>
            <w:tcW w:w="187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102,470,000.00</w:t>
            </w:r>
          </w:p>
        </w:tc>
        <w:tc>
          <w:tcPr>
            <w:tcW w:w="1201"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1.64</w:t>
            </w:r>
          </w:p>
        </w:tc>
      </w:tr>
      <w:tr w:rsidR="00193464" w:rsidRPr="00193464" w:rsidTr="00193464">
        <w:tc>
          <w:tcPr>
            <w:tcW w:w="72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center"/>
              <w:rPr>
                <w:rFonts w:asciiTheme="minorEastAsia" w:eastAsiaTheme="minorEastAsia" w:hAnsiTheme="minorEastAsia"/>
              </w:rPr>
            </w:pPr>
            <w:r w:rsidRPr="00193464">
              <w:rPr>
                <w:rFonts w:asciiTheme="minorEastAsia" w:eastAsiaTheme="minorEastAsia" w:hAnsiTheme="minorEastAsia" w:hint="eastAsia"/>
              </w:rPr>
              <w:t>5</w:t>
            </w:r>
          </w:p>
        </w:tc>
        <w:tc>
          <w:tcPr>
            <w:tcW w:w="1382"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center"/>
              <w:rPr>
                <w:rFonts w:asciiTheme="minorEastAsia" w:eastAsiaTheme="minorEastAsia" w:hAnsiTheme="minorEastAsia"/>
              </w:rPr>
            </w:pPr>
            <w:r w:rsidRPr="00193464">
              <w:rPr>
                <w:rFonts w:asciiTheme="minorEastAsia" w:eastAsiaTheme="minorEastAsia" w:hAnsiTheme="minorEastAsia" w:hint="eastAsia"/>
              </w:rPr>
              <w:t>101900242</w:t>
            </w:r>
          </w:p>
        </w:tc>
        <w:tc>
          <w:tcPr>
            <w:tcW w:w="1751"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center"/>
              <w:rPr>
                <w:rFonts w:asciiTheme="minorEastAsia" w:eastAsiaTheme="minorEastAsia" w:hAnsiTheme="minorEastAsia"/>
              </w:rPr>
            </w:pPr>
            <w:r w:rsidRPr="00193464">
              <w:rPr>
                <w:rFonts w:asciiTheme="minorEastAsia" w:eastAsiaTheme="minorEastAsia" w:hAnsiTheme="minorEastAsia" w:hint="eastAsia"/>
              </w:rPr>
              <w:t>19蒙高路MTN001</w:t>
            </w:r>
          </w:p>
        </w:tc>
        <w:tc>
          <w:tcPr>
            <w:tcW w:w="1382"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1,000,000</w:t>
            </w:r>
          </w:p>
        </w:tc>
        <w:tc>
          <w:tcPr>
            <w:tcW w:w="1873"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101,220,000.00</w:t>
            </w:r>
          </w:p>
        </w:tc>
        <w:tc>
          <w:tcPr>
            <w:tcW w:w="1201"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spacing w:line="300" w:lineRule="auto"/>
              <w:jc w:val="right"/>
              <w:rPr>
                <w:rFonts w:asciiTheme="minorEastAsia" w:eastAsiaTheme="minorEastAsia" w:hAnsiTheme="minorEastAsia"/>
              </w:rPr>
            </w:pPr>
            <w:r w:rsidRPr="00193464">
              <w:rPr>
                <w:rFonts w:asciiTheme="minorEastAsia" w:eastAsiaTheme="minorEastAsia" w:hAnsiTheme="minorEastAsia" w:hint="eastAsia"/>
              </w:rPr>
              <w:t>1.62</w:t>
            </w:r>
          </w:p>
        </w:tc>
      </w:tr>
    </w:tbl>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6、报告期末按公允价值占基金资产净值比例大小排序的前十名资产支持证券投资明细</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本基金本报告期末未持有资产支持证券。</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7、报告期末按公允价值占基金资产净值比例大小排序的前五名贵金属投资明细</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本基金本报告期末未持有贵金属。</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8、报告期末按公允价值占基金资产净值比例大小排序的前五名权证投资明细</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本基金本报告期末未持有权证。</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9、报告期末本基金投资的股指期货交易情况说明</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本基金本报告期末未投资股指期货。</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10、报告期末本基金投资的国债期货交易情况说明</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本基金本报告期末未投资国债期货。</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11、投资组合报告附注</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（1）本基金投资的前十名证券的发行主体本期没有出现被监管部门立案调查，或在报告编制日前一年内受到公开谴责、处罚的情形。</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（2）本基金本报告期没有投资股票，因此不存在投资的前十名股票超出基金合同规定的备选股票库情况。</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（3）其他资产构成</w:t>
      </w:r>
    </w:p>
    <w:tbl>
      <w:tblPr>
        <w:tblW w:w="8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6"/>
        <w:gridCol w:w="4206"/>
        <w:gridCol w:w="2708"/>
      </w:tblGrid>
      <w:tr w:rsidR="00193464" w:rsidRPr="00193464" w:rsidTr="00193464">
        <w:tc>
          <w:tcPr>
            <w:tcW w:w="108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7"/>
              <w:jc w:val="center"/>
              <w:rPr>
                <w:rFonts w:asciiTheme="minorEastAsia" w:eastAsiaTheme="minorEastAsia" w:hAnsiTheme="minorEastAsia"/>
                <w:kern w:val="0"/>
              </w:rPr>
            </w:pPr>
            <w:r w:rsidRPr="00193464">
              <w:rPr>
                <w:rFonts w:asciiTheme="minorEastAsia" w:eastAsiaTheme="minorEastAsia" w:hAnsiTheme="minorEastAsia" w:hint="eastAsia"/>
                <w:kern w:val="0"/>
              </w:rPr>
              <w:lastRenderedPageBreak/>
              <w:t>序号</w:t>
            </w:r>
          </w:p>
        </w:tc>
        <w:tc>
          <w:tcPr>
            <w:tcW w:w="420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7"/>
              <w:jc w:val="center"/>
              <w:rPr>
                <w:rFonts w:asciiTheme="minorEastAsia" w:eastAsiaTheme="minorEastAsia" w:hAnsiTheme="minorEastAsia"/>
                <w:kern w:val="0"/>
              </w:rPr>
            </w:pPr>
            <w:r w:rsidRPr="00193464">
              <w:rPr>
                <w:rFonts w:asciiTheme="minorEastAsia" w:eastAsiaTheme="minorEastAsia" w:hAnsiTheme="minorEastAsia" w:hint="eastAsia"/>
                <w:kern w:val="0"/>
              </w:rPr>
              <w:t>名称</w:t>
            </w:r>
          </w:p>
        </w:tc>
        <w:tc>
          <w:tcPr>
            <w:tcW w:w="2708"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7"/>
              <w:jc w:val="center"/>
              <w:rPr>
                <w:rFonts w:asciiTheme="minorEastAsia" w:eastAsiaTheme="minorEastAsia" w:hAnsiTheme="minorEastAsia"/>
                <w:kern w:val="0"/>
              </w:rPr>
            </w:pPr>
            <w:r w:rsidRPr="00193464">
              <w:rPr>
                <w:rFonts w:asciiTheme="minorEastAsia" w:eastAsiaTheme="minorEastAsia" w:hAnsiTheme="minorEastAsia" w:hint="eastAsia"/>
                <w:kern w:val="0"/>
              </w:rPr>
              <w:t>金额(元)</w:t>
            </w:r>
          </w:p>
        </w:tc>
      </w:tr>
      <w:tr w:rsidR="00193464" w:rsidRPr="00193464" w:rsidTr="00193464">
        <w:tc>
          <w:tcPr>
            <w:tcW w:w="108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center"/>
              <w:rPr>
                <w:rFonts w:asciiTheme="minorEastAsia" w:eastAsiaTheme="minorEastAsia" w:hAnsiTheme="minorEastAsia"/>
                <w:kern w:val="0"/>
              </w:rPr>
            </w:pPr>
            <w:r w:rsidRPr="00193464">
              <w:rPr>
                <w:rFonts w:asciiTheme="minorEastAsia" w:eastAsiaTheme="minorEastAsia" w:hAnsiTheme="minorEastAsia" w:hint="eastAsia"/>
              </w:rPr>
              <w:t>1</w:t>
            </w:r>
          </w:p>
        </w:tc>
        <w:tc>
          <w:tcPr>
            <w:tcW w:w="420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left"/>
              <w:rPr>
                <w:rFonts w:asciiTheme="minorEastAsia" w:eastAsiaTheme="minorEastAsia" w:hAnsiTheme="minorEastAsia"/>
                <w:kern w:val="0"/>
              </w:rPr>
            </w:pPr>
            <w:r w:rsidRPr="00193464">
              <w:rPr>
                <w:rFonts w:asciiTheme="minorEastAsia" w:eastAsiaTheme="minorEastAsia" w:hAnsiTheme="minorEastAsia" w:hint="eastAsia"/>
                <w:kern w:val="0"/>
              </w:rPr>
              <w:t>存出保证金</w:t>
            </w:r>
          </w:p>
        </w:tc>
        <w:tc>
          <w:tcPr>
            <w:tcW w:w="2708"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right"/>
              <w:rPr>
                <w:rFonts w:asciiTheme="minorEastAsia" w:eastAsiaTheme="minorEastAsia" w:hAnsiTheme="minorEastAsia"/>
                <w:kern w:val="0"/>
              </w:rPr>
            </w:pPr>
            <w:r w:rsidRPr="00193464">
              <w:rPr>
                <w:rFonts w:asciiTheme="minorEastAsia" w:eastAsiaTheme="minorEastAsia" w:hAnsiTheme="minorEastAsia" w:hint="eastAsia"/>
                <w:kern w:val="0"/>
              </w:rPr>
              <w:t>164,511.33</w:t>
            </w:r>
          </w:p>
        </w:tc>
      </w:tr>
      <w:tr w:rsidR="00193464" w:rsidRPr="00193464" w:rsidTr="00193464">
        <w:tc>
          <w:tcPr>
            <w:tcW w:w="108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center"/>
              <w:rPr>
                <w:rFonts w:asciiTheme="minorEastAsia" w:eastAsiaTheme="minorEastAsia" w:hAnsiTheme="minorEastAsia"/>
              </w:rPr>
            </w:pPr>
            <w:r w:rsidRPr="00193464">
              <w:rPr>
                <w:rFonts w:asciiTheme="minorEastAsia" w:eastAsiaTheme="minorEastAsia" w:hAnsiTheme="minorEastAsia" w:hint="eastAsia"/>
              </w:rPr>
              <w:t>2</w:t>
            </w:r>
          </w:p>
        </w:tc>
        <w:tc>
          <w:tcPr>
            <w:tcW w:w="420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left"/>
              <w:rPr>
                <w:rFonts w:asciiTheme="minorEastAsia" w:eastAsiaTheme="minorEastAsia" w:hAnsiTheme="minorEastAsia"/>
                <w:kern w:val="0"/>
              </w:rPr>
            </w:pPr>
            <w:r w:rsidRPr="00193464">
              <w:rPr>
                <w:rFonts w:asciiTheme="minorEastAsia" w:eastAsiaTheme="minorEastAsia" w:hAnsiTheme="minorEastAsia" w:hint="eastAsia"/>
                <w:kern w:val="0"/>
              </w:rPr>
              <w:t>应收证券清算款</w:t>
            </w:r>
          </w:p>
        </w:tc>
        <w:tc>
          <w:tcPr>
            <w:tcW w:w="2708"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right"/>
              <w:rPr>
                <w:rFonts w:asciiTheme="minorEastAsia" w:eastAsiaTheme="minorEastAsia" w:hAnsiTheme="minorEastAsia"/>
                <w:kern w:val="0"/>
              </w:rPr>
            </w:pPr>
            <w:r w:rsidRPr="00193464">
              <w:rPr>
                <w:rFonts w:asciiTheme="minorEastAsia" w:eastAsiaTheme="minorEastAsia" w:hAnsiTheme="minorEastAsia" w:hint="eastAsia"/>
                <w:kern w:val="0"/>
              </w:rPr>
              <w:t>-</w:t>
            </w:r>
          </w:p>
        </w:tc>
      </w:tr>
      <w:tr w:rsidR="00193464" w:rsidRPr="00193464" w:rsidTr="00193464">
        <w:tc>
          <w:tcPr>
            <w:tcW w:w="108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center"/>
              <w:rPr>
                <w:rFonts w:asciiTheme="minorEastAsia" w:eastAsiaTheme="minorEastAsia" w:hAnsiTheme="minorEastAsia"/>
              </w:rPr>
            </w:pPr>
            <w:r w:rsidRPr="00193464">
              <w:rPr>
                <w:rFonts w:asciiTheme="minorEastAsia" w:eastAsiaTheme="minorEastAsia" w:hAnsiTheme="minorEastAsia" w:hint="eastAsia"/>
              </w:rPr>
              <w:t>3</w:t>
            </w:r>
          </w:p>
        </w:tc>
        <w:tc>
          <w:tcPr>
            <w:tcW w:w="420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left"/>
              <w:rPr>
                <w:rFonts w:asciiTheme="minorEastAsia" w:eastAsiaTheme="minorEastAsia" w:hAnsiTheme="minorEastAsia"/>
                <w:kern w:val="0"/>
              </w:rPr>
            </w:pPr>
            <w:r w:rsidRPr="00193464">
              <w:rPr>
                <w:rFonts w:asciiTheme="minorEastAsia" w:eastAsiaTheme="minorEastAsia" w:hAnsiTheme="minorEastAsia" w:hint="eastAsia"/>
                <w:kern w:val="0"/>
              </w:rPr>
              <w:t>应收股利</w:t>
            </w:r>
          </w:p>
        </w:tc>
        <w:tc>
          <w:tcPr>
            <w:tcW w:w="2708"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right"/>
              <w:rPr>
                <w:rFonts w:asciiTheme="minorEastAsia" w:eastAsiaTheme="minorEastAsia" w:hAnsiTheme="minorEastAsia"/>
                <w:kern w:val="0"/>
              </w:rPr>
            </w:pPr>
            <w:r w:rsidRPr="00193464">
              <w:rPr>
                <w:rFonts w:asciiTheme="minorEastAsia" w:eastAsiaTheme="minorEastAsia" w:hAnsiTheme="minorEastAsia" w:hint="eastAsia"/>
                <w:kern w:val="0"/>
              </w:rPr>
              <w:t>-</w:t>
            </w:r>
          </w:p>
        </w:tc>
      </w:tr>
      <w:tr w:rsidR="00193464" w:rsidRPr="00193464" w:rsidTr="00193464">
        <w:tc>
          <w:tcPr>
            <w:tcW w:w="108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center"/>
              <w:rPr>
                <w:rFonts w:asciiTheme="minorEastAsia" w:eastAsiaTheme="minorEastAsia" w:hAnsiTheme="minorEastAsia"/>
              </w:rPr>
            </w:pPr>
            <w:r w:rsidRPr="00193464">
              <w:rPr>
                <w:rFonts w:asciiTheme="minorEastAsia" w:eastAsiaTheme="minorEastAsia" w:hAnsiTheme="minorEastAsia" w:hint="eastAsia"/>
              </w:rPr>
              <w:t>4</w:t>
            </w:r>
          </w:p>
        </w:tc>
        <w:tc>
          <w:tcPr>
            <w:tcW w:w="420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left"/>
              <w:rPr>
                <w:rFonts w:asciiTheme="minorEastAsia" w:eastAsiaTheme="minorEastAsia" w:hAnsiTheme="minorEastAsia"/>
                <w:kern w:val="0"/>
              </w:rPr>
            </w:pPr>
            <w:r w:rsidRPr="00193464">
              <w:rPr>
                <w:rFonts w:asciiTheme="minorEastAsia" w:eastAsiaTheme="minorEastAsia" w:hAnsiTheme="minorEastAsia" w:hint="eastAsia"/>
                <w:kern w:val="0"/>
              </w:rPr>
              <w:t>应收利息</w:t>
            </w:r>
          </w:p>
        </w:tc>
        <w:tc>
          <w:tcPr>
            <w:tcW w:w="2708"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right"/>
              <w:rPr>
                <w:rFonts w:asciiTheme="minorEastAsia" w:eastAsiaTheme="minorEastAsia" w:hAnsiTheme="minorEastAsia"/>
                <w:kern w:val="0"/>
              </w:rPr>
            </w:pPr>
            <w:r w:rsidRPr="00193464">
              <w:rPr>
                <w:rFonts w:asciiTheme="minorEastAsia" w:eastAsiaTheme="minorEastAsia" w:hAnsiTheme="minorEastAsia" w:hint="eastAsia"/>
                <w:kern w:val="0"/>
              </w:rPr>
              <w:t>165,163,949.48</w:t>
            </w:r>
          </w:p>
        </w:tc>
      </w:tr>
      <w:tr w:rsidR="00193464" w:rsidRPr="00193464" w:rsidTr="00193464">
        <w:tc>
          <w:tcPr>
            <w:tcW w:w="108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center"/>
              <w:rPr>
                <w:rFonts w:asciiTheme="minorEastAsia" w:eastAsiaTheme="minorEastAsia" w:hAnsiTheme="minorEastAsia"/>
              </w:rPr>
            </w:pPr>
            <w:r w:rsidRPr="00193464">
              <w:rPr>
                <w:rFonts w:asciiTheme="minorEastAsia" w:eastAsiaTheme="minorEastAsia" w:hAnsiTheme="minorEastAsia" w:hint="eastAsia"/>
              </w:rPr>
              <w:t>5</w:t>
            </w:r>
          </w:p>
        </w:tc>
        <w:tc>
          <w:tcPr>
            <w:tcW w:w="420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left"/>
              <w:rPr>
                <w:rFonts w:asciiTheme="minorEastAsia" w:eastAsiaTheme="minorEastAsia" w:hAnsiTheme="minorEastAsia"/>
                <w:kern w:val="0"/>
              </w:rPr>
            </w:pPr>
            <w:r w:rsidRPr="00193464">
              <w:rPr>
                <w:rFonts w:asciiTheme="minorEastAsia" w:eastAsiaTheme="minorEastAsia" w:hAnsiTheme="minorEastAsia" w:hint="eastAsia"/>
                <w:kern w:val="0"/>
              </w:rPr>
              <w:t>应收申购款</w:t>
            </w:r>
          </w:p>
        </w:tc>
        <w:tc>
          <w:tcPr>
            <w:tcW w:w="2708"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right"/>
              <w:rPr>
                <w:rFonts w:asciiTheme="minorEastAsia" w:eastAsiaTheme="minorEastAsia" w:hAnsiTheme="minorEastAsia"/>
                <w:kern w:val="0"/>
              </w:rPr>
            </w:pPr>
            <w:r w:rsidRPr="00193464">
              <w:rPr>
                <w:rFonts w:asciiTheme="minorEastAsia" w:eastAsiaTheme="minorEastAsia" w:hAnsiTheme="minorEastAsia" w:hint="eastAsia"/>
                <w:kern w:val="0"/>
              </w:rPr>
              <w:t>2,777,841.33</w:t>
            </w:r>
          </w:p>
        </w:tc>
      </w:tr>
      <w:tr w:rsidR="00193464" w:rsidRPr="00193464" w:rsidTr="00193464">
        <w:tc>
          <w:tcPr>
            <w:tcW w:w="108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center"/>
              <w:rPr>
                <w:rFonts w:asciiTheme="minorEastAsia" w:eastAsiaTheme="minorEastAsia" w:hAnsiTheme="minorEastAsia"/>
              </w:rPr>
            </w:pPr>
            <w:r w:rsidRPr="00193464">
              <w:rPr>
                <w:rFonts w:asciiTheme="minorEastAsia" w:eastAsiaTheme="minorEastAsia" w:hAnsiTheme="minorEastAsia" w:hint="eastAsia"/>
              </w:rPr>
              <w:t>6</w:t>
            </w:r>
          </w:p>
        </w:tc>
        <w:tc>
          <w:tcPr>
            <w:tcW w:w="420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left"/>
              <w:rPr>
                <w:rFonts w:asciiTheme="minorEastAsia" w:eastAsiaTheme="minorEastAsia" w:hAnsiTheme="minorEastAsia"/>
                <w:kern w:val="0"/>
              </w:rPr>
            </w:pPr>
            <w:r w:rsidRPr="00193464">
              <w:rPr>
                <w:rFonts w:asciiTheme="minorEastAsia" w:eastAsiaTheme="minorEastAsia" w:hAnsiTheme="minorEastAsia" w:hint="eastAsia"/>
                <w:kern w:val="0"/>
              </w:rPr>
              <w:t>其他应收款</w:t>
            </w:r>
          </w:p>
        </w:tc>
        <w:tc>
          <w:tcPr>
            <w:tcW w:w="2708"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right"/>
              <w:rPr>
                <w:rFonts w:asciiTheme="minorEastAsia" w:eastAsiaTheme="minorEastAsia" w:hAnsiTheme="minorEastAsia"/>
                <w:kern w:val="0"/>
              </w:rPr>
            </w:pPr>
            <w:r w:rsidRPr="00193464">
              <w:rPr>
                <w:rFonts w:asciiTheme="minorEastAsia" w:eastAsiaTheme="minorEastAsia" w:hAnsiTheme="minorEastAsia" w:hint="eastAsia"/>
                <w:kern w:val="0"/>
              </w:rPr>
              <w:t>-</w:t>
            </w:r>
          </w:p>
        </w:tc>
      </w:tr>
      <w:tr w:rsidR="00193464" w:rsidRPr="00193464" w:rsidTr="00193464">
        <w:tc>
          <w:tcPr>
            <w:tcW w:w="108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center"/>
              <w:rPr>
                <w:rFonts w:asciiTheme="minorEastAsia" w:eastAsiaTheme="minorEastAsia" w:hAnsiTheme="minorEastAsia"/>
              </w:rPr>
            </w:pPr>
            <w:r w:rsidRPr="00193464">
              <w:rPr>
                <w:rFonts w:asciiTheme="minorEastAsia" w:eastAsiaTheme="minorEastAsia" w:hAnsiTheme="minorEastAsia" w:hint="eastAsia"/>
              </w:rPr>
              <w:t>7</w:t>
            </w:r>
          </w:p>
        </w:tc>
        <w:tc>
          <w:tcPr>
            <w:tcW w:w="420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left"/>
              <w:rPr>
                <w:rFonts w:asciiTheme="minorEastAsia" w:eastAsiaTheme="minorEastAsia" w:hAnsiTheme="minorEastAsia"/>
              </w:rPr>
            </w:pPr>
            <w:r w:rsidRPr="00193464">
              <w:rPr>
                <w:rFonts w:asciiTheme="minorEastAsia" w:eastAsiaTheme="minorEastAsia" w:hAnsiTheme="minorEastAsia" w:hint="eastAsia"/>
              </w:rPr>
              <w:t>待摊费用</w:t>
            </w:r>
          </w:p>
        </w:tc>
        <w:tc>
          <w:tcPr>
            <w:tcW w:w="2708"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right"/>
              <w:rPr>
                <w:rFonts w:asciiTheme="minorEastAsia" w:eastAsiaTheme="minorEastAsia" w:hAnsiTheme="minorEastAsia"/>
              </w:rPr>
            </w:pPr>
            <w:r w:rsidRPr="00193464">
              <w:rPr>
                <w:rFonts w:asciiTheme="minorEastAsia" w:eastAsiaTheme="minorEastAsia" w:hAnsiTheme="minorEastAsia" w:hint="eastAsia"/>
              </w:rPr>
              <w:t>-</w:t>
            </w:r>
          </w:p>
        </w:tc>
      </w:tr>
      <w:tr w:rsidR="00193464" w:rsidRPr="00193464" w:rsidTr="00193464">
        <w:tc>
          <w:tcPr>
            <w:tcW w:w="108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center"/>
              <w:rPr>
                <w:rFonts w:asciiTheme="minorEastAsia" w:eastAsiaTheme="minorEastAsia" w:hAnsiTheme="minorEastAsia"/>
              </w:rPr>
            </w:pPr>
            <w:r w:rsidRPr="00193464">
              <w:rPr>
                <w:rFonts w:asciiTheme="minorEastAsia" w:eastAsiaTheme="minorEastAsia" w:hAnsiTheme="minorEastAsia" w:hint="eastAsia"/>
              </w:rPr>
              <w:t>8</w:t>
            </w:r>
          </w:p>
        </w:tc>
        <w:tc>
          <w:tcPr>
            <w:tcW w:w="420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left"/>
              <w:rPr>
                <w:rFonts w:asciiTheme="minorEastAsia" w:eastAsiaTheme="minorEastAsia" w:hAnsiTheme="minorEastAsia"/>
                <w:kern w:val="0"/>
              </w:rPr>
            </w:pPr>
            <w:r w:rsidRPr="00193464">
              <w:rPr>
                <w:rFonts w:asciiTheme="minorEastAsia" w:eastAsiaTheme="minorEastAsia" w:hAnsiTheme="minorEastAsia" w:hint="eastAsia"/>
                <w:kern w:val="0"/>
              </w:rPr>
              <w:t>其他</w:t>
            </w:r>
          </w:p>
        </w:tc>
        <w:tc>
          <w:tcPr>
            <w:tcW w:w="2708"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right"/>
              <w:rPr>
                <w:rFonts w:asciiTheme="minorEastAsia" w:eastAsiaTheme="minorEastAsia" w:hAnsiTheme="minorEastAsia"/>
                <w:kern w:val="0"/>
              </w:rPr>
            </w:pPr>
            <w:r w:rsidRPr="00193464">
              <w:rPr>
                <w:rFonts w:asciiTheme="minorEastAsia" w:eastAsiaTheme="minorEastAsia" w:hAnsiTheme="minorEastAsia" w:hint="eastAsia"/>
                <w:kern w:val="0"/>
              </w:rPr>
              <w:t>-</w:t>
            </w:r>
          </w:p>
        </w:tc>
      </w:tr>
      <w:tr w:rsidR="00193464" w:rsidRPr="00193464" w:rsidTr="00193464">
        <w:tc>
          <w:tcPr>
            <w:tcW w:w="108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center"/>
              <w:rPr>
                <w:rFonts w:asciiTheme="minorEastAsia" w:eastAsiaTheme="minorEastAsia" w:hAnsiTheme="minorEastAsia"/>
              </w:rPr>
            </w:pPr>
            <w:r w:rsidRPr="00193464">
              <w:rPr>
                <w:rFonts w:asciiTheme="minorEastAsia" w:eastAsiaTheme="minorEastAsia" w:hAnsiTheme="minorEastAsia" w:hint="eastAsia"/>
              </w:rPr>
              <w:t>9</w:t>
            </w:r>
          </w:p>
        </w:tc>
        <w:tc>
          <w:tcPr>
            <w:tcW w:w="4206"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left"/>
              <w:rPr>
                <w:rFonts w:asciiTheme="minorEastAsia" w:eastAsiaTheme="minorEastAsia" w:hAnsiTheme="minorEastAsia"/>
                <w:kern w:val="0"/>
              </w:rPr>
            </w:pPr>
            <w:r w:rsidRPr="00193464">
              <w:rPr>
                <w:rFonts w:asciiTheme="minorEastAsia" w:eastAsiaTheme="minorEastAsia" w:hAnsiTheme="minorEastAsia" w:hint="eastAsia"/>
                <w:kern w:val="0"/>
              </w:rPr>
              <w:t>合计</w:t>
            </w:r>
          </w:p>
        </w:tc>
        <w:tc>
          <w:tcPr>
            <w:tcW w:w="2708" w:type="dxa"/>
            <w:tcBorders>
              <w:top w:val="single" w:sz="4" w:space="0" w:color="auto"/>
              <w:left w:val="single" w:sz="4" w:space="0" w:color="auto"/>
              <w:bottom w:val="single" w:sz="4" w:space="0" w:color="auto"/>
              <w:right w:val="single" w:sz="4" w:space="0" w:color="auto"/>
            </w:tcBorders>
            <w:vAlign w:val="center"/>
            <w:hideMark/>
          </w:tcPr>
          <w:p w:rsidR="00D7388B" w:rsidRPr="00193464" w:rsidRDefault="00D7388B">
            <w:pPr>
              <w:autoSpaceDE w:val="0"/>
              <w:autoSpaceDN w:val="0"/>
              <w:adjustRightInd w:val="0"/>
              <w:spacing w:before="29" w:line="300" w:lineRule="auto"/>
              <w:ind w:left="15"/>
              <w:jc w:val="right"/>
              <w:rPr>
                <w:rFonts w:asciiTheme="minorEastAsia" w:eastAsiaTheme="minorEastAsia" w:hAnsiTheme="minorEastAsia"/>
                <w:kern w:val="0"/>
              </w:rPr>
            </w:pPr>
            <w:r w:rsidRPr="00193464">
              <w:rPr>
                <w:rFonts w:asciiTheme="minorEastAsia" w:eastAsiaTheme="minorEastAsia" w:hAnsiTheme="minorEastAsia" w:hint="eastAsia"/>
                <w:kern w:val="0"/>
              </w:rPr>
              <w:t>168,106,302.14</w:t>
            </w:r>
          </w:p>
        </w:tc>
      </w:tr>
    </w:tbl>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（4）报告期末持有的处于转股期的可转换债券明细</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本基金本报告期末未持有处于转股期的可转换债券。</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（5）报告期末前十名股票中存在流通受限情况的说明</w:t>
      </w:r>
    </w:p>
    <w:p w:rsidR="00D7388B" w:rsidRPr="00193464" w:rsidRDefault="00D7388B" w:rsidP="00193464">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本基金本报告期末未持有股票。</w:t>
      </w:r>
    </w:p>
    <w:p w:rsidR="00193464" w:rsidRPr="00193464" w:rsidRDefault="00193464" w:rsidP="00D7388B">
      <w:pPr>
        <w:spacing w:line="300" w:lineRule="auto"/>
        <w:rPr>
          <w:rFonts w:asciiTheme="minorEastAsia" w:eastAsiaTheme="minorEastAsia" w:hAnsiTheme="minorEastAsia"/>
        </w:rPr>
        <w:sectPr w:rsidR="00193464" w:rsidRPr="00193464" w:rsidSect="009A7533">
          <w:footerReference w:type="default" r:id="rId17"/>
          <w:pgSz w:w="11906" w:h="16838" w:code="9"/>
          <w:pgMar w:top="1440" w:right="1803" w:bottom="1440" w:left="1803" w:header="851" w:footer="992" w:gutter="0"/>
          <w:pgNumType w:start="1"/>
          <w:cols w:space="720"/>
          <w:docGrid w:type="lines" w:linePitch="317"/>
        </w:sectPr>
      </w:pPr>
    </w:p>
    <w:p w:rsidR="00BA4B87" w:rsidRPr="00193464" w:rsidRDefault="00BA4B87" w:rsidP="0065016E">
      <w:pPr>
        <w:pStyle w:val="1"/>
        <w:snapToGrid w:val="0"/>
        <w:spacing w:beforeLines="0" w:afterLines="0" w:line="360" w:lineRule="auto"/>
        <w:ind w:firstLine="600"/>
        <w:rPr>
          <w:rFonts w:asciiTheme="minorEastAsia" w:eastAsiaTheme="minorEastAsia" w:hAnsiTheme="minorEastAsia"/>
          <w:szCs w:val="21"/>
        </w:rPr>
      </w:pPr>
      <w:bookmarkStart w:id="128" w:name="_Toc20388118"/>
      <w:r w:rsidRPr="00193464">
        <w:rPr>
          <w:rFonts w:asciiTheme="minorEastAsia" w:eastAsiaTheme="minorEastAsia" w:hAnsiTheme="minorEastAsia" w:hint="eastAsia"/>
          <w:sz w:val="30"/>
        </w:rPr>
        <w:lastRenderedPageBreak/>
        <w:t>十二、基金的</w:t>
      </w:r>
      <w:r w:rsidR="00D26BFB" w:rsidRPr="00193464">
        <w:rPr>
          <w:rFonts w:asciiTheme="minorEastAsia" w:eastAsiaTheme="minorEastAsia" w:hAnsiTheme="minorEastAsia" w:hint="eastAsia"/>
          <w:sz w:val="30"/>
        </w:rPr>
        <w:t>业绩</w:t>
      </w:r>
      <w:bookmarkEnd w:id="128"/>
    </w:p>
    <w:p w:rsidR="00D26BFB" w:rsidRPr="00193464" w:rsidRDefault="00D26BFB" w:rsidP="0065016E">
      <w:pPr>
        <w:autoSpaceDE w:val="0"/>
        <w:autoSpaceDN w:val="0"/>
        <w:adjustRightInd w:val="0"/>
        <w:snapToGrid w:val="0"/>
        <w:spacing w:line="360" w:lineRule="auto"/>
        <w:ind w:firstLine="420"/>
        <w:rPr>
          <w:rFonts w:asciiTheme="minorEastAsia" w:eastAsiaTheme="minorEastAsia" w:hAnsiTheme="minorEastAsia"/>
          <w:kern w:val="0"/>
        </w:rPr>
      </w:pPr>
      <w:r w:rsidRPr="00193464">
        <w:rPr>
          <w:rFonts w:asciiTheme="minorEastAsia" w:eastAsiaTheme="minorEastAsia" w:hAnsiTheme="minorEastAsia"/>
          <w:kern w:val="0"/>
        </w:rPr>
        <w:t>基金管理人依照恪尽职守、诚实信用、谨慎勤勉的原则管理和运用基金财产，但不保证基金一定盈利，也不保证最低收益。基金的过往业绩并不代表其未来表现。投资有风险，投资者在</w:t>
      </w:r>
      <w:r w:rsidRPr="00193464">
        <w:rPr>
          <w:rFonts w:asciiTheme="minorEastAsia" w:eastAsiaTheme="minorEastAsia" w:hAnsiTheme="minorEastAsia" w:hint="eastAsia"/>
          <w:kern w:val="0"/>
        </w:rPr>
        <w:t>作出</w:t>
      </w:r>
      <w:r w:rsidRPr="00193464">
        <w:rPr>
          <w:rFonts w:asciiTheme="minorEastAsia" w:eastAsiaTheme="minorEastAsia" w:hAnsiTheme="minorEastAsia"/>
          <w:kern w:val="0"/>
        </w:rPr>
        <w:t>投资决策前应仔细阅读本基金的招募说明书。</w:t>
      </w:r>
    </w:p>
    <w:p w:rsidR="00D26BFB" w:rsidRPr="00193464" w:rsidRDefault="00D26BFB"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本基金合同生效日为2013年8月23日，</w:t>
      </w:r>
      <w:r w:rsidR="00D7388B" w:rsidRPr="00193464">
        <w:rPr>
          <w:rFonts w:asciiTheme="minorEastAsia" w:eastAsiaTheme="minorEastAsia" w:hAnsiTheme="minorEastAsia" w:hint="eastAsia"/>
          <w:kern w:val="0"/>
          <w:szCs w:val="21"/>
        </w:rPr>
        <w:t>基金合同生效以来（截至2019年6月30日）的投资业绩及与同期基准的比较如下表所示</w:t>
      </w:r>
      <w:r w:rsidRPr="00193464">
        <w:rPr>
          <w:rFonts w:asciiTheme="minorEastAsia" w:eastAsiaTheme="minorEastAsia" w:hAnsiTheme="minorEastAsia" w:hint="eastAsia"/>
          <w:kern w:val="0"/>
          <w:szCs w:val="21"/>
        </w:rPr>
        <w:t>：</w:t>
      </w:r>
    </w:p>
    <w:p w:rsidR="00C536E4" w:rsidRPr="00193464" w:rsidRDefault="0065016E"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1、</w:t>
      </w:r>
      <w:r w:rsidR="00C536E4" w:rsidRPr="00193464">
        <w:rPr>
          <w:rFonts w:asciiTheme="minorEastAsia" w:eastAsiaTheme="minorEastAsia" w:hAnsiTheme="minorEastAsia" w:hint="eastAsia"/>
          <w:kern w:val="0"/>
          <w:szCs w:val="21"/>
        </w:rPr>
        <w:t>易方达高等级信用债债券A类基金份额净值增长率与同期业绩比较基准收益率比较</w:t>
      </w:r>
    </w:p>
    <w:tbl>
      <w:tblPr>
        <w:tblW w:w="8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080"/>
        <w:gridCol w:w="1079"/>
        <w:gridCol w:w="1439"/>
        <w:gridCol w:w="1338"/>
        <w:gridCol w:w="1133"/>
        <w:gridCol w:w="1266"/>
      </w:tblGrid>
      <w:tr w:rsidR="0076538B" w:rsidRPr="00193464" w:rsidTr="00C536E4">
        <w:trPr>
          <w:trHeight w:val="315"/>
        </w:trPr>
        <w:tc>
          <w:tcPr>
            <w:tcW w:w="1440"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center"/>
              <w:rPr>
                <w:rFonts w:asciiTheme="minorEastAsia" w:eastAsiaTheme="minorEastAsia" w:hAnsiTheme="minorEastAsia" w:cs="Arial Unicode MS"/>
                <w:szCs w:val="21"/>
              </w:rPr>
            </w:pPr>
            <w:r w:rsidRPr="00193464">
              <w:rPr>
                <w:rFonts w:asciiTheme="minorEastAsia" w:eastAsiaTheme="minorEastAsia" w:hAnsiTheme="minorEastAsia" w:hint="eastAsia"/>
                <w:szCs w:val="21"/>
              </w:rPr>
              <w:t>阶段</w:t>
            </w:r>
          </w:p>
        </w:tc>
        <w:tc>
          <w:tcPr>
            <w:tcW w:w="1080"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center"/>
              <w:rPr>
                <w:rFonts w:asciiTheme="minorEastAsia" w:eastAsiaTheme="minorEastAsia" w:hAnsiTheme="minorEastAsia" w:cs="Arial Unicode MS"/>
                <w:szCs w:val="21"/>
              </w:rPr>
            </w:pPr>
            <w:r w:rsidRPr="00193464">
              <w:rPr>
                <w:rFonts w:asciiTheme="minorEastAsia" w:eastAsiaTheme="minorEastAsia" w:hAnsiTheme="minorEastAsia" w:hint="eastAsia"/>
                <w:szCs w:val="21"/>
              </w:rPr>
              <w:t>净值增长率（1）</w:t>
            </w:r>
          </w:p>
        </w:tc>
        <w:tc>
          <w:tcPr>
            <w:tcW w:w="1079"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center"/>
              <w:rPr>
                <w:rFonts w:asciiTheme="minorEastAsia" w:eastAsiaTheme="minorEastAsia" w:hAnsiTheme="minorEastAsia" w:cs="Arial Unicode MS"/>
                <w:szCs w:val="21"/>
              </w:rPr>
            </w:pPr>
            <w:r w:rsidRPr="00193464">
              <w:rPr>
                <w:rFonts w:asciiTheme="minorEastAsia" w:eastAsiaTheme="minorEastAsia" w:hAnsiTheme="minorEastAsia" w:hint="eastAsia"/>
                <w:szCs w:val="21"/>
              </w:rPr>
              <w:t>净值增长率标准差（2）</w:t>
            </w:r>
          </w:p>
        </w:tc>
        <w:tc>
          <w:tcPr>
            <w:tcW w:w="1439"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center"/>
              <w:rPr>
                <w:rFonts w:asciiTheme="minorEastAsia" w:eastAsiaTheme="minorEastAsia" w:hAnsiTheme="minorEastAsia" w:cs="Arial Unicode MS"/>
                <w:szCs w:val="21"/>
              </w:rPr>
            </w:pPr>
            <w:r w:rsidRPr="00193464">
              <w:rPr>
                <w:rFonts w:asciiTheme="minorEastAsia" w:eastAsiaTheme="minorEastAsia" w:hAnsiTheme="minorEastAsia" w:hint="eastAsia"/>
                <w:szCs w:val="21"/>
              </w:rPr>
              <w:t>业绩比较基准收益率（3）</w:t>
            </w:r>
          </w:p>
        </w:tc>
        <w:tc>
          <w:tcPr>
            <w:tcW w:w="1338"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center"/>
              <w:rPr>
                <w:rFonts w:asciiTheme="minorEastAsia" w:eastAsiaTheme="minorEastAsia" w:hAnsiTheme="minorEastAsia" w:cs="Arial Unicode MS"/>
                <w:szCs w:val="21"/>
              </w:rPr>
            </w:pPr>
            <w:r w:rsidRPr="00193464">
              <w:rPr>
                <w:rFonts w:asciiTheme="minorEastAsia" w:eastAsiaTheme="minorEastAsia" w:hAnsiTheme="minorEastAsia" w:hint="eastAsia"/>
                <w:szCs w:val="21"/>
              </w:rPr>
              <w:t>业绩比较基准收益率标准差（4）</w:t>
            </w:r>
          </w:p>
        </w:tc>
        <w:tc>
          <w:tcPr>
            <w:tcW w:w="1133"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ind w:leftChars="-51" w:left="-107" w:rightChars="-51" w:right="-107"/>
              <w:jc w:val="center"/>
              <w:rPr>
                <w:rFonts w:asciiTheme="minorEastAsia" w:eastAsiaTheme="minorEastAsia" w:hAnsiTheme="minorEastAsia"/>
                <w:szCs w:val="21"/>
              </w:rPr>
            </w:pPr>
            <w:r w:rsidRPr="00193464">
              <w:rPr>
                <w:rFonts w:asciiTheme="minorEastAsia" w:eastAsiaTheme="minorEastAsia" w:hAnsiTheme="minorEastAsia" w:hint="eastAsia"/>
                <w:szCs w:val="21"/>
              </w:rPr>
              <w:t>（1）-（3）</w:t>
            </w:r>
          </w:p>
        </w:tc>
        <w:tc>
          <w:tcPr>
            <w:tcW w:w="1266"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ind w:leftChars="-51" w:left="-107"/>
              <w:jc w:val="center"/>
              <w:rPr>
                <w:rFonts w:asciiTheme="minorEastAsia" w:eastAsiaTheme="minorEastAsia" w:hAnsiTheme="minorEastAsia"/>
                <w:szCs w:val="21"/>
              </w:rPr>
            </w:pPr>
            <w:r w:rsidRPr="00193464">
              <w:rPr>
                <w:rFonts w:asciiTheme="minorEastAsia" w:eastAsiaTheme="minorEastAsia" w:hAnsiTheme="minorEastAsia" w:hint="eastAsia"/>
                <w:szCs w:val="21"/>
              </w:rPr>
              <w:t>（2）-（4）</w:t>
            </w:r>
          </w:p>
        </w:tc>
      </w:tr>
      <w:tr w:rsidR="0076538B" w:rsidRPr="00193464" w:rsidTr="00C536E4">
        <w:trPr>
          <w:trHeight w:val="300"/>
        </w:trPr>
        <w:tc>
          <w:tcPr>
            <w:tcW w:w="1440"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F554D2" w:rsidP="0065016E">
            <w:pPr>
              <w:snapToGrid w:val="0"/>
              <w:spacing w:line="360" w:lineRule="auto"/>
              <w:ind w:leftChars="-51" w:left="-107" w:rightChars="-51" w:right="-107"/>
              <w:rPr>
                <w:rFonts w:asciiTheme="minorEastAsia" w:eastAsiaTheme="minorEastAsia" w:hAnsiTheme="minorEastAsia" w:cs="Arial Unicode MS"/>
                <w:szCs w:val="21"/>
              </w:rPr>
            </w:pPr>
            <w:r w:rsidRPr="00193464">
              <w:rPr>
                <w:rFonts w:asciiTheme="minorEastAsia" w:eastAsiaTheme="minorEastAsia" w:hAnsiTheme="minorEastAsia" w:hint="eastAsia"/>
                <w:kern w:val="0"/>
                <w:szCs w:val="21"/>
              </w:rPr>
              <w:t>自基金合同生效日至</w:t>
            </w:r>
            <w:r w:rsidR="00C536E4" w:rsidRPr="00193464">
              <w:rPr>
                <w:rFonts w:asciiTheme="minorEastAsia" w:eastAsiaTheme="minorEastAsia" w:hAnsiTheme="minorEastAsia" w:hint="eastAsia"/>
                <w:kern w:val="0"/>
                <w:szCs w:val="21"/>
              </w:rPr>
              <w:t>2013年12月31日</w:t>
            </w:r>
          </w:p>
        </w:tc>
        <w:tc>
          <w:tcPr>
            <w:tcW w:w="1080"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-0.30%</w:t>
            </w:r>
          </w:p>
        </w:tc>
        <w:tc>
          <w:tcPr>
            <w:tcW w:w="1079"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0.07%</w:t>
            </w:r>
          </w:p>
        </w:tc>
        <w:tc>
          <w:tcPr>
            <w:tcW w:w="1439"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-0.54%</w:t>
            </w:r>
          </w:p>
        </w:tc>
        <w:tc>
          <w:tcPr>
            <w:tcW w:w="1338"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0.06%</w:t>
            </w:r>
          </w:p>
        </w:tc>
        <w:tc>
          <w:tcPr>
            <w:tcW w:w="1133"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0.24%</w:t>
            </w:r>
          </w:p>
        </w:tc>
        <w:tc>
          <w:tcPr>
            <w:tcW w:w="1266"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0.01%</w:t>
            </w:r>
          </w:p>
        </w:tc>
      </w:tr>
      <w:tr w:rsidR="0076538B" w:rsidRPr="00193464" w:rsidTr="00C536E4">
        <w:trPr>
          <w:trHeight w:val="300"/>
        </w:trPr>
        <w:tc>
          <w:tcPr>
            <w:tcW w:w="1440" w:type="dxa"/>
            <w:tcBorders>
              <w:top w:val="single" w:sz="4" w:space="0" w:color="auto"/>
              <w:left w:val="single" w:sz="4" w:space="0" w:color="auto"/>
              <w:bottom w:val="single" w:sz="4" w:space="0" w:color="auto"/>
              <w:right w:val="single" w:sz="4" w:space="0" w:color="auto"/>
            </w:tcBorders>
            <w:vAlign w:val="center"/>
            <w:hideMark/>
          </w:tcPr>
          <w:p w:rsidR="005173E9" w:rsidRPr="00193464" w:rsidRDefault="0040603C" w:rsidP="0065016E">
            <w:pPr>
              <w:snapToGrid w:val="0"/>
              <w:spacing w:line="360" w:lineRule="auto"/>
              <w:ind w:leftChars="-51" w:left="-107" w:rightChars="-51" w:right="-107"/>
              <w:rPr>
                <w:rFonts w:asciiTheme="minorEastAsia" w:eastAsiaTheme="minorEastAsia" w:hAnsiTheme="minorEastAsia"/>
                <w:b/>
                <w:bCs/>
                <w:kern w:val="0"/>
                <w:szCs w:val="21"/>
              </w:rPr>
            </w:pPr>
            <w:r w:rsidRPr="00193464">
              <w:rPr>
                <w:rFonts w:asciiTheme="minorEastAsia" w:eastAsiaTheme="minorEastAsia" w:hAnsiTheme="minorEastAsia" w:hint="eastAsia"/>
                <w:kern w:val="0"/>
                <w:szCs w:val="21"/>
              </w:rPr>
              <w:t>2014年1月1日至2014年12月31日</w:t>
            </w:r>
          </w:p>
        </w:tc>
        <w:tc>
          <w:tcPr>
            <w:tcW w:w="1080" w:type="dxa"/>
            <w:tcBorders>
              <w:top w:val="single" w:sz="4" w:space="0" w:color="auto"/>
              <w:left w:val="single" w:sz="4" w:space="0" w:color="auto"/>
              <w:bottom w:val="single" w:sz="4" w:space="0" w:color="auto"/>
              <w:right w:val="single" w:sz="4" w:space="0" w:color="auto"/>
            </w:tcBorders>
            <w:vAlign w:val="center"/>
            <w:hideMark/>
          </w:tcPr>
          <w:p w:rsidR="0040603C" w:rsidRPr="00193464" w:rsidRDefault="00BF02C3" w:rsidP="0065016E">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10.23%</w:t>
            </w:r>
          </w:p>
        </w:tc>
        <w:tc>
          <w:tcPr>
            <w:tcW w:w="1079" w:type="dxa"/>
            <w:tcBorders>
              <w:top w:val="single" w:sz="4" w:space="0" w:color="auto"/>
              <w:left w:val="single" w:sz="4" w:space="0" w:color="auto"/>
              <w:bottom w:val="single" w:sz="4" w:space="0" w:color="auto"/>
              <w:right w:val="single" w:sz="4" w:space="0" w:color="auto"/>
            </w:tcBorders>
            <w:vAlign w:val="center"/>
            <w:hideMark/>
          </w:tcPr>
          <w:p w:rsidR="0040603C" w:rsidRPr="00193464" w:rsidRDefault="00BF02C3" w:rsidP="0065016E">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0.15%</w:t>
            </w:r>
          </w:p>
        </w:tc>
        <w:tc>
          <w:tcPr>
            <w:tcW w:w="1439" w:type="dxa"/>
            <w:tcBorders>
              <w:top w:val="single" w:sz="4" w:space="0" w:color="auto"/>
              <w:left w:val="single" w:sz="4" w:space="0" w:color="auto"/>
              <w:bottom w:val="single" w:sz="4" w:space="0" w:color="auto"/>
              <w:right w:val="single" w:sz="4" w:space="0" w:color="auto"/>
            </w:tcBorders>
            <w:vAlign w:val="center"/>
            <w:hideMark/>
          </w:tcPr>
          <w:p w:rsidR="0040603C" w:rsidRPr="00193464" w:rsidRDefault="00BF02C3"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9.56%</w:t>
            </w:r>
          </w:p>
        </w:tc>
        <w:tc>
          <w:tcPr>
            <w:tcW w:w="1338" w:type="dxa"/>
            <w:tcBorders>
              <w:top w:val="single" w:sz="4" w:space="0" w:color="auto"/>
              <w:left w:val="single" w:sz="4" w:space="0" w:color="auto"/>
              <w:bottom w:val="single" w:sz="4" w:space="0" w:color="auto"/>
              <w:right w:val="single" w:sz="4" w:space="0" w:color="auto"/>
            </w:tcBorders>
            <w:vAlign w:val="center"/>
            <w:hideMark/>
          </w:tcPr>
          <w:p w:rsidR="0040603C" w:rsidRPr="00193464" w:rsidRDefault="00BF02C3"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0.09%</w:t>
            </w:r>
          </w:p>
        </w:tc>
        <w:tc>
          <w:tcPr>
            <w:tcW w:w="1133" w:type="dxa"/>
            <w:tcBorders>
              <w:top w:val="single" w:sz="4" w:space="0" w:color="auto"/>
              <w:left w:val="single" w:sz="4" w:space="0" w:color="auto"/>
              <w:bottom w:val="single" w:sz="4" w:space="0" w:color="auto"/>
              <w:right w:val="single" w:sz="4" w:space="0" w:color="auto"/>
            </w:tcBorders>
            <w:vAlign w:val="center"/>
            <w:hideMark/>
          </w:tcPr>
          <w:p w:rsidR="0040603C" w:rsidRPr="00193464" w:rsidRDefault="00BF02C3"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0.67%</w:t>
            </w:r>
          </w:p>
        </w:tc>
        <w:tc>
          <w:tcPr>
            <w:tcW w:w="1266" w:type="dxa"/>
            <w:tcBorders>
              <w:top w:val="single" w:sz="4" w:space="0" w:color="auto"/>
              <w:left w:val="single" w:sz="4" w:space="0" w:color="auto"/>
              <w:bottom w:val="single" w:sz="4" w:space="0" w:color="auto"/>
              <w:right w:val="single" w:sz="4" w:space="0" w:color="auto"/>
            </w:tcBorders>
            <w:vAlign w:val="center"/>
            <w:hideMark/>
          </w:tcPr>
          <w:p w:rsidR="0040603C" w:rsidRPr="00193464" w:rsidRDefault="00BF02C3"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0.06%</w:t>
            </w:r>
          </w:p>
        </w:tc>
      </w:tr>
      <w:tr w:rsidR="0076538B" w:rsidRPr="00193464" w:rsidTr="00C536E4">
        <w:trPr>
          <w:trHeight w:val="300"/>
        </w:trPr>
        <w:tc>
          <w:tcPr>
            <w:tcW w:w="1440" w:type="dxa"/>
            <w:tcBorders>
              <w:top w:val="single" w:sz="4" w:space="0" w:color="auto"/>
              <w:left w:val="single" w:sz="4" w:space="0" w:color="auto"/>
              <w:bottom w:val="single" w:sz="4" w:space="0" w:color="auto"/>
              <w:right w:val="single" w:sz="4" w:space="0" w:color="auto"/>
            </w:tcBorders>
            <w:vAlign w:val="center"/>
            <w:hideMark/>
          </w:tcPr>
          <w:p w:rsidR="00625337" w:rsidRPr="00193464" w:rsidRDefault="00625337" w:rsidP="0065016E">
            <w:pPr>
              <w:snapToGrid w:val="0"/>
              <w:spacing w:line="360" w:lineRule="auto"/>
              <w:ind w:leftChars="-51" w:left="-107" w:rightChars="-51" w:right="-107"/>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2015年1月1日至2015年12月31日</w:t>
            </w:r>
          </w:p>
        </w:tc>
        <w:tc>
          <w:tcPr>
            <w:tcW w:w="1080" w:type="dxa"/>
            <w:tcBorders>
              <w:top w:val="single" w:sz="4" w:space="0" w:color="auto"/>
              <w:left w:val="single" w:sz="4" w:space="0" w:color="auto"/>
              <w:bottom w:val="single" w:sz="4" w:space="0" w:color="auto"/>
              <w:right w:val="single" w:sz="4" w:space="0" w:color="auto"/>
            </w:tcBorders>
            <w:vAlign w:val="center"/>
            <w:hideMark/>
          </w:tcPr>
          <w:p w:rsidR="00625337" w:rsidRPr="00193464" w:rsidRDefault="00625337" w:rsidP="0065016E">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9.30%</w:t>
            </w:r>
          </w:p>
        </w:tc>
        <w:tc>
          <w:tcPr>
            <w:tcW w:w="1079" w:type="dxa"/>
            <w:tcBorders>
              <w:top w:val="single" w:sz="4" w:space="0" w:color="auto"/>
              <w:left w:val="single" w:sz="4" w:space="0" w:color="auto"/>
              <w:bottom w:val="single" w:sz="4" w:space="0" w:color="auto"/>
              <w:right w:val="single" w:sz="4" w:space="0" w:color="auto"/>
            </w:tcBorders>
            <w:vAlign w:val="center"/>
            <w:hideMark/>
          </w:tcPr>
          <w:p w:rsidR="00625337" w:rsidRPr="00193464" w:rsidRDefault="00625337" w:rsidP="0065016E">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0.10%</w:t>
            </w:r>
          </w:p>
        </w:tc>
        <w:tc>
          <w:tcPr>
            <w:tcW w:w="1439" w:type="dxa"/>
            <w:tcBorders>
              <w:top w:val="single" w:sz="4" w:space="0" w:color="auto"/>
              <w:left w:val="single" w:sz="4" w:space="0" w:color="auto"/>
              <w:bottom w:val="single" w:sz="4" w:space="0" w:color="auto"/>
              <w:right w:val="single" w:sz="4" w:space="0" w:color="auto"/>
            </w:tcBorders>
            <w:vAlign w:val="center"/>
            <w:hideMark/>
          </w:tcPr>
          <w:p w:rsidR="00625337" w:rsidRPr="00193464" w:rsidRDefault="00625337"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9.43%</w:t>
            </w:r>
          </w:p>
        </w:tc>
        <w:tc>
          <w:tcPr>
            <w:tcW w:w="1338" w:type="dxa"/>
            <w:tcBorders>
              <w:top w:val="single" w:sz="4" w:space="0" w:color="auto"/>
              <w:left w:val="single" w:sz="4" w:space="0" w:color="auto"/>
              <w:bottom w:val="single" w:sz="4" w:space="0" w:color="auto"/>
              <w:right w:val="single" w:sz="4" w:space="0" w:color="auto"/>
            </w:tcBorders>
            <w:vAlign w:val="center"/>
            <w:hideMark/>
          </w:tcPr>
          <w:p w:rsidR="00625337" w:rsidRPr="00193464" w:rsidRDefault="00625337"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0.06%</w:t>
            </w:r>
          </w:p>
        </w:tc>
        <w:tc>
          <w:tcPr>
            <w:tcW w:w="1133" w:type="dxa"/>
            <w:tcBorders>
              <w:top w:val="single" w:sz="4" w:space="0" w:color="auto"/>
              <w:left w:val="single" w:sz="4" w:space="0" w:color="auto"/>
              <w:bottom w:val="single" w:sz="4" w:space="0" w:color="auto"/>
              <w:right w:val="single" w:sz="4" w:space="0" w:color="auto"/>
            </w:tcBorders>
            <w:vAlign w:val="center"/>
            <w:hideMark/>
          </w:tcPr>
          <w:p w:rsidR="00625337" w:rsidRPr="00193464" w:rsidRDefault="00625337"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-0.13%</w:t>
            </w:r>
          </w:p>
        </w:tc>
        <w:tc>
          <w:tcPr>
            <w:tcW w:w="1266" w:type="dxa"/>
            <w:tcBorders>
              <w:top w:val="single" w:sz="4" w:space="0" w:color="auto"/>
              <w:left w:val="single" w:sz="4" w:space="0" w:color="auto"/>
              <w:bottom w:val="single" w:sz="4" w:space="0" w:color="auto"/>
              <w:right w:val="single" w:sz="4" w:space="0" w:color="auto"/>
            </w:tcBorders>
            <w:vAlign w:val="center"/>
            <w:hideMark/>
          </w:tcPr>
          <w:p w:rsidR="00625337" w:rsidRPr="00193464" w:rsidRDefault="00625337"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0.04%</w:t>
            </w:r>
          </w:p>
        </w:tc>
      </w:tr>
      <w:tr w:rsidR="0076538B" w:rsidRPr="00193464" w:rsidTr="00C536E4">
        <w:trPr>
          <w:trHeight w:val="300"/>
        </w:trPr>
        <w:tc>
          <w:tcPr>
            <w:tcW w:w="1440" w:type="dxa"/>
            <w:tcBorders>
              <w:top w:val="single" w:sz="4" w:space="0" w:color="auto"/>
              <w:left w:val="single" w:sz="4" w:space="0" w:color="auto"/>
              <w:bottom w:val="single" w:sz="4" w:space="0" w:color="auto"/>
              <w:right w:val="single" w:sz="4" w:space="0" w:color="auto"/>
            </w:tcBorders>
            <w:vAlign w:val="center"/>
            <w:hideMark/>
          </w:tcPr>
          <w:p w:rsidR="00A5163D" w:rsidRPr="00193464" w:rsidRDefault="00A5163D" w:rsidP="00A5163D">
            <w:pPr>
              <w:snapToGrid w:val="0"/>
              <w:spacing w:line="360" w:lineRule="auto"/>
              <w:ind w:leftChars="-51" w:left="-107" w:rightChars="-51" w:right="-107"/>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2016年1月1日至2016年12月31日</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163D" w:rsidRPr="00193464" w:rsidRDefault="00562DEE" w:rsidP="0065016E">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-0.18%</w:t>
            </w:r>
          </w:p>
        </w:tc>
        <w:tc>
          <w:tcPr>
            <w:tcW w:w="1079" w:type="dxa"/>
            <w:tcBorders>
              <w:top w:val="single" w:sz="4" w:space="0" w:color="auto"/>
              <w:left w:val="single" w:sz="4" w:space="0" w:color="auto"/>
              <w:bottom w:val="single" w:sz="4" w:space="0" w:color="auto"/>
              <w:right w:val="single" w:sz="4" w:space="0" w:color="auto"/>
            </w:tcBorders>
            <w:vAlign w:val="center"/>
            <w:hideMark/>
          </w:tcPr>
          <w:p w:rsidR="00A5163D" w:rsidRPr="00193464" w:rsidRDefault="00562DEE" w:rsidP="0065016E">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0.10%</w:t>
            </w:r>
          </w:p>
        </w:tc>
        <w:tc>
          <w:tcPr>
            <w:tcW w:w="1439" w:type="dxa"/>
            <w:tcBorders>
              <w:top w:val="single" w:sz="4" w:space="0" w:color="auto"/>
              <w:left w:val="single" w:sz="4" w:space="0" w:color="auto"/>
              <w:bottom w:val="single" w:sz="4" w:space="0" w:color="auto"/>
              <w:right w:val="single" w:sz="4" w:space="0" w:color="auto"/>
            </w:tcBorders>
            <w:vAlign w:val="center"/>
            <w:hideMark/>
          </w:tcPr>
          <w:p w:rsidR="00A5163D" w:rsidRPr="00193464" w:rsidRDefault="00562DEE"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2.29%</w:t>
            </w:r>
          </w:p>
        </w:tc>
        <w:tc>
          <w:tcPr>
            <w:tcW w:w="1338" w:type="dxa"/>
            <w:tcBorders>
              <w:top w:val="single" w:sz="4" w:space="0" w:color="auto"/>
              <w:left w:val="single" w:sz="4" w:space="0" w:color="auto"/>
              <w:bottom w:val="single" w:sz="4" w:space="0" w:color="auto"/>
              <w:right w:val="single" w:sz="4" w:space="0" w:color="auto"/>
            </w:tcBorders>
            <w:vAlign w:val="center"/>
            <w:hideMark/>
          </w:tcPr>
          <w:p w:rsidR="00A5163D" w:rsidRPr="00193464" w:rsidRDefault="00562DEE"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0.09%</w:t>
            </w:r>
          </w:p>
        </w:tc>
        <w:tc>
          <w:tcPr>
            <w:tcW w:w="1133" w:type="dxa"/>
            <w:tcBorders>
              <w:top w:val="single" w:sz="4" w:space="0" w:color="auto"/>
              <w:left w:val="single" w:sz="4" w:space="0" w:color="auto"/>
              <w:bottom w:val="single" w:sz="4" w:space="0" w:color="auto"/>
              <w:right w:val="single" w:sz="4" w:space="0" w:color="auto"/>
            </w:tcBorders>
            <w:vAlign w:val="center"/>
            <w:hideMark/>
          </w:tcPr>
          <w:p w:rsidR="00A5163D" w:rsidRPr="00193464" w:rsidRDefault="00562DEE"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-2.47%</w:t>
            </w:r>
          </w:p>
        </w:tc>
        <w:tc>
          <w:tcPr>
            <w:tcW w:w="1266" w:type="dxa"/>
            <w:tcBorders>
              <w:top w:val="single" w:sz="4" w:space="0" w:color="auto"/>
              <w:left w:val="single" w:sz="4" w:space="0" w:color="auto"/>
              <w:bottom w:val="single" w:sz="4" w:space="0" w:color="auto"/>
              <w:right w:val="single" w:sz="4" w:space="0" w:color="auto"/>
            </w:tcBorders>
            <w:vAlign w:val="center"/>
            <w:hideMark/>
          </w:tcPr>
          <w:p w:rsidR="00A5163D" w:rsidRPr="00193464" w:rsidRDefault="00562DEE"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0.01%</w:t>
            </w:r>
          </w:p>
        </w:tc>
      </w:tr>
      <w:tr w:rsidR="0076538B" w:rsidRPr="00193464" w:rsidTr="0009118A">
        <w:trPr>
          <w:trHeight w:val="300"/>
        </w:trPr>
        <w:tc>
          <w:tcPr>
            <w:tcW w:w="1440" w:type="dxa"/>
            <w:tcBorders>
              <w:top w:val="single" w:sz="4" w:space="0" w:color="auto"/>
              <w:left w:val="single" w:sz="4" w:space="0" w:color="auto"/>
              <w:bottom w:val="single" w:sz="4" w:space="0" w:color="auto"/>
              <w:right w:val="single" w:sz="4" w:space="0" w:color="auto"/>
            </w:tcBorders>
            <w:vAlign w:val="center"/>
          </w:tcPr>
          <w:p w:rsidR="00E74772" w:rsidRPr="00193464" w:rsidRDefault="00E74772" w:rsidP="00E74772">
            <w:pPr>
              <w:snapToGrid w:val="0"/>
              <w:spacing w:line="360" w:lineRule="auto"/>
              <w:ind w:leftChars="-51" w:left="-107" w:rightChars="-51" w:right="-107"/>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2017年1月1日至2017年12月</w:t>
            </w:r>
            <w:r w:rsidRPr="00193464">
              <w:rPr>
                <w:rFonts w:asciiTheme="minorEastAsia" w:eastAsiaTheme="minorEastAsia" w:hAnsiTheme="minorEastAsia"/>
                <w:kern w:val="0"/>
                <w:szCs w:val="21"/>
              </w:rPr>
              <w:t>31</w:t>
            </w:r>
            <w:r w:rsidRPr="00193464">
              <w:rPr>
                <w:rFonts w:asciiTheme="minorEastAsia" w:eastAsiaTheme="minorEastAsia" w:hAnsiTheme="minorEastAsia" w:hint="eastAsia"/>
                <w:kern w:val="0"/>
                <w:szCs w:val="21"/>
              </w:rPr>
              <w:t>日</w:t>
            </w:r>
          </w:p>
        </w:tc>
        <w:tc>
          <w:tcPr>
            <w:tcW w:w="1080" w:type="dxa"/>
            <w:tcBorders>
              <w:top w:val="single" w:sz="4" w:space="0" w:color="auto"/>
              <w:left w:val="single" w:sz="4" w:space="0" w:color="auto"/>
              <w:bottom w:val="single" w:sz="4" w:space="0" w:color="auto"/>
              <w:right w:val="single" w:sz="4" w:space="0" w:color="auto"/>
            </w:tcBorders>
            <w:vAlign w:val="center"/>
          </w:tcPr>
          <w:p w:rsidR="00E74772" w:rsidRPr="00193464" w:rsidRDefault="00E74772" w:rsidP="00E74772">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2.31%</w:t>
            </w:r>
          </w:p>
        </w:tc>
        <w:tc>
          <w:tcPr>
            <w:tcW w:w="1079" w:type="dxa"/>
            <w:tcBorders>
              <w:top w:val="single" w:sz="4" w:space="0" w:color="auto"/>
              <w:left w:val="single" w:sz="4" w:space="0" w:color="auto"/>
              <w:bottom w:val="single" w:sz="4" w:space="0" w:color="auto"/>
              <w:right w:val="single" w:sz="4" w:space="0" w:color="auto"/>
            </w:tcBorders>
            <w:vAlign w:val="center"/>
          </w:tcPr>
          <w:p w:rsidR="00E74772" w:rsidRPr="00193464" w:rsidRDefault="00E74772" w:rsidP="00E74772">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0.06%</w:t>
            </w:r>
          </w:p>
        </w:tc>
        <w:tc>
          <w:tcPr>
            <w:tcW w:w="1439" w:type="dxa"/>
            <w:tcBorders>
              <w:top w:val="single" w:sz="4" w:space="0" w:color="auto"/>
              <w:left w:val="single" w:sz="4" w:space="0" w:color="auto"/>
              <w:bottom w:val="single" w:sz="4" w:space="0" w:color="auto"/>
              <w:right w:val="single" w:sz="4" w:space="0" w:color="auto"/>
            </w:tcBorders>
            <w:vAlign w:val="center"/>
          </w:tcPr>
          <w:p w:rsidR="00E74772" w:rsidRPr="00193464" w:rsidRDefault="00E74772" w:rsidP="00E74772">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2.17%</w:t>
            </w:r>
          </w:p>
        </w:tc>
        <w:tc>
          <w:tcPr>
            <w:tcW w:w="1338" w:type="dxa"/>
            <w:tcBorders>
              <w:top w:val="single" w:sz="4" w:space="0" w:color="auto"/>
              <w:left w:val="single" w:sz="4" w:space="0" w:color="auto"/>
              <w:bottom w:val="single" w:sz="4" w:space="0" w:color="auto"/>
              <w:right w:val="single" w:sz="4" w:space="0" w:color="auto"/>
            </w:tcBorders>
            <w:vAlign w:val="center"/>
          </w:tcPr>
          <w:p w:rsidR="00E74772" w:rsidRPr="00193464" w:rsidRDefault="00E74772" w:rsidP="00E74772">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0.06%</w:t>
            </w:r>
          </w:p>
        </w:tc>
        <w:tc>
          <w:tcPr>
            <w:tcW w:w="1133" w:type="dxa"/>
            <w:tcBorders>
              <w:top w:val="single" w:sz="4" w:space="0" w:color="auto"/>
              <w:left w:val="single" w:sz="4" w:space="0" w:color="auto"/>
              <w:bottom w:val="single" w:sz="4" w:space="0" w:color="auto"/>
              <w:right w:val="single" w:sz="4" w:space="0" w:color="auto"/>
            </w:tcBorders>
            <w:vAlign w:val="center"/>
          </w:tcPr>
          <w:p w:rsidR="00E74772" w:rsidRPr="00193464" w:rsidRDefault="00E74772" w:rsidP="00E74772">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0.14%</w:t>
            </w:r>
          </w:p>
        </w:tc>
        <w:tc>
          <w:tcPr>
            <w:tcW w:w="1266" w:type="dxa"/>
            <w:tcBorders>
              <w:top w:val="single" w:sz="4" w:space="0" w:color="auto"/>
              <w:left w:val="single" w:sz="4" w:space="0" w:color="auto"/>
              <w:bottom w:val="single" w:sz="4" w:space="0" w:color="auto"/>
              <w:right w:val="single" w:sz="4" w:space="0" w:color="auto"/>
            </w:tcBorders>
            <w:vAlign w:val="center"/>
          </w:tcPr>
          <w:p w:rsidR="00E74772" w:rsidRPr="00193464" w:rsidRDefault="00E74772" w:rsidP="00E74772">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0.00%</w:t>
            </w:r>
          </w:p>
        </w:tc>
      </w:tr>
      <w:tr w:rsidR="00E81D57" w:rsidRPr="00193464" w:rsidTr="00C536E4">
        <w:trPr>
          <w:trHeight w:val="300"/>
        </w:trPr>
        <w:tc>
          <w:tcPr>
            <w:tcW w:w="1440" w:type="dxa"/>
            <w:tcBorders>
              <w:top w:val="single" w:sz="4" w:space="0" w:color="auto"/>
              <w:left w:val="single" w:sz="4" w:space="0" w:color="auto"/>
              <w:bottom w:val="single" w:sz="4" w:space="0" w:color="auto"/>
              <w:right w:val="single" w:sz="4" w:space="0" w:color="auto"/>
            </w:tcBorders>
            <w:vAlign w:val="center"/>
          </w:tcPr>
          <w:p w:rsidR="00E81D57" w:rsidRPr="00193464" w:rsidRDefault="00E81D57" w:rsidP="00E81D57">
            <w:pPr>
              <w:snapToGrid w:val="0"/>
              <w:spacing w:line="360" w:lineRule="auto"/>
              <w:ind w:leftChars="-51" w:left="-107" w:rightChars="-51" w:right="-107"/>
              <w:rPr>
                <w:rFonts w:asciiTheme="minorEastAsia" w:eastAsiaTheme="minorEastAsia" w:hAnsiTheme="minorEastAsia"/>
                <w:kern w:val="0"/>
                <w:szCs w:val="21"/>
              </w:rPr>
            </w:pPr>
            <w:r w:rsidRPr="00193464">
              <w:rPr>
                <w:rFonts w:asciiTheme="minorEastAsia" w:eastAsiaTheme="minorEastAsia" w:hAnsiTheme="minorEastAsia"/>
                <w:kern w:val="0"/>
                <w:szCs w:val="21"/>
              </w:rPr>
              <w:t>2018年1月1日至2018年12月31日</w:t>
            </w:r>
          </w:p>
        </w:tc>
        <w:tc>
          <w:tcPr>
            <w:tcW w:w="1080" w:type="dxa"/>
            <w:tcBorders>
              <w:top w:val="single" w:sz="4" w:space="0" w:color="auto"/>
              <w:left w:val="single" w:sz="4" w:space="0" w:color="auto"/>
              <w:bottom w:val="single" w:sz="4" w:space="0" w:color="auto"/>
              <w:right w:val="single" w:sz="4" w:space="0" w:color="auto"/>
            </w:tcBorders>
            <w:vAlign w:val="center"/>
          </w:tcPr>
          <w:p w:rsidR="00E81D57" w:rsidRPr="00193464" w:rsidRDefault="00E81D57" w:rsidP="00E81D57">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hint="eastAsia"/>
                <w:szCs w:val="21"/>
              </w:rPr>
              <w:t>8.42%</w:t>
            </w:r>
          </w:p>
        </w:tc>
        <w:tc>
          <w:tcPr>
            <w:tcW w:w="1079" w:type="dxa"/>
            <w:tcBorders>
              <w:top w:val="single" w:sz="4" w:space="0" w:color="auto"/>
              <w:left w:val="single" w:sz="4" w:space="0" w:color="auto"/>
              <w:bottom w:val="single" w:sz="4" w:space="0" w:color="auto"/>
              <w:right w:val="single" w:sz="4" w:space="0" w:color="auto"/>
            </w:tcBorders>
            <w:vAlign w:val="center"/>
          </w:tcPr>
          <w:p w:rsidR="00E81D57" w:rsidRPr="00193464" w:rsidRDefault="00E81D57" w:rsidP="00E81D57">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hint="eastAsia"/>
                <w:szCs w:val="21"/>
              </w:rPr>
              <w:t>0.07%</w:t>
            </w:r>
          </w:p>
        </w:tc>
        <w:tc>
          <w:tcPr>
            <w:tcW w:w="1439" w:type="dxa"/>
            <w:tcBorders>
              <w:top w:val="single" w:sz="4" w:space="0" w:color="auto"/>
              <w:left w:val="single" w:sz="4" w:space="0" w:color="auto"/>
              <w:bottom w:val="single" w:sz="4" w:space="0" w:color="auto"/>
              <w:right w:val="single" w:sz="4" w:space="0" w:color="auto"/>
            </w:tcBorders>
            <w:vAlign w:val="center"/>
          </w:tcPr>
          <w:p w:rsidR="00E81D57" w:rsidRPr="00193464" w:rsidRDefault="00E81D57" w:rsidP="00E81D57">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hint="eastAsia"/>
                <w:szCs w:val="21"/>
              </w:rPr>
              <w:t>7.79%</w:t>
            </w:r>
          </w:p>
        </w:tc>
        <w:tc>
          <w:tcPr>
            <w:tcW w:w="1338" w:type="dxa"/>
            <w:tcBorders>
              <w:top w:val="single" w:sz="4" w:space="0" w:color="auto"/>
              <w:left w:val="single" w:sz="4" w:space="0" w:color="auto"/>
              <w:bottom w:val="single" w:sz="4" w:space="0" w:color="auto"/>
              <w:right w:val="single" w:sz="4" w:space="0" w:color="auto"/>
            </w:tcBorders>
            <w:vAlign w:val="center"/>
          </w:tcPr>
          <w:p w:rsidR="00E81D57" w:rsidRPr="00193464" w:rsidRDefault="00E81D57" w:rsidP="00E81D57">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hint="eastAsia"/>
                <w:szCs w:val="21"/>
              </w:rPr>
              <w:t>0.05%</w:t>
            </w:r>
          </w:p>
        </w:tc>
        <w:tc>
          <w:tcPr>
            <w:tcW w:w="1133" w:type="dxa"/>
            <w:tcBorders>
              <w:top w:val="single" w:sz="4" w:space="0" w:color="auto"/>
              <w:left w:val="single" w:sz="4" w:space="0" w:color="auto"/>
              <w:bottom w:val="single" w:sz="4" w:space="0" w:color="auto"/>
              <w:right w:val="single" w:sz="4" w:space="0" w:color="auto"/>
            </w:tcBorders>
            <w:vAlign w:val="center"/>
          </w:tcPr>
          <w:p w:rsidR="00E81D57" w:rsidRPr="00193464" w:rsidRDefault="00E81D57" w:rsidP="00E81D57">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hint="eastAsia"/>
                <w:szCs w:val="21"/>
              </w:rPr>
              <w:t>0.63%</w:t>
            </w:r>
          </w:p>
        </w:tc>
        <w:tc>
          <w:tcPr>
            <w:tcW w:w="1266" w:type="dxa"/>
            <w:tcBorders>
              <w:top w:val="single" w:sz="4" w:space="0" w:color="auto"/>
              <w:left w:val="single" w:sz="4" w:space="0" w:color="auto"/>
              <w:bottom w:val="single" w:sz="4" w:space="0" w:color="auto"/>
              <w:right w:val="single" w:sz="4" w:space="0" w:color="auto"/>
            </w:tcBorders>
            <w:vAlign w:val="center"/>
          </w:tcPr>
          <w:p w:rsidR="00E81D57" w:rsidRPr="00193464" w:rsidRDefault="00E81D57" w:rsidP="00E81D57">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hint="eastAsia"/>
                <w:szCs w:val="21"/>
              </w:rPr>
              <w:t>0.02%</w:t>
            </w:r>
          </w:p>
        </w:tc>
      </w:tr>
      <w:tr w:rsidR="00FA61B5" w:rsidRPr="00193464" w:rsidTr="00C536E4">
        <w:trPr>
          <w:trHeight w:val="300"/>
        </w:trPr>
        <w:tc>
          <w:tcPr>
            <w:tcW w:w="1440"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ind w:leftChars="-51" w:left="-107" w:rightChars="-51" w:right="-107"/>
              <w:rPr>
                <w:rFonts w:asciiTheme="minorEastAsia" w:eastAsiaTheme="minorEastAsia" w:hAnsiTheme="minorEastAsia"/>
                <w:kern w:val="0"/>
                <w:szCs w:val="21"/>
              </w:rPr>
            </w:pPr>
            <w:r w:rsidRPr="00193464">
              <w:rPr>
                <w:rFonts w:asciiTheme="minorEastAsia" w:eastAsiaTheme="minorEastAsia" w:hAnsiTheme="minorEastAsia"/>
                <w:kern w:val="0"/>
                <w:szCs w:val="21"/>
              </w:rPr>
              <w:t>2019年1月1日至2019年6月30日</w:t>
            </w:r>
          </w:p>
        </w:tc>
        <w:tc>
          <w:tcPr>
            <w:tcW w:w="1080"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2.50%</w:t>
            </w:r>
          </w:p>
        </w:tc>
        <w:tc>
          <w:tcPr>
            <w:tcW w:w="1079"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0.07%</w:t>
            </w:r>
          </w:p>
        </w:tc>
        <w:tc>
          <w:tcPr>
            <w:tcW w:w="1439"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2.64%</w:t>
            </w:r>
          </w:p>
        </w:tc>
        <w:tc>
          <w:tcPr>
            <w:tcW w:w="1338"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0.04%</w:t>
            </w:r>
          </w:p>
        </w:tc>
        <w:tc>
          <w:tcPr>
            <w:tcW w:w="1133"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-0.14%</w:t>
            </w:r>
          </w:p>
        </w:tc>
        <w:tc>
          <w:tcPr>
            <w:tcW w:w="1266"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0.03%</w:t>
            </w:r>
          </w:p>
        </w:tc>
      </w:tr>
      <w:tr w:rsidR="00FA61B5" w:rsidRPr="00193464" w:rsidTr="00C536E4">
        <w:trPr>
          <w:trHeight w:val="300"/>
        </w:trPr>
        <w:tc>
          <w:tcPr>
            <w:tcW w:w="1440"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ind w:leftChars="-51" w:left="-107" w:rightChars="-51" w:right="-107"/>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自基金合同生效日至</w:t>
            </w:r>
            <w:r w:rsidRPr="00193464">
              <w:rPr>
                <w:rFonts w:asciiTheme="minorEastAsia" w:eastAsiaTheme="minorEastAsia" w:hAnsiTheme="minorEastAsia"/>
                <w:kern w:val="0"/>
                <w:szCs w:val="21"/>
              </w:rPr>
              <w:t>2019年</w:t>
            </w:r>
            <w:r w:rsidRPr="00193464">
              <w:rPr>
                <w:rFonts w:asciiTheme="minorEastAsia" w:eastAsiaTheme="minorEastAsia" w:hAnsiTheme="minorEastAsia"/>
                <w:kern w:val="0"/>
                <w:szCs w:val="21"/>
              </w:rPr>
              <w:lastRenderedPageBreak/>
              <w:t>6月30日</w:t>
            </w:r>
          </w:p>
        </w:tc>
        <w:tc>
          <w:tcPr>
            <w:tcW w:w="1080"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lastRenderedPageBreak/>
              <w:t>36.33%</w:t>
            </w:r>
          </w:p>
        </w:tc>
        <w:tc>
          <w:tcPr>
            <w:tcW w:w="1079"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0.10%</w:t>
            </w:r>
          </w:p>
        </w:tc>
        <w:tc>
          <w:tcPr>
            <w:tcW w:w="1439"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37.88%</w:t>
            </w:r>
          </w:p>
        </w:tc>
        <w:tc>
          <w:tcPr>
            <w:tcW w:w="1338"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0.07%</w:t>
            </w:r>
          </w:p>
        </w:tc>
        <w:tc>
          <w:tcPr>
            <w:tcW w:w="1133"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-1.55%</w:t>
            </w:r>
          </w:p>
        </w:tc>
        <w:tc>
          <w:tcPr>
            <w:tcW w:w="1266"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0.03%</w:t>
            </w:r>
          </w:p>
        </w:tc>
      </w:tr>
    </w:tbl>
    <w:p w:rsidR="005C424F" w:rsidRPr="00193464" w:rsidRDefault="0065016E"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2、</w:t>
      </w:r>
      <w:r w:rsidR="00C536E4" w:rsidRPr="00193464">
        <w:rPr>
          <w:rFonts w:asciiTheme="minorEastAsia" w:eastAsiaTheme="minorEastAsia" w:hAnsiTheme="minorEastAsia" w:hint="eastAsia"/>
          <w:kern w:val="0"/>
          <w:szCs w:val="21"/>
        </w:rPr>
        <w:t>易方达高等级信用债债券C类基金份额净值增长率与同期业绩比较基准收益率比较</w:t>
      </w:r>
    </w:p>
    <w:tbl>
      <w:tblPr>
        <w:tblW w:w="8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080"/>
        <w:gridCol w:w="1079"/>
        <w:gridCol w:w="1439"/>
        <w:gridCol w:w="1439"/>
        <w:gridCol w:w="1032"/>
        <w:gridCol w:w="1266"/>
      </w:tblGrid>
      <w:tr w:rsidR="0076538B" w:rsidRPr="00193464" w:rsidTr="00C536E4">
        <w:trPr>
          <w:trHeight w:val="315"/>
        </w:trPr>
        <w:tc>
          <w:tcPr>
            <w:tcW w:w="1440"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center"/>
              <w:rPr>
                <w:rFonts w:asciiTheme="minorEastAsia" w:eastAsiaTheme="minorEastAsia" w:hAnsiTheme="minorEastAsia" w:cs="Arial Unicode MS"/>
                <w:szCs w:val="21"/>
              </w:rPr>
            </w:pPr>
            <w:r w:rsidRPr="00193464">
              <w:rPr>
                <w:rFonts w:asciiTheme="minorEastAsia" w:eastAsiaTheme="minorEastAsia" w:hAnsiTheme="minorEastAsia" w:hint="eastAsia"/>
                <w:szCs w:val="21"/>
              </w:rPr>
              <w:t>阶段</w:t>
            </w:r>
          </w:p>
        </w:tc>
        <w:tc>
          <w:tcPr>
            <w:tcW w:w="1080"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center"/>
              <w:rPr>
                <w:rFonts w:asciiTheme="minorEastAsia" w:eastAsiaTheme="minorEastAsia" w:hAnsiTheme="minorEastAsia" w:cs="Arial Unicode MS"/>
                <w:szCs w:val="21"/>
              </w:rPr>
            </w:pPr>
            <w:r w:rsidRPr="00193464">
              <w:rPr>
                <w:rFonts w:asciiTheme="minorEastAsia" w:eastAsiaTheme="minorEastAsia" w:hAnsiTheme="minorEastAsia" w:hint="eastAsia"/>
                <w:szCs w:val="21"/>
              </w:rPr>
              <w:t>净值增长率（1）</w:t>
            </w:r>
          </w:p>
        </w:tc>
        <w:tc>
          <w:tcPr>
            <w:tcW w:w="1079"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center"/>
              <w:rPr>
                <w:rFonts w:asciiTheme="minorEastAsia" w:eastAsiaTheme="minorEastAsia" w:hAnsiTheme="minorEastAsia" w:cs="Arial Unicode MS"/>
                <w:szCs w:val="21"/>
              </w:rPr>
            </w:pPr>
            <w:r w:rsidRPr="00193464">
              <w:rPr>
                <w:rFonts w:asciiTheme="minorEastAsia" w:eastAsiaTheme="minorEastAsia" w:hAnsiTheme="minorEastAsia" w:hint="eastAsia"/>
                <w:szCs w:val="21"/>
              </w:rPr>
              <w:t>净值增长率标准差（2）</w:t>
            </w:r>
          </w:p>
        </w:tc>
        <w:tc>
          <w:tcPr>
            <w:tcW w:w="1439"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center"/>
              <w:rPr>
                <w:rFonts w:asciiTheme="minorEastAsia" w:eastAsiaTheme="minorEastAsia" w:hAnsiTheme="minorEastAsia" w:cs="Arial Unicode MS"/>
                <w:szCs w:val="21"/>
              </w:rPr>
            </w:pPr>
            <w:r w:rsidRPr="00193464">
              <w:rPr>
                <w:rFonts w:asciiTheme="minorEastAsia" w:eastAsiaTheme="minorEastAsia" w:hAnsiTheme="minorEastAsia" w:hint="eastAsia"/>
                <w:szCs w:val="21"/>
              </w:rPr>
              <w:t>业绩比较基准收益率（3）</w:t>
            </w:r>
          </w:p>
        </w:tc>
        <w:tc>
          <w:tcPr>
            <w:tcW w:w="1439"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center"/>
              <w:rPr>
                <w:rFonts w:asciiTheme="minorEastAsia" w:eastAsiaTheme="minorEastAsia" w:hAnsiTheme="minorEastAsia" w:cs="Arial Unicode MS"/>
                <w:szCs w:val="21"/>
              </w:rPr>
            </w:pPr>
            <w:r w:rsidRPr="00193464">
              <w:rPr>
                <w:rFonts w:asciiTheme="minorEastAsia" w:eastAsiaTheme="minorEastAsia" w:hAnsiTheme="minorEastAsia" w:hint="eastAsia"/>
                <w:szCs w:val="21"/>
              </w:rPr>
              <w:t>业绩比较基准收益率标准差（4）</w:t>
            </w:r>
          </w:p>
        </w:tc>
        <w:tc>
          <w:tcPr>
            <w:tcW w:w="1032"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ind w:leftChars="-51" w:left="-107" w:rightChars="-51" w:right="-107"/>
              <w:jc w:val="center"/>
              <w:rPr>
                <w:rFonts w:asciiTheme="minorEastAsia" w:eastAsiaTheme="minorEastAsia" w:hAnsiTheme="minorEastAsia"/>
                <w:szCs w:val="21"/>
              </w:rPr>
            </w:pPr>
            <w:r w:rsidRPr="00193464">
              <w:rPr>
                <w:rFonts w:asciiTheme="minorEastAsia" w:eastAsiaTheme="minorEastAsia" w:hAnsiTheme="minorEastAsia" w:hint="eastAsia"/>
                <w:szCs w:val="21"/>
              </w:rPr>
              <w:t>（1）-（3）</w:t>
            </w:r>
          </w:p>
        </w:tc>
        <w:tc>
          <w:tcPr>
            <w:tcW w:w="1266"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ind w:leftChars="-51" w:left="-107"/>
              <w:jc w:val="center"/>
              <w:rPr>
                <w:rFonts w:asciiTheme="minorEastAsia" w:eastAsiaTheme="minorEastAsia" w:hAnsiTheme="minorEastAsia"/>
                <w:szCs w:val="21"/>
              </w:rPr>
            </w:pPr>
            <w:r w:rsidRPr="00193464">
              <w:rPr>
                <w:rFonts w:asciiTheme="minorEastAsia" w:eastAsiaTheme="minorEastAsia" w:hAnsiTheme="minorEastAsia" w:hint="eastAsia"/>
                <w:szCs w:val="21"/>
              </w:rPr>
              <w:t>（2）-（4）</w:t>
            </w:r>
          </w:p>
        </w:tc>
      </w:tr>
      <w:tr w:rsidR="0076538B" w:rsidRPr="00193464" w:rsidTr="00C536E4">
        <w:trPr>
          <w:trHeight w:val="300"/>
        </w:trPr>
        <w:tc>
          <w:tcPr>
            <w:tcW w:w="1440"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F554D2" w:rsidP="0065016E">
            <w:pPr>
              <w:snapToGrid w:val="0"/>
              <w:spacing w:line="360" w:lineRule="auto"/>
              <w:ind w:leftChars="-51" w:left="-107" w:rightChars="-51" w:right="-107"/>
              <w:rPr>
                <w:rFonts w:asciiTheme="minorEastAsia" w:eastAsiaTheme="minorEastAsia" w:hAnsiTheme="minorEastAsia" w:cs="Arial Unicode MS"/>
                <w:szCs w:val="21"/>
              </w:rPr>
            </w:pPr>
            <w:r w:rsidRPr="00193464">
              <w:rPr>
                <w:rFonts w:asciiTheme="minorEastAsia" w:eastAsiaTheme="minorEastAsia" w:hAnsiTheme="minorEastAsia" w:hint="eastAsia"/>
                <w:kern w:val="0"/>
                <w:szCs w:val="21"/>
              </w:rPr>
              <w:t>自基金合同生效日至</w:t>
            </w:r>
            <w:r w:rsidR="00C536E4" w:rsidRPr="00193464">
              <w:rPr>
                <w:rFonts w:asciiTheme="minorEastAsia" w:eastAsiaTheme="minorEastAsia" w:hAnsiTheme="minorEastAsia" w:hint="eastAsia"/>
                <w:kern w:val="0"/>
                <w:szCs w:val="21"/>
              </w:rPr>
              <w:t>2013年12月31日</w:t>
            </w:r>
          </w:p>
        </w:tc>
        <w:tc>
          <w:tcPr>
            <w:tcW w:w="1080"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-0.50%</w:t>
            </w:r>
          </w:p>
        </w:tc>
        <w:tc>
          <w:tcPr>
            <w:tcW w:w="1079"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0.07%</w:t>
            </w:r>
          </w:p>
        </w:tc>
        <w:tc>
          <w:tcPr>
            <w:tcW w:w="1439"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-0.54%</w:t>
            </w:r>
          </w:p>
        </w:tc>
        <w:tc>
          <w:tcPr>
            <w:tcW w:w="1439"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0.06%</w:t>
            </w:r>
          </w:p>
        </w:tc>
        <w:tc>
          <w:tcPr>
            <w:tcW w:w="1032"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0.04%</w:t>
            </w:r>
          </w:p>
        </w:tc>
        <w:tc>
          <w:tcPr>
            <w:tcW w:w="1266" w:type="dxa"/>
            <w:tcBorders>
              <w:top w:val="single" w:sz="4" w:space="0" w:color="auto"/>
              <w:left w:val="single" w:sz="4" w:space="0" w:color="auto"/>
              <w:bottom w:val="single" w:sz="4" w:space="0" w:color="auto"/>
              <w:right w:val="single" w:sz="4" w:space="0" w:color="auto"/>
            </w:tcBorders>
            <w:vAlign w:val="center"/>
            <w:hideMark/>
          </w:tcPr>
          <w:p w:rsidR="00C536E4" w:rsidRPr="00193464" w:rsidRDefault="00C536E4"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0.01%</w:t>
            </w:r>
          </w:p>
        </w:tc>
      </w:tr>
      <w:tr w:rsidR="0076538B" w:rsidRPr="00193464" w:rsidTr="00C536E4">
        <w:trPr>
          <w:trHeight w:val="300"/>
        </w:trPr>
        <w:tc>
          <w:tcPr>
            <w:tcW w:w="1440" w:type="dxa"/>
            <w:tcBorders>
              <w:top w:val="single" w:sz="4" w:space="0" w:color="auto"/>
              <w:left w:val="single" w:sz="4" w:space="0" w:color="auto"/>
              <w:bottom w:val="single" w:sz="4" w:space="0" w:color="auto"/>
              <w:right w:val="single" w:sz="4" w:space="0" w:color="auto"/>
            </w:tcBorders>
            <w:vAlign w:val="center"/>
            <w:hideMark/>
          </w:tcPr>
          <w:p w:rsidR="005173E9" w:rsidRPr="00193464" w:rsidRDefault="0040603C" w:rsidP="0065016E">
            <w:pPr>
              <w:snapToGrid w:val="0"/>
              <w:spacing w:line="360" w:lineRule="auto"/>
              <w:ind w:leftChars="-51" w:left="-107" w:rightChars="-51" w:right="-107"/>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2014年1月1日至2014年12月31日</w:t>
            </w:r>
          </w:p>
        </w:tc>
        <w:tc>
          <w:tcPr>
            <w:tcW w:w="1080" w:type="dxa"/>
            <w:tcBorders>
              <w:top w:val="single" w:sz="4" w:space="0" w:color="auto"/>
              <w:left w:val="single" w:sz="4" w:space="0" w:color="auto"/>
              <w:bottom w:val="single" w:sz="4" w:space="0" w:color="auto"/>
              <w:right w:val="single" w:sz="4" w:space="0" w:color="auto"/>
            </w:tcBorders>
            <w:vAlign w:val="center"/>
            <w:hideMark/>
          </w:tcPr>
          <w:p w:rsidR="0040603C" w:rsidRPr="00193464" w:rsidRDefault="00BF02C3" w:rsidP="0065016E">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9.85%</w:t>
            </w:r>
          </w:p>
        </w:tc>
        <w:tc>
          <w:tcPr>
            <w:tcW w:w="1079" w:type="dxa"/>
            <w:tcBorders>
              <w:top w:val="single" w:sz="4" w:space="0" w:color="auto"/>
              <w:left w:val="single" w:sz="4" w:space="0" w:color="auto"/>
              <w:bottom w:val="single" w:sz="4" w:space="0" w:color="auto"/>
              <w:right w:val="single" w:sz="4" w:space="0" w:color="auto"/>
            </w:tcBorders>
            <w:vAlign w:val="center"/>
            <w:hideMark/>
          </w:tcPr>
          <w:p w:rsidR="0040603C" w:rsidRPr="00193464" w:rsidRDefault="00BF02C3" w:rsidP="0065016E">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0.15%</w:t>
            </w:r>
          </w:p>
        </w:tc>
        <w:tc>
          <w:tcPr>
            <w:tcW w:w="1439" w:type="dxa"/>
            <w:tcBorders>
              <w:top w:val="single" w:sz="4" w:space="0" w:color="auto"/>
              <w:left w:val="single" w:sz="4" w:space="0" w:color="auto"/>
              <w:bottom w:val="single" w:sz="4" w:space="0" w:color="auto"/>
              <w:right w:val="single" w:sz="4" w:space="0" w:color="auto"/>
            </w:tcBorders>
            <w:vAlign w:val="center"/>
            <w:hideMark/>
          </w:tcPr>
          <w:p w:rsidR="0040603C" w:rsidRPr="00193464" w:rsidRDefault="00BF02C3"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9.56%</w:t>
            </w:r>
          </w:p>
        </w:tc>
        <w:tc>
          <w:tcPr>
            <w:tcW w:w="1439" w:type="dxa"/>
            <w:tcBorders>
              <w:top w:val="single" w:sz="4" w:space="0" w:color="auto"/>
              <w:left w:val="single" w:sz="4" w:space="0" w:color="auto"/>
              <w:bottom w:val="single" w:sz="4" w:space="0" w:color="auto"/>
              <w:right w:val="single" w:sz="4" w:space="0" w:color="auto"/>
            </w:tcBorders>
            <w:vAlign w:val="center"/>
            <w:hideMark/>
          </w:tcPr>
          <w:p w:rsidR="0040603C" w:rsidRPr="00193464" w:rsidRDefault="00BF02C3"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0.09%</w:t>
            </w:r>
          </w:p>
        </w:tc>
        <w:tc>
          <w:tcPr>
            <w:tcW w:w="1032" w:type="dxa"/>
            <w:tcBorders>
              <w:top w:val="single" w:sz="4" w:space="0" w:color="auto"/>
              <w:left w:val="single" w:sz="4" w:space="0" w:color="auto"/>
              <w:bottom w:val="single" w:sz="4" w:space="0" w:color="auto"/>
              <w:right w:val="single" w:sz="4" w:space="0" w:color="auto"/>
            </w:tcBorders>
            <w:vAlign w:val="center"/>
            <w:hideMark/>
          </w:tcPr>
          <w:p w:rsidR="0040603C" w:rsidRPr="00193464" w:rsidRDefault="00BF02C3"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0.29%</w:t>
            </w:r>
          </w:p>
        </w:tc>
        <w:tc>
          <w:tcPr>
            <w:tcW w:w="1266" w:type="dxa"/>
            <w:tcBorders>
              <w:top w:val="single" w:sz="4" w:space="0" w:color="auto"/>
              <w:left w:val="single" w:sz="4" w:space="0" w:color="auto"/>
              <w:bottom w:val="single" w:sz="4" w:space="0" w:color="auto"/>
              <w:right w:val="single" w:sz="4" w:space="0" w:color="auto"/>
            </w:tcBorders>
            <w:vAlign w:val="center"/>
            <w:hideMark/>
          </w:tcPr>
          <w:p w:rsidR="0040603C" w:rsidRPr="00193464" w:rsidRDefault="00BF02C3"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0.06%</w:t>
            </w:r>
          </w:p>
        </w:tc>
      </w:tr>
      <w:tr w:rsidR="0076538B" w:rsidRPr="00193464" w:rsidTr="006F43C5">
        <w:trPr>
          <w:trHeight w:val="557"/>
        </w:trPr>
        <w:tc>
          <w:tcPr>
            <w:tcW w:w="1440" w:type="dxa"/>
            <w:tcBorders>
              <w:top w:val="single" w:sz="4" w:space="0" w:color="auto"/>
              <w:left w:val="single" w:sz="4" w:space="0" w:color="auto"/>
              <w:bottom w:val="single" w:sz="4" w:space="0" w:color="auto"/>
              <w:right w:val="single" w:sz="4" w:space="0" w:color="auto"/>
            </w:tcBorders>
            <w:vAlign w:val="center"/>
            <w:hideMark/>
          </w:tcPr>
          <w:p w:rsidR="00625337" w:rsidRPr="00193464" w:rsidRDefault="00625337" w:rsidP="0065016E">
            <w:pPr>
              <w:snapToGrid w:val="0"/>
              <w:spacing w:line="360" w:lineRule="auto"/>
              <w:ind w:leftChars="-51" w:left="-107" w:rightChars="-51" w:right="-107"/>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2015年1月1日至2015年12月31日</w:t>
            </w:r>
          </w:p>
        </w:tc>
        <w:tc>
          <w:tcPr>
            <w:tcW w:w="1080" w:type="dxa"/>
            <w:tcBorders>
              <w:top w:val="single" w:sz="4" w:space="0" w:color="auto"/>
              <w:left w:val="single" w:sz="4" w:space="0" w:color="auto"/>
              <w:bottom w:val="single" w:sz="4" w:space="0" w:color="auto"/>
              <w:right w:val="single" w:sz="4" w:space="0" w:color="auto"/>
            </w:tcBorders>
            <w:vAlign w:val="center"/>
            <w:hideMark/>
          </w:tcPr>
          <w:p w:rsidR="00625337" w:rsidRPr="00193464" w:rsidRDefault="00625337" w:rsidP="0065016E">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8.61%</w:t>
            </w:r>
          </w:p>
        </w:tc>
        <w:tc>
          <w:tcPr>
            <w:tcW w:w="1079" w:type="dxa"/>
            <w:tcBorders>
              <w:top w:val="single" w:sz="4" w:space="0" w:color="auto"/>
              <w:left w:val="single" w:sz="4" w:space="0" w:color="auto"/>
              <w:bottom w:val="single" w:sz="4" w:space="0" w:color="auto"/>
              <w:right w:val="single" w:sz="4" w:space="0" w:color="auto"/>
            </w:tcBorders>
            <w:vAlign w:val="center"/>
            <w:hideMark/>
          </w:tcPr>
          <w:p w:rsidR="00625337" w:rsidRPr="00193464" w:rsidRDefault="00625337" w:rsidP="0065016E">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0.09%</w:t>
            </w:r>
          </w:p>
        </w:tc>
        <w:tc>
          <w:tcPr>
            <w:tcW w:w="1439" w:type="dxa"/>
            <w:tcBorders>
              <w:top w:val="single" w:sz="4" w:space="0" w:color="auto"/>
              <w:left w:val="single" w:sz="4" w:space="0" w:color="auto"/>
              <w:bottom w:val="single" w:sz="4" w:space="0" w:color="auto"/>
              <w:right w:val="single" w:sz="4" w:space="0" w:color="auto"/>
            </w:tcBorders>
            <w:vAlign w:val="center"/>
            <w:hideMark/>
          </w:tcPr>
          <w:p w:rsidR="00625337" w:rsidRPr="00193464" w:rsidRDefault="00625337"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9.43%</w:t>
            </w:r>
          </w:p>
        </w:tc>
        <w:tc>
          <w:tcPr>
            <w:tcW w:w="1439" w:type="dxa"/>
            <w:tcBorders>
              <w:top w:val="single" w:sz="4" w:space="0" w:color="auto"/>
              <w:left w:val="single" w:sz="4" w:space="0" w:color="auto"/>
              <w:bottom w:val="single" w:sz="4" w:space="0" w:color="auto"/>
              <w:right w:val="single" w:sz="4" w:space="0" w:color="auto"/>
            </w:tcBorders>
            <w:vAlign w:val="center"/>
            <w:hideMark/>
          </w:tcPr>
          <w:p w:rsidR="00625337" w:rsidRPr="00193464" w:rsidRDefault="00625337"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0.06%</w:t>
            </w:r>
          </w:p>
        </w:tc>
        <w:tc>
          <w:tcPr>
            <w:tcW w:w="1032" w:type="dxa"/>
            <w:tcBorders>
              <w:top w:val="single" w:sz="4" w:space="0" w:color="auto"/>
              <w:left w:val="single" w:sz="4" w:space="0" w:color="auto"/>
              <w:bottom w:val="single" w:sz="4" w:space="0" w:color="auto"/>
              <w:right w:val="single" w:sz="4" w:space="0" w:color="auto"/>
            </w:tcBorders>
            <w:vAlign w:val="center"/>
            <w:hideMark/>
          </w:tcPr>
          <w:p w:rsidR="00625337" w:rsidRPr="00193464" w:rsidRDefault="00625337"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-0.82%</w:t>
            </w:r>
          </w:p>
        </w:tc>
        <w:tc>
          <w:tcPr>
            <w:tcW w:w="1266" w:type="dxa"/>
            <w:tcBorders>
              <w:top w:val="single" w:sz="4" w:space="0" w:color="auto"/>
              <w:left w:val="single" w:sz="4" w:space="0" w:color="auto"/>
              <w:bottom w:val="single" w:sz="4" w:space="0" w:color="auto"/>
              <w:right w:val="single" w:sz="4" w:space="0" w:color="auto"/>
            </w:tcBorders>
            <w:vAlign w:val="center"/>
            <w:hideMark/>
          </w:tcPr>
          <w:p w:rsidR="00625337" w:rsidRPr="00193464" w:rsidRDefault="00625337"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0.03%</w:t>
            </w:r>
          </w:p>
        </w:tc>
      </w:tr>
      <w:tr w:rsidR="0076538B" w:rsidRPr="00193464" w:rsidTr="006F43C5">
        <w:trPr>
          <w:trHeight w:val="557"/>
        </w:trPr>
        <w:tc>
          <w:tcPr>
            <w:tcW w:w="1440" w:type="dxa"/>
            <w:tcBorders>
              <w:top w:val="single" w:sz="4" w:space="0" w:color="auto"/>
              <w:left w:val="single" w:sz="4" w:space="0" w:color="auto"/>
              <w:bottom w:val="single" w:sz="4" w:space="0" w:color="auto"/>
              <w:right w:val="single" w:sz="4" w:space="0" w:color="auto"/>
            </w:tcBorders>
            <w:vAlign w:val="center"/>
            <w:hideMark/>
          </w:tcPr>
          <w:p w:rsidR="00A5163D" w:rsidRPr="00193464" w:rsidRDefault="00A5163D" w:rsidP="00A5163D">
            <w:pPr>
              <w:snapToGrid w:val="0"/>
              <w:spacing w:line="360" w:lineRule="auto"/>
              <w:ind w:leftChars="-51" w:left="-107" w:rightChars="-51" w:right="-107"/>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2016年1月1日至2016年12月31日</w:t>
            </w:r>
          </w:p>
        </w:tc>
        <w:tc>
          <w:tcPr>
            <w:tcW w:w="1080" w:type="dxa"/>
            <w:tcBorders>
              <w:top w:val="single" w:sz="4" w:space="0" w:color="auto"/>
              <w:left w:val="single" w:sz="4" w:space="0" w:color="auto"/>
              <w:bottom w:val="single" w:sz="4" w:space="0" w:color="auto"/>
              <w:right w:val="single" w:sz="4" w:space="0" w:color="auto"/>
            </w:tcBorders>
            <w:vAlign w:val="center"/>
            <w:hideMark/>
          </w:tcPr>
          <w:p w:rsidR="00A5163D" w:rsidRPr="00193464" w:rsidRDefault="00562DEE" w:rsidP="0065016E">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-0.54%</w:t>
            </w:r>
          </w:p>
        </w:tc>
        <w:tc>
          <w:tcPr>
            <w:tcW w:w="1079" w:type="dxa"/>
            <w:tcBorders>
              <w:top w:val="single" w:sz="4" w:space="0" w:color="auto"/>
              <w:left w:val="single" w:sz="4" w:space="0" w:color="auto"/>
              <w:bottom w:val="single" w:sz="4" w:space="0" w:color="auto"/>
              <w:right w:val="single" w:sz="4" w:space="0" w:color="auto"/>
            </w:tcBorders>
            <w:vAlign w:val="center"/>
            <w:hideMark/>
          </w:tcPr>
          <w:p w:rsidR="00A5163D" w:rsidRPr="00193464" w:rsidRDefault="00562DEE" w:rsidP="0065016E">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0.10%</w:t>
            </w:r>
          </w:p>
        </w:tc>
        <w:tc>
          <w:tcPr>
            <w:tcW w:w="1439" w:type="dxa"/>
            <w:tcBorders>
              <w:top w:val="single" w:sz="4" w:space="0" w:color="auto"/>
              <w:left w:val="single" w:sz="4" w:space="0" w:color="auto"/>
              <w:bottom w:val="single" w:sz="4" w:space="0" w:color="auto"/>
              <w:right w:val="single" w:sz="4" w:space="0" w:color="auto"/>
            </w:tcBorders>
            <w:vAlign w:val="center"/>
            <w:hideMark/>
          </w:tcPr>
          <w:p w:rsidR="00A5163D" w:rsidRPr="00193464" w:rsidRDefault="00562DEE"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2.29%</w:t>
            </w:r>
          </w:p>
        </w:tc>
        <w:tc>
          <w:tcPr>
            <w:tcW w:w="1439" w:type="dxa"/>
            <w:tcBorders>
              <w:top w:val="single" w:sz="4" w:space="0" w:color="auto"/>
              <w:left w:val="single" w:sz="4" w:space="0" w:color="auto"/>
              <w:bottom w:val="single" w:sz="4" w:space="0" w:color="auto"/>
              <w:right w:val="single" w:sz="4" w:space="0" w:color="auto"/>
            </w:tcBorders>
            <w:vAlign w:val="center"/>
            <w:hideMark/>
          </w:tcPr>
          <w:p w:rsidR="00A5163D" w:rsidRPr="00193464" w:rsidRDefault="00562DEE"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0.09%</w:t>
            </w:r>
          </w:p>
        </w:tc>
        <w:tc>
          <w:tcPr>
            <w:tcW w:w="1032" w:type="dxa"/>
            <w:tcBorders>
              <w:top w:val="single" w:sz="4" w:space="0" w:color="auto"/>
              <w:left w:val="single" w:sz="4" w:space="0" w:color="auto"/>
              <w:bottom w:val="single" w:sz="4" w:space="0" w:color="auto"/>
              <w:right w:val="single" w:sz="4" w:space="0" w:color="auto"/>
            </w:tcBorders>
            <w:vAlign w:val="center"/>
            <w:hideMark/>
          </w:tcPr>
          <w:p w:rsidR="00A5163D" w:rsidRPr="00193464" w:rsidRDefault="00562DEE"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-2.83%</w:t>
            </w:r>
          </w:p>
        </w:tc>
        <w:tc>
          <w:tcPr>
            <w:tcW w:w="1266" w:type="dxa"/>
            <w:tcBorders>
              <w:top w:val="single" w:sz="4" w:space="0" w:color="auto"/>
              <w:left w:val="single" w:sz="4" w:space="0" w:color="auto"/>
              <w:bottom w:val="single" w:sz="4" w:space="0" w:color="auto"/>
              <w:right w:val="single" w:sz="4" w:space="0" w:color="auto"/>
            </w:tcBorders>
            <w:vAlign w:val="center"/>
            <w:hideMark/>
          </w:tcPr>
          <w:p w:rsidR="00A5163D" w:rsidRPr="00193464" w:rsidRDefault="00562DEE" w:rsidP="0065016E">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0.01%</w:t>
            </w:r>
          </w:p>
        </w:tc>
      </w:tr>
      <w:tr w:rsidR="0076538B" w:rsidRPr="00193464" w:rsidTr="0009118A">
        <w:trPr>
          <w:trHeight w:val="300"/>
        </w:trPr>
        <w:tc>
          <w:tcPr>
            <w:tcW w:w="1440" w:type="dxa"/>
            <w:tcBorders>
              <w:top w:val="single" w:sz="4" w:space="0" w:color="auto"/>
              <w:left w:val="single" w:sz="4" w:space="0" w:color="auto"/>
              <w:bottom w:val="single" w:sz="4" w:space="0" w:color="auto"/>
              <w:right w:val="single" w:sz="4" w:space="0" w:color="auto"/>
            </w:tcBorders>
            <w:vAlign w:val="center"/>
          </w:tcPr>
          <w:p w:rsidR="00E74772" w:rsidRPr="00193464" w:rsidRDefault="00E74772" w:rsidP="00E74772">
            <w:pPr>
              <w:snapToGrid w:val="0"/>
              <w:spacing w:line="360" w:lineRule="auto"/>
              <w:ind w:leftChars="-51" w:left="-107" w:rightChars="-51" w:right="-107"/>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2017年1月1日至2017年12月</w:t>
            </w:r>
            <w:r w:rsidRPr="00193464">
              <w:rPr>
                <w:rFonts w:asciiTheme="minorEastAsia" w:eastAsiaTheme="minorEastAsia" w:hAnsiTheme="minorEastAsia"/>
                <w:kern w:val="0"/>
                <w:szCs w:val="21"/>
              </w:rPr>
              <w:t>31</w:t>
            </w:r>
            <w:r w:rsidRPr="00193464">
              <w:rPr>
                <w:rFonts w:asciiTheme="minorEastAsia" w:eastAsiaTheme="minorEastAsia" w:hAnsiTheme="minorEastAsia" w:hint="eastAsia"/>
                <w:kern w:val="0"/>
                <w:szCs w:val="21"/>
              </w:rPr>
              <w:t>日</w:t>
            </w:r>
          </w:p>
        </w:tc>
        <w:tc>
          <w:tcPr>
            <w:tcW w:w="1080" w:type="dxa"/>
            <w:tcBorders>
              <w:top w:val="single" w:sz="4" w:space="0" w:color="auto"/>
              <w:left w:val="single" w:sz="4" w:space="0" w:color="auto"/>
              <w:bottom w:val="single" w:sz="4" w:space="0" w:color="auto"/>
              <w:right w:val="single" w:sz="4" w:space="0" w:color="auto"/>
            </w:tcBorders>
            <w:vAlign w:val="center"/>
          </w:tcPr>
          <w:p w:rsidR="00E74772" w:rsidRPr="00193464" w:rsidRDefault="00E74772" w:rsidP="00E74772">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1.99%</w:t>
            </w:r>
          </w:p>
        </w:tc>
        <w:tc>
          <w:tcPr>
            <w:tcW w:w="1079" w:type="dxa"/>
            <w:tcBorders>
              <w:top w:val="single" w:sz="4" w:space="0" w:color="auto"/>
              <w:left w:val="single" w:sz="4" w:space="0" w:color="auto"/>
              <w:bottom w:val="single" w:sz="4" w:space="0" w:color="auto"/>
              <w:right w:val="single" w:sz="4" w:space="0" w:color="auto"/>
            </w:tcBorders>
            <w:vAlign w:val="center"/>
          </w:tcPr>
          <w:p w:rsidR="00E74772" w:rsidRPr="00193464" w:rsidRDefault="00E74772" w:rsidP="00E74772">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0.06%</w:t>
            </w:r>
          </w:p>
        </w:tc>
        <w:tc>
          <w:tcPr>
            <w:tcW w:w="1439" w:type="dxa"/>
            <w:tcBorders>
              <w:top w:val="single" w:sz="4" w:space="0" w:color="auto"/>
              <w:left w:val="single" w:sz="4" w:space="0" w:color="auto"/>
              <w:bottom w:val="single" w:sz="4" w:space="0" w:color="auto"/>
              <w:right w:val="single" w:sz="4" w:space="0" w:color="auto"/>
            </w:tcBorders>
            <w:vAlign w:val="center"/>
          </w:tcPr>
          <w:p w:rsidR="00E74772" w:rsidRPr="00193464" w:rsidRDefault="00E74772" w:rsidP="00E74772">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2.17%</w:t>
            </w:r>
          </w:p>
        </w:tc>
        <w:tc>
          <w:tcPr>
            <w:tcW w:w="1439" w:type="dxa"/>
            <w:tcBorders>
              <w:top w:val="single" w:sz="4" w:space="0" w:color="auto"/>
              <w:left w:val="single" w:sz="4" w:space="0" w:color="auto"/>
              <w:bottom w:val="single" w:sz="4" w:space="0" w:color="auto"/>
              <w:right w:val="single" w:sz="4" w:space="0" w:color="auto"/>
            </w:tcBorders>
            <w:vAlign w:val="center"/>
          </w:tcPr>
          <w:p w:rsidR="00E74772" w:rsidRPr="00193464" w:rsidRDefault="00E74772" w:rsidP="00E74772">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0.06%</w:t>
            </w:r>
          </w:p>
        </w:tc>
        <w:tc>
          <w:tcPr>
            <w:tcW w:w="1032" w:type="dxa"/>
            <w:tcBorders>
              <w:top w:val="single" w:sz="4" w:space="0" w:color="auto"/>
              <w:left w:val="single" w:sz="4" w:space="0" w:color="auto"/>
              <w:bottom w:val="single" w:sz="4" w:space="0" w:color="auto"/>
              <w:right w:val="single" w:sz="4" w:space="0" w:color="auto"/>
            </w:tcBorders>
            <w:vAlign w:val="center"/>
          </w:tcPr>
          <w:p w:rsidR="00E74772" w:rsidRPr="00193464" w:rsidRDefault="00E74772" w:rsidP="00E74772">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-0.18%</w:t>
            </w:r>
          </w:p>
        </w:tc>
        <w:tc>
          <w:tcPr>
            <w:tcW w:w="1266" w:type="dxa"/>
            <w:tcBorders>
              <w:top w:val="single" w:sz="4" w:space="0" w:color="auto"/>
              <w:left w:val="single" w:sz="4" w:space="0" w:color="auto"/>
              <w:bottom w:val="single" w:sz="4" w:space="0" w:color="auto"/>
              <w:right w:val="single" w:sz="4" w:space="0" w:color="auto"/>
            </w:tcBorders>
            <w:vAlign w:val="center"/>
          </w:tcPr>
          <w:p w:rsidR="00E74772" w:rsidRPr="00193464" w:rsidRDefault="00E74772" w:rsidP="00E74772">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0.00%</w:t>
            </w:r>
          </w:p>
        </w:tc>
      </w:tr>
      <w:tr w:rsidR="00E81D57" w:rsidRPr="00193464" w:rsidTr="00C536E4">
        <w:trPr>
          <w:trHeight w:val="300"/>
        </w:trPr>
        <w:tc>
          <w:tcPr>
            <w:tcW w:w="1440" w:type="dxa"/>
            <w:tcBorders>
              <w:top w:val="single" w:sz="4" w:space="0" w:color="auto"/>
              <w:left w:val="single" w:sz="4" w:space="0" w:color="auto"/>
              <w:bottom w:val="single" w:sz="4" w:space="0" w:color="auto"/>
              <w:right w:val="single" w:sz="4" w:space="0" w:color="auto"/>
            </w:tcBorders>
            <w:vAlign w:val="center"/>
          </w:tcPr>
          <w:p w:rsidR="00E81D57" w:rsidRPr="00193464" w:rsidRDefault="00E81D57" w:rsidP="00E81D57">
            <w:pPr>
              <w:snapToGrid w:val="0"/>
              <w:spacing w:line="360" w:lineRule="auto"/>
              <w:ind w:leftChars="-51" w:left="-107" w:rightChars="-51" w:right="-107"/>
              <w:rPr>
                <w:rFonts w:asciiTheme="minorEastAsia" w:eastAsiaTheme="minorEastAsia" w:hAnsiTheme="minorEastAsia"/>
                <w:kern w:val="0"/>
                <w:szCs w:val="21"/>
              </w:rPr>
            </w:pPr>
            <w:r w:rsidRPr="00193464">
              <w:rPr>
                <w:rFonts w:asciiTheme="minorEastAsia" w:eastAsiaTheme="minorEastAsia" w:hAnsiTheme="minorEastAsia"/>
                <w:kern w:val="0"/>
                <w:szCs w:val="21"/>
              </w:rPr>
              <w:t>2018年1月1日至2018年12月31日</w:t>
            </w:r>
          </w:p>
        </w:tc>
        <w:tc>
          <w:tcPr>
            <w:tcW w:w="1080" w:type="dxa"/>
            <w:tcBorders>
              <w:top w:val="single" w:sz="4" w:space="0" w:color="auto"/>
              <w:left w:val="single" w:sz="4" w:space="0" w:color="auto"/>
              <w:bottom w:val="single" w:sz="4" w:space="0" w:color="auto"/>
              <w:right w:val="single" w:sz="4" w:space="0" w:color="auto"/>
            </w:tcBorders>
            <w:vAlign w:val="center"/>
          </w:tcPr>
          <w:p w:rsidR="00E81D57" w:rsidRPr="00193464" w:rsidRDefault="00E81D57" w:rsidP="00E81D57">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10.09%</w:t>
            </w:r>
          </w:p>
        </w:tc>
        <w:tc>
          <w:tcPr>
            <w:tcW w:w="1079" w:type="dxa"/>
            <w:tcBorders>
              <w:top w:val="single" w:sz="4" w:space="0" w:color="auto"/>
              <w:left w:val="single" w:sz="4" w:space="0" w:color="auto"/>
              <w:bottom w:val="single" w:sz="4" w:space="0" w:color="auto"/>
              <w:right w:val="single" w:sz="4" w:space="0" w:color="auto"/>
            </w:tcBorders>
            <w:vAlign w:val="center"/>
          </w:tcPr>
          <w:p w:rsidR="00E81D57" w:rsidRPr="00193464" w:rsidRDefault="00E81D57" w:rsidP="00E81D57">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0.14%</w:t>
            </w:r>
          </w:p>
        </w:tc>
        <w:tc>
          <w:tcPr>
            <w:tcW w:w="1439" w:type="dxa"/>
            <w:tcBorders>
              <w:top w:val="single" w:sz="4" w:space="0" w:color="auto"/>
              <w:left w:val="single" w:sz="4" w:space="0" w:color="auto"/>
              <w:bottom w:val="single" w:sz="4" w:space="0" w:color="auto"/>
              <w:right w:val="single" w:sz="4" w:space="0" w:color="auto"/>
            </w:tcBorders>
            <w:vAlign w:val="center"/>
          </w:tcPr>
          <w:p w:rsidR="00E81D57" w:rsidRPr="00193464" w:rsidRDefault="00E81D57" w:rsidP="00E81D57">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7.79%</w:t>
            </w:r>
          </w:p>
        </w:tc>
        <w:tc>
          <w:tcPr>
            <w:tcW w:w="1439" w:type="dxa"/>
            <w:tcBorders>
              <w:top w:val="single" w:sz="4" w:space="0" w:color="auto"/>
              <w:left w:val="single" w:sz="4" w:space="0" w:color="auto"/>
              <w:bottom w:val="single" w:sz="4" w:space="0" w:color="auto"/>
              <w:right w:val="single" w:sz="4" w:space="0" w:color="auto"/>
            </w:tcBorders>
            <w:vAlign w:val="center"/>
          </w:tcPr>
          <w:p w:rsidR="00E81D57" w:rsidRPr="00193464" w:rsidRDefault="00E81D57" w:rsidP="00E81D57">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0.05%</w:t>
            </w:r>
          </w:p>
        </w:tc>
        <w:tc>
          <w:tcPr>
            <w:tcW w:w="1032" w:type="dxa"/>
            <w:tcBorders>
              <w:top w:val="single" w:sz="4" w:space="0" w:color="auto"/>
              <w:left w:val="single" w:sz="4" w:space="0" w:color="auto"/>
              <w:bottom w:val="single" w:sz="4" w:space="0" w:color="auto"/>
              <w:right w:val="single" w:sz="4" w:space="0" w:color="auto"/>
            </w:tcBorders>
            <w:vAlign w:val="center"/>
          </w:tcPr>
          <w:p w:rsidR="00E81D57" w:rsidRPr="00193464" w:rsidRDefault="00E81D57" w:rsidP="00E81D57">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2.30%</w:t>
            </w:r>
          </w:p>
        </w:tc>
        <w:tc>
          <w:tcPr>
            <w:tcW w:w="1266" w:type="dxa"/>
            <w:tcBorders>
              <w:top w:val="single" w:sz="4" w:space="0" w:color="auto"/>
              <w:left w:val="single" w:sz="4" w:space="0" w:color="auto"/>
              <w:bottom w:val="single" w:sz="4" w:space="0" w:color="auto"/>
              <w:right w:val="single" w:sz="4" w:space="0" w:color="auto"/>
            </w:tcBorders>
            <w:vAlign w:val="center"/>
          </w:tcPr>
          <w:p w:rsidR="00E81D57" w:rsidRPr="00193464" w:rsidRDefault="00E81D57" w:rsidP="00E81D57">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0.09%</w:t>
            </w:r>
          </w:p>
        </w:tc>
      </w:tr>
      <w:tr w:rsidR="00FA61B5" w:rsidRPr="00193464" w:rsidTr="00C536E4">
        <w:trPr>
          <w:trHeight w:val="300"/>
        </w:trPr>
        <w:tc>
          <w:tcPr>
            <w:tcW w:w="1440"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ind w:leftChars="-51" w:left="-107" w:rightChars="-51" w:right="-107"/>
              <w:rPr>
                <w:rFonts w:asciiTheme="minorEastAsia" w:eastAsiaTheme="minorEastAsia" w:hAnsiTheme="minorEastAsia"/>
                <w:kern w:val="0"/>
                <w:szCs w:val="21"/>
              </w:rPr>
            </w:pPr>
            <w:r w:rsidRPr="00193464">
              <w:rPr>
                <w:rFonts w:asciiTheme="minorEastAsia" w:eastAsiaTheme="minorEastAsia" w:hAnsiTheme="minorEastAsia"/>
                <w:kern w:val="0"/>
                <w:szCs w:val="21"/>
              </w:rPr>
              <w:t>2019年1月1日至2019年6月30日</w:t>
            </w:r>
          </w:p>
        </w:tc>
        <w:tc>
          <w:tcPr>
            <w:tcW w:w="1080"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2.33%</w:t>
            </w:r>
          </w:p>
        </w:tc>
        <w:tc>
          <w:tcPr>
            <w:tcW w:w="1079"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0.07%</w:t>
            </w:r>
          </w:p>
        </w:tc>
        <w:tc>
          <w:tcPr>
            <w:tcW w:w="1439"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2.64%</w:t>
            </w:r>
          </w:p>
        </w:tc>
        <w:tc>
          <w:tcPr>
            <w:tcW w:w="1439"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0.04%</w:t>
            </w:r>
          </w:p>
        </w:tc>
        <w:tc>
          <w:tcPr>
            <w:tcW w:w="1032"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-0.31%</w:t>
            </w:r>
          </w:p>
        </w:tc>
        <w:tc>
          <w:tcPr>
            <w:tcW w:w="1266"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0.03%</w:t>
            </w:r>
          </w:p>
        </w:tc>
      </w:tr>
      <w:tr w:rsidR="00FA61B5" w:rsidRPr="00193464" w:rsidTr="00C536E4">
        <w:trPr>
          <w:trHeight w:val="300"/>
        </w:trPr>
        <w:tc>
          <w:tcPr>
            <w:tcW w:w="1440"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ind w:leftChars="-51" w:left="-107" w:rightChars="-51" w:right="-107"/>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自基金合同生效日至</w:t>
            </w:r>
            <w:r w:rsidRPr="00193464">
              <w:rPr>
                <w:rFonts w:asciiTheme="minorEastAsia" w:eastAsiaTheme="minorEastAsia" w:hAnsiTheme="minorEastAsia"/>
                <w:kern w:val="0"/>
                <w:szCs w:val="21"/>
              </w:rPr>
              <w:t>2019年6月30日</w:t>
            </w:r>
          </w:p>
        </w:tc>
        <w:tc>
          <w:tcPr>
            <w:tcW w:w="1080"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35.66%</w:t>
            </w:r>
          </w:p>
        </w:tc>
        <w:tc>
          <w:tcPr>
            <w:tcW w:w="1079"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ind w:leftChars="-51" w:left="-107"/>
              <w:jc w:val="right"/>
              <w:rPr>
                <w:rFonts w:asciiTheme="minorEastAsia" w:eastAsiaTheme="minorEastAsia" w:hAnsiTheme="minorEastAsia"/>
                <w:szCs w:val="21"/>
              </w:rPr>
            </w:pPr>
            <w:r w:rsidRPr="00193464">
              <w:rPr>
                <w:rFonts w:asciiTheme="minorEastAsia" w:eastAsiaTheme="minorEastAsia" w:hAnsiTheme="minorEastAsia"/>
                <w:szCs w:val="21"/>
              </w:rPr>
              <w:t>0.11%</w:t>
            </w:r>
          </w:p>
        </w:tc>
        <w:tc>
          <w:tcPr>
            <w:tcW w:w="1439"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37.88%</w:t>
            </w:r>
          </w:p>
        </w:tc>
        <w:tc>
          <w:tcPr>
            <w:tcW w:w="1439"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0.07%</w:t>
            </w:r>
          </w:p>
        </w:tc>
        <w:tc>
          <w:tcPr>
            <w:tcW w:w="1032"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-2.22%</w:t>
            </w:r>
          </w:p>
        </w:tc>
        <w:tc>
          <w:tcPr>
            <w:tcW w:w="1266" w:type="dxa"/>
            <w:tcBorders>
              <w:top w:val="single" w:sz="4" w:space="0" w:color="auto"/>
              <w:left w:val="single" w:sz="4" w:space="0" w:color="auto"/>
              <w:bottom w:val="single" w:sz="4" w:space="0" w:color="auto"/>
              <w:right w:val="single" w:sz="4" w:space="0" w:color="auto"/>
            </w:tcBorders>
            <w:vAlign w:val="center"/>
          </w:tcPr>
          <w:p w:rsidR="00FA61B5" w:rsidRPr="00193464" w:rsidRDefault="00FA61B5" w:rsidP="00FA61B5">
            <w:pPr>
              <w:snapToGrid w:val="0"/>
              <w:spacing w:line="360" w:lineRule="auto"/>
              <w:jc w:val="right"/>
              <w:rPr>
                <w:rFonts w:asciiTheme="minorEastAsia" w:eastAsiaTheme="minorEastAsia" w:hAnsiTheme="minorEastAsia"/>
                <w:szCs w:val="21"/>
              </w:rPr>
            </w:pPr>
            <w:r w:rsidRPr="00193464">
              <w:rPr>
                <w:rFonts w:asciiTheme="minorEastAsia" w:eastAsiaTheme="minorEastAsia" w:hAnsiTheme="minorEastAsia"/>
                <w:szCs w:val="21"/>
              </w:rPr>
              <w:t>0.04%</w:t>
            </w:r>
          </w:p>
        </w:tc>
      </w:tr>
    </w:tbl>
    <w:p w:rsidR="00D26BFB" w:rsidRPr="00193464" w:rsidRDefault="00D26BFB" w:rsidP="0065016E">
      <w:pPr>
        <w:snapToGrid w:val="0"/>
        <w:spacing w:line="360" w:lineRule="auto"/>
        <w:ind w:firstLineChars="200" w:firstLine="420"/>
        <w:rPr>
          <w:rFonts w:asciiTheme="minorEastAsia" w:eastAsiaTheme="minorEastAsia" w:hAnsiTheme="minorEastAsia"/>
          <w:kern w:val="0"/>
        </w:rPr>
      </w:pPr>
    </w:p>
    <w:p w:rsidR="00D26BFB" w:rsidRPr="00193464" w:rsidRDefault="00D26BFB" w:rsidP="0065016E">
      <w:pPr>
        <w:pStyle w:val="1"/>
        <w:snapToGrid w:val="0"/>
        <w:spacing w:beforeLines="0" w:afterLines="0" w:line="360" w:lineRule="auto"/>
        <w:ind w:firstLine="600"/>
        <w:rPr>
          <w:rFonts w:asciiTheme="minorEastAsia" w:eastAsiaTheme="minorEastAsia" w:hAnsiTheme="minorEastAsia"/>
          <w:sz w:val="30"/>
        </w:rPr>
        <w:sectPr w:rsidR="00D26BFB" w:rsidRPr="00193464" w:rsidSect="00193464">
          <w:pgSz w:w="11906" w:h="16838" w:code="9"/>
          <w:pgMar w:top="1440" w:right="1803" w:bottom="1440" w:left="1803" w:header="851" w:footer="992" w:gutter="0"/>
          <w:cols w:space="720"/>
          <w:docGrid w:type="lines" w:linePitch="317"/>
        </w:sectPr>
      </w:pPr>
    </w:p>
    <w:p w:rsidR="00BA4B87" w:rsidRPr="00193464" w:rsidRDefault="002B2778" w:rsidP="0065016E">
      <w:pPr>
        <w:pStyle w:val="1"/>
        <w:snapToGrid w:val="0"/>
        <w:spacing w:beforeLines="0" w:afterLines="0" w:line="360" w:lineRule="auto"/>
        <w:ind w:firstLine="600"/>
        <w:rPr>
          <w:rFonts w:asciiTheme="minorEastAsia" w:eastAsiaTheme="minorEastAsia" w:hAnsiTheme="minorEastAsia"/>
          <w:szCs w:val="21"/>
        </w:rPr>
      </w:pPr>
      <w:bookmarkStart w:id="129" w:name="_Toc20388119"/>
      <w:bookmarkStart w:id="130" w:name="_Toc332373538"/>
      <w:r w:rsidRPr="00193464">
        <w:rPr>
          <w:rFonts w:asciiTheme="minorEastAsia" w:eastAsiaTheme="minorEastAsia" w:hAnsiTheme="minorEastAsia" w:hint="eastAsia"/>
          <w:sz w:val="30"/>
        </w:rPr>
        <w:lastRenderedPageBreak/>
        <w:t>十三</w:t>
      </w:r>
      <w:r w:rsidR="00BA4B87" w:rsidRPr="00193464">
        <w:rPr>
          <w:rFonts w:asciiTheme="minorEastAsia" w:eastAsiaTheme="minorEastAsia" w:hAnsiTheme="minorEastAsia" w:hint="eastAsia"/>
          <w:sz w:val="30"/>
        </w:rPr>
        <w:t>、基金的财产</w:t>
      </w:r>
      <w:bookmarkEnd w:id="129"/>
    </w:p>
    <w:bookmarkEnd w:id="130"/>
    <w:p w:rsidR="00335663" w:rsidRPr="00193464" w:rsidRDefault="00335663"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w:t>
      </w:r>
      <w:r w:rsidRPr="00193464">
        <w:rPr>
          <w:rFonts w:asciiTheme="minorEastAsia" w:eastAsiaTheme="minorEastAsia" w:hAnsiTheme="minorEastAsia"/>
          <w:bCs/>
          <w:szCs w:val="21"/>
        </w:rPr>
        <w:t>一</w:t>
      </w:r>
      <w:r w:rsidRPr="00193464">
        <w:rPr>
          <w:rFonts w:asciiTheme="minorEastAsia" w:eastAsiaTheme="minorEastAsia" w:hAnsiTheme="minorEastAsia" w:hint="eastAsia"/>
          <w:bCs/>
          <w:szCs w:val="21"/>
        </w:rPr>
        <w:t>）</w:t>
      </w:r>
      <w:r w:rsidRPr="00193464">
        <w:rPr>
          <w:rFonts w:asciiTheme="minorEastAsia" w:eastAsiaTheme="minorEastAsia" w:hAnsiTheme="minorEastAsia"/>
          <w:bCs/>
          <w:szCs w:val="21"/>
        </w:rPr>
        <w:t>基金资产总值</w:t>
      </w:r>
    </w:p>
    <w:p w:rsidR="00335663" w:rsidRPr="00193464" w:rsidRDefault="00335663"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bCs/>
          <w:szCs w:val="21"/>
        </w:rPr>
        <w:t>基金资产总值是指购买的各类证券及票据价值、银行存款本息和基金应收的申购基金款以及其他投资所形成的价值总和。</w:t>
      </w:r>
    </w:p>
    <w:p w:rsidR="00335663" w:rsidRPr="00193464" w:rsidRDefault="00335663"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w:t>
      </w:r>
      <w:r w:rsidRPr="00193464">
        <w:rPr>
          <w:rFonts w:asciiTheme="minorEastAsia" w:eastAsiaTheme="minorEastAsia" w:hAnsiTheme="minorEastAsia"/>
          <w:bCs/>
          <w:szCs w:val="21"/>
        </w:rPr>
        <w:t>二</w:t>
      </w:r>
      <w:r w:rsidRPr="00193464">
        <w:rPr>
          <w:rFonts w:asciiTheme="minorEastAsia" w:eastAsiaTheme="minorEastAsia" w:hAnsiTheme="minorEastAsia" w:hint="eastAsia"/>
          <w:bCs/>
          <w:szCs w:val="21"/>
        </w:rPr>
        <w:t>）</w:t>
      </w:r>
      <w:r w:rsidRPr="00193464">
        <w:rPr>
          <w:rFonts w:asciiTheme="minorEastAsia" w:eastAsiaTheme="minorEastAsia" w:hAnsiTheme="minorEastAsia"/>
          <w:bCs/>
          <w:szCs w:val="21"/>
        </w:rPr>
        <w:t>基金资产净值</w:t>
      </w:r>
    </w:p>
    <w:p w:rsidR="00335663" w:rsidRPr="00193464" w:rsidRDefault="00335663"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bCs/>
          <w:szCs w:val="21"/>
        </w:rPr>
        <w:t>基金资产净值是指基金资产总值减去基金负债后的价值。</w:t>
      </w:r>
    </w:p>
    <w:p w:rsidR="00335663" w:rsidRPr="00193464" w:rsidRDefault="00335663"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w:t>
      </w:r>
      <w:r w:rsidRPr="00193464">
        <w:rPr>
          <w:rFonts w:asciiTheme="minorEastAsia" w:eastAsiaTheme="minorEastAsia" w:hAnsiTheme="minorEastAsia"/>
          <w:bCs/>
          <w:szCs w:val="21"/>
        </w:rPr>
        <w:t>三</w:t>
      </w:r>
      <w:r w:rsidRPr="00193464">
        <w:rPr>
          <w:rFonts w:asciiTheme="minorEastAsia" w:eastAsiaTheme="minorEastAsia" w:hAnsiTheme="minorEastAsia" w:hint="eastAsia"/>
          <w:bCs/>
          <w:szCs w:val="21"/>
        </w:rPr>
        <w:t>）</w:t>
      </w:r>
      <w:r w:rsidRPr="00193464">
        <w:rPr>
          <w:rFonts w:asciiTheme="minorEastAsia" w:eastAsiaTheme="minorEastAsia" w:hAnsiTheme="minorEastAsia"/>
          <w:bCs/>
          <w:szCs w:val="21"/>
        </w:rPr>
        <w:t>基金财产的账户</w:t>
      </w:r>
    </w:p>
    <w:p w:rsidR="00335663" w:rsidRPr="00193464" w:rsidRDefault="00335663"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bCs/>
          <w:szCs w:val="21"/>
        </w:rPr>
        <w:t>基金托管人根据相关法律法规、规范性文件为本基金开立资金</w:t>
      </w:r>
      <w:r w:rsidRPr="00193464">
        <w:rPr>
          <w:rFonts w:asciiTheme="minorEastAsia" w:eastAsiaTheme="minorEastAsia" w:hAnsiTheme="minorEastAsia" w:hint="eastAsia"/>
          <w:bCs/>
          <w:szCs w:val="21"/>
        </w:rPr>
        <w:t>账户</w:t>
      </w:r>
      <w:r w:rsidRPr="00193464">
        <w:rPr>
          <w:rFonts w:asciiTheme="minorEastAsia" w:eastAsiaTheme="minorEastAsia" w:hAnsiTheme="minorEastAsia"/>
          <w:bCs/>
          <w:szCs w:val="21"/>
        </w:rPr>
        <w:t>、证券</w:t>
      </w:r>
      <w:r w:rsidRPr="00193464">
        <w:rPr>
          <w:rFonts w:asciiTheme="minorEastAsia" w:eastAsiaTheme="minorEastAsia" w:hAnsiTheme="minorEastAsia" w:hint="eastAsia"/>
          <w:bCs/>
          <w:szCs w:val="21"/>
        </w:rPr>
        <w:t>账户</w:t>
      </w:r>
      <w:r w:rsidRPr="00193464">
        <w:rPr>
          <w:rFonts w:asciiTheme="minorEastAsia" w:eastAsiaTheme="minorEastAsia" w:hAnsiTheme="minorEastAsia"/>
          <w:bCs/>
          <w:szCs w:val="21"/>
        </w:rPr>
        <w:t>以及投资所需的其他专用</w:t>
      </w:r>
      <w:r w:rsidRPr="00193464">
        <w:rPr>
          <w:rFonts w:asciiTheme="minorEastAsia" w:eastAsiaTheme="minorEastAsia" w:hAnsiTheme="minorEastAsia" w:hint="eastAsia"/>
          <w:bCs/>
          <w:szCs w:val="21"/>
        </w:rPr>
        <w:t>账户</w:t>
      </w:r>
      <w:r w:rsidRPr="00193464">
        <w:rPr>
          <w:rFonts w:asciiTheme="minorEastAsia" w:eastAsiaTheme="minorEastAsia" w:hAnsiTheme="minorEastAsia"/>
          <w:bCs/>
          <w:szCs w:val="21"/>
        </w:rPr>
        <w:t>。开立的基金专用账户与基金管理人、基金托管人、基金销售机构和基金登记机构自有的财产账户以及其他基金财产账户相独立。</w:t>
      </w:r>
    </w:p>
    <w:p w:rsidR="00335663" w:rsidRPr="00193464" w:rsidRDefault="00335663"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w:t>
      </w:r>
      <w:r w:rsidRPr="00193464">
        <w:rPr>
          <w:rFonts w:asciiTheme="minorEastAsia" w:eastAsiaTheme="minorEastAsia" w:hAnsiTheme="minorEastAsia"/>
          <w:bCs/>
          <w:szCs w:val="21"/>
        </w:rPr>
        <w:t>四</w:t>
      </w:r>
      <w:r w:rsidRPr="00193464">
        <w:rPr>
          <w:rFonts w:asciiTheme="minorEastAsia" w:eastAsiaTheme="minorEastAsia" w:hAnsiTheme="minorEastAsia" w:hint="eastAsia"/>
          <w:bCs/>
          <w:szCs w:val="21"/>
        </w:rPr>
        <w:t>）</w:t>
      </w:r>
      <w:r w:rsidRPr="00193464">
        <w:rPr>
          <w:rFonts w:asciiTheme="minorEastAsia" w:eastAsiaTheme="minorEastAsia" w:hAnsiTheme="minorEastAsia"/>
          <w:bCs/>
          <w:szCs w:val="21"/>
        </w:rPr>
        <w:t>基金财产的保管和处分</w:t>
      </w:r>
    </w:p>
    <w:p w:rsidR="00335663" w:rsidRPr="00193464" w:rsidRDefault="00335663"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bCs/>
          <w:szCs w:val="21"/>
        </w:rPr>
        <w:t>本基金财产独立于基金管理人、基金托管人和基金</w:t>
      </w:r>
      <w:r w:rsidRPr="00193464">
        <w:rPr>
          <w:rFonts w:asciiTheme="minorEastAsia" w:eastAsiaTheme="minorEastAsia" w:hAnsiTheme="minorEastAsia" w:hint="eastAsia"/>
          <w:bCs/>
          <w:szCs w:val="21"/>
        </w:rPr>
        <w:t>销售</w:t>
      </w:r>
      <w:r w:rsidRPr="00193464">
        <w:rPr>
          <w:rFonts w:asciiTheme="minorEastAsia" w:eastAsiaTheme="minorEastAsia" w:hAnsiTheme="minorEastAsia"/>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335663" w:rsidRPr="00193464" w:rsidRDefault="00335663"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BA4B87" w:rsidRPr="00193464" w:rsidRDefault="00BA4B87" w:rsidP="0065016E">
      <w:pPr>
        <w:pStyle w:val="1"/>
        <w:snapToGrid w:val="0"/>
        <w:spacing w:beforeLines="0" w:afterLines="0" w:line="360" w:lineRule="auto"/>
        <w:ind w:firstLine="600"/>
        <w:rPr>
          <w:rFonts w:asciiTheme="minorEastAsia" w:eastAsiaTheme="minorEastAsia" w:hAnsiTheme="minorEastAsia"/>
          <w:bCs/>
        </w:rPr>
      </w:pPr>
      <w:r w:rsidRPr="00193464">
        <w:rPr>
          <w:rFonts w:asciiTheme="minorEastAsia" w:eastAsiaTheme="minorEastAsia" w:hAnsiTheme="minorEastAsia" w:hint="eastAsia"/>
          <w:sz w:val="30"/>
        </w:rPr>
        <w:br w:type="column"/>
      </w:r>
      <w:bookmarkStart w:id="131" w:name="_Toc20388120"/>
      <w:bookmarkStart w:id="132" w:name="_Toc332373543"/>
      <w:r w:rsidR="002B2778" w:rsidRPr="00193464">
        <w:rPr>
          <w:rFonts w:asciiTheme="minorEastAsia" w:eastAsiaTheme="minorEastAsia" w:hAnsiTheme="minorEastAsia" w:hint="eastAsia"/>
          <w:sz w:val="30"/>
        </w:rPr>
        <w:lastRenderedPageBreak/>
        <w:t>十四</w:t>
      </w:r>
      <w:r w:rsidRPr="00193464">
        <w:rPr>
          <w:rFonts w:asciiTheme="minorEastAsia" w:eastAsiaTheme="minorEastAsia" w:hAnsiTheme="minorEastAsia" w:hint="eastAsia"/>
          <w:sz w:val="30"/>
        </w:rPr>
        <w:t>、基金资产的估值</w:t>
      </w:r>
      <w:bookmarkEnd w:id="131"/>
    </w:p>
    <w:bookmarkEnd w:id="132"/>
    <w:p w:rsidR="006872D3"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w:t>
      </w:r>
      <w:r w:rsidR="006872D3" w:rsidRPr="00193464">
        <w:rPr>
          <w:rStyle w:val="da"/>
          <w:rFonts w:asciiTheme="minorEastAsia" w:eastAsiaTheme="minorEastAsia" w:hAnsiTheme="minorEastAsia"/>
          <w:szCs w:val="21"/>
        </w:rPr>
        <w:t>一</w:t>
      </w:r>
      <w:r w:rsidRPr="00193464">
        <w:rPr>
          <w:rStyle w:val="da"/>
          <w:rFonts w:asciiTheme="minorEastAsia" w:eastAsiaTheme="minorEastAsia" w:hAnsiTheme="minorEastAsia" w:hint="eastAsia"/>
          <w:szCs w:val="21"/>
        </w:rPr>
        <w:t>）</w:t>
      </w:r>
      <w:r w:rsidR="006872D3" w:rsidRPr="00193464">
        <w:rPr>
          <w:rStyle w:val="da"/>
          <w:rFonts w:asciiTheme="minorEastAsia" w:eastAsiaTheme="minorEastAsia" w:hAnsiTheme="minorEastAsia"/>
          <w:szCs w:val="21"/>
        </w:rPr>
        <w:t>估值日</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本基金的估值日为本基金相关的证券交易场所的交易日以及国家法律法规规定需要对外披露基金净值的非交易日。</w:t>
      </w:r>
    </w:p>
    <w:p w:rsidR="006872D3"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w:t>
      </w:r>
      <w:r w:rsidR="006872D3" w:rsidRPr="00193464">
        <w:rPr>
          <w:rStyle w:val="da"/>
          <w:rFonts w:asciiTheme="minorEastAsia" w:eastAsiaTheme="minorEastAsia" w:hAnsiTheme="minorEastAsia"/>
          <w:szCs w:val="21"/>
        </w:rPr>
        <w:t>二</w:t>
      </w:r>
      <w:r w:rsidRPr="00193464">
        <w:rPr>
          <w:rStyle w:val="da"/>
          <w:rFonts w:asciiTheme="minorEastAsia" w:eastAsiaTheme="minorEastAsia" w:hAnsiTheme="minorEastAsia" w:hint="eastAsia"/>
          <w:szCs w:val="21"/>
        </w:rPr>
        <w:t>）</w:t>
      </w:r>
      <w:r w:rsidR="006872D3" w:rsidRPr="00193464">
        <w:rPr>
          <w:rStyle w:val="da"/>
          <w:rFonts w:asciiTheme="minorEastAsia" w:eastAsiaTheme="minorEastAsia" w:hAnsiTheme="minorEastAsia"/>
          <w:szCs w:val="21"/>
        </w:rPr>
        <w:t>估值对象</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基金所拥有的债券和银行存款本息、应收款项、其它投资等资产及负债。</w:t>
      </w:r>
    </w:p>
    <w:p w:rsidR="006872D3"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w:t>
      </w:r>
      <w:r w:rsidR="006872D3" w:rsidRPr="00193464">
        <w:rPr>
          <w:rStyle w:val="da"/>
          <w:rFonts w:asciiTheme="minorEastAsia" w:eastAsiaTheme="minorEastAsia" w:hAnsiTheme="minorEastAsia"/>
          <w:szCs w:val="21"/>
        </w:rPr>
        <w:t>三</w:t>
      </w:r>
      <w:r w:rsidRPr="00193464">
        <w:rPr>
          <w:rStyle w:val="da"/>
          <w:rFonts w:asciiTheme="minorEastAsia" w:eastAsiaTheme="minorEastAsia" w:hAnsiTheme="minorEastAsia" w:hint="eastAsia"/>
          <w:szCs w:val="21"/>
        </w:rPr>
        <w:t>）</w:t>
      </w:r>
      <w:r w:rsidR="006872D3" w:rsidRPr="00193464">
        <w:rPr>
          <w:rStyle w:val="da"/>
          <w:rFonts w:asciiTheme="minorEastAsia" w:eastAsiaTheme="minorEastAsia" w:hAnsiTheme="minorEastAsia"/>
          <w:szCs w:val="21"/>
        </w:rPr>
        <w:t>估值方法</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1、证券交易所上市的有价证券的估值</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（1）交易所上市的有价证券，以其估值日在证券交易所挂牌的市价（收盘价）估值；估值日无交易的，且最近交易日后经济环境未发生重大变化</w:t>
      </w:r>
      <w:r w:rsidRPr="00193464">
        <w:rPr>
          <w:rStyle w:val="da"/>
          <w:rFonts w:asciiTheme="minorEastAsia" w:eastAsiaTheme="minorEastAsia" w:hAnsiTheme="minorEastAsia" w:hint="eastAsia"/>
          <w:szCs w:val="21"/>
        </w:rPr>
        <w:t>或</w:t>
      </w:r>
      <w:r w:rsidRPr="00193464">
        <w:rPr>
          <w:rStyle w:val="da"/>
          <w:rFonts w:asciiTheme="minorEastAsia" w:eastAsiaTheme="minorEastAsia" w:hAnsiTheme="minorEastAsia"/>
          <w:szCs w:val="21"/>
        </w:rPr>
        <w:t>证券发行机构未发生影响证券价格的重大事件的，以最近交易日的市价（收盘价）估值；如最近交易日后经济环境发生了重大变化</w:t>
      </w:r>
      <w:r w:rsidRPr="00193464">
        <w:rPr>
          <w:rStyle w:val="da"/>
          <w:rFonts w:asciiTheme="minorEastAsia" w:eastAsiaTheme="minorEastAsia" w:hAnsiTheme="minorEastAsia" w:hint="eastAsia"/>
          <w:szCs w:val="21"/>
        </w:rPr>
        <w:t>或</w:t>
      </w:r>
      <w:r w:rsidRPr="00193464">
        <w:rPr>
          <w:rStyle w:val="da"/>
          <w:rFonts w:asciiTheme="minorEastAsia" w:eastAsiaTheme="minorEastAsia" w:hAnsiTheme="minorEastAsia"/>
          <w:szCs w:val="21"/>
        </w:rPr>
        <w:t>证券发行机构发生影响证券价格的重大事件的，可参考类似投资品种的现行市价及重大变化因素，调整最近交易市价，确定公允价格</w:t>
      </w:r>
      <w:r w:rsidRPr="00193464">
        <w:rPr>
          <w:rStyle w:val="da"/>
          <w:rFonts w:asciiTheme="minorEastAsia" w:eastAsiaTheme="minorEastAsia" w:hAnsiTheme="minorEastAsia" w:hint="eastAsia"/>
          <w:szCs w:val="21"/>
        </w:rPr>
        <w:t>；</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（4）交易所上市不存在活跃市场的有价证券，采用估值技术确定公允价值。交易所上市的资产支持证券，采用估值技术确定公允价值，在估值技术难以可靠计量公允价值的情况下，按成本估值。</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2、首次公开发行未上市的债券，采用估值技术确定公允价值，在估值技术难以可靠计量公允价值的情况下，按成本估值。</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3、全国银行间债券市场交易的债券、资产支持证券等固定收益品种，采用估值技术确定公允价值。</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4、如有</w:t>
      </w:r>
      <w:r w:rsidRPr="00193464">
        <w:rPr>
          <w:rStyle w:val="da"/>
          <w:rFonts w:asciiTheme="minorEastAsia" w:eastAsiaTheme="minorEastAsia" w:hAnsiTheme="minorEastAsia" w:hint="eastAsia"/>
          <w:szCs w:val="21"/>
        </w:rPr>
        <w:t>充足理由认为</w:t>
      </w:r>
      <w:r w:rsidRPr="00193464">
        <w:rPr>
          <w:rStyle w:val="da"/>
          <w:rFonts w:asciiTheme="minorEastAsia" w:eastAsiaTheme="minorEastAsia" w:hAnsiTheme="minorEastAsia"/>
          <w:szCs w:val="21"/>
        </w:rPr>
        <w:t>按上述方法进行估值不能客观反映其公允价值的，基金管理人可根据具体情况与基金托管人商定后，按最能反映公允价值的价格估值。</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5</w:t>
      </w:r>
      <w:r w:rsidRPr="00193464">
        <w:rPr>
          <w:rStyle w:val="da"/>
          <w:rFonts w:asciiTheme="minorEastAsia" w:eastAsiaTheme="minorEastAsia" w:hAnsiTheme="minorEastAsia"/>
          <w:szCs w:val="21"/>
        </w:rPr>
        <w:t>、相关法律法规以及监管部门有强制规定的，从其规定。如有新增事项，按国家最新规定估值。</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如基金管理人或基金托管人发现基金估值违反基金合同订明的估值方法、程序及相关法</w:t>
      </w:r>
      <w:r w:rsidRPr="00193464">
        <w:rPr>
          <w:rStyle w:val="da"/>
          <w:rFonts w:asciiTheme="minorEastAsia" w:eastAsiaTheme="minorEastAsia" w:hAnsiTheme="minorEastAsia"/>
          <w:szCs w:val="21"/>
        </w:rPr>
        <w:lastRenderedPageBreak/>
        <w:t>律法规的规定或者未能充分维护基金份额持有人利益时，应立即通知对方，共同查明原因，双方协商解决。</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872D3"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w:t>
      </w:r>
      <w:r w:rsidR="006872D3" w:rsidRPr="00193464">
        <w:rPr>
          <w:rStyle w:val="da"/>
          <w:rFonts w:asciiTheme="minorEastAsia" w:eastAsiaTheme="minorEastAsia" w:hAnsiTheme="minorEastAsia"/>
          <w:szCs w:val="21"/>
        </w:rPr>
        <w:t>四</w:t>
      </w:r>
      <w:r w:rsidRPr="00193464">
        <w:rPr>
          <w:rStyle w:val="da"/>
          <w:rFonts w:asciiTheme="minorEastAsia" w:eastAsiaTheme="minorEastAsia" w:hAnsiTheme="minorEastAsia" w:hint="eastAsia"/>
          <w:szCs w:val="21"/>
        </w:rPr>
        <w:t>）</w:t>
      </w:r>
      <w:r w:rsidR="006872D3" w:rsidRPr="00193464">
        <w:rPr>
          <w:rStyle w:val="da"/>
          <w:rFonts w:asciiTheme="minorEastAsia" w:eastAsiaTheme="minorEastAsia" w:hAnsiTheme="minorEastAsia"/>
          <w:szCs w:val="21"/>
        </w:rPr>
        <w:t>估值程序</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1、基金份额净值是按照每个工作日闭市后，基金资产净值除以当日基金份额的余额数量计算，精确到</w:t>
      </w:r>
      <w:r w:rsidRPr="00193464">
        <w:rPr>
          <w:rStyle w:val="da"/>
          <w:rFonts w:asciiTheme="minorEastAsia" w:eastAsiaTheme="minorEastAsia" w:hAnsiTheme="minorEastAsia" w:hint="eastAsia"/>
          <w:szCs w:val="21"/>
        </w:rPr>
        <w:t>0.001</w:t>
      </w:r>
      <w:r w:rsidRPr="00193464">
        <w:rPr>
          <w:rStyle w:val="da"/>
          <w:rFonts w:asciiTheme="minorEastAsia" w:eastAsiaTheme="minorEastAsia" w:hAnsiTheme="minorEastAsia"/>
          <w:szCs w:val="21"/>
        </w:rPr>
        <w:t>元，小数点后第</w:t>
      </w:r>
      <w:r w:rsidRPr="00193464">
        <w:rPr>
          <w:rStyle w:val="da"/>
          <w:rFonts w:asciiTheme="minorEastAsia" w:eastAsiaTheme="minorEastAsia" w:hAnsiTheme="minorEastAsia" w:hint="eastAsia"/>
          <w:szCs w:val="21"/>
        </w:rPr>
        <w:t>4</w:t>
      </w:r>
      <w:r w:rsidRPr="00193464">
        <w:rPr>
          <w:rStyle w:val="da"/>
          <w:rFonts w:asciiTheme="minorEastAsia" w:eastAsiaTheme="minorEastAsia" w:hAnsiTheme="minorEastAsia"/>
          <w:szCs w:val="21"/>
        </w:rPr>
        <w:t>位四舍五入。国家另有规定的，从其规定。</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每个工作日计算基金资产净值及基金份额净值，并按规定公告。</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2、基金管理人应每个工作日对基金资产估值。但基金管理人根据法律法规或</w:t>
      </w:r>
      <w:r w:rsidR="009E3C65" w:rsidRPr="00193464">
        <w:rPr>
          <w:rStyle w:val="da"/>
          <w:rFonts w:asciiTheme="minorEastAsia" w:eastAsiaTheme="minorEastAsia" w:hAnsiTheme="minorEastAsia"/>
          <w:szCs w:val="21"/>
        </w:rPr>
        <w:t>基金合同</w:t>
      </w:r>
      <w:r w:rsidRPr="00193464">
        <w:rPr>
          <w:rStyle w:val="da"/>
          <w:rFonts w:asciiTheme="minorEastAsia" w:eastAsiaTheme="minorEastAsia" w:hAnsiTheme="minorEastAsia"/>
          <w:szCs w:val="21"/>
        </w:rPr>
        <w:t>的规定暂停估值时除外。基金管理人每个工作日对基金资产估值后，将基金份额净值结果发送基金托管人，经基金托管人复核无误后，由基金管理人对外公布。</w:t>
      </w:r>
    </w:p>
    <w:p w:rsidR="006872D3"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w:t>
      </w:r>
      <w:r w:rsidR="006872D3" w:rsidRPr="00193464">
        <w:rPr>
          <w:rStyle w:val="da"/>
          <w:rFonts w:asciiTheme="minorEastAsia" w:eastAsiaTheme="minorEastAsia" w:hAnsiTheme="minorEastAsia"/>
          <w:szCs w:val="21"/>
        </w:rPr>
        <w:t>五</w:t>
      </w:r>
      <w:r w:rsidRPr="00193464">
        <w:rPr>
          <w:rStyle w:val="da"/>
          <w:rFonts w:asciiTheme="minorEastAsia" w:eastAsiaTheme="minorEastAsia" w:hAnsiTheme="minorEastAsia" w:hint="eastAsia"/>
          <w:szCs w:val="21"/>
        </w:rPr>
        <w:t>）</w:t>
      </w:r>
      <w:r w:rsidR="006872D3" w:rsidRPr="00193464">
        <w:rPr>
          <w:rStyle w:val="da"/>
          <w:rFonts w:asciiTheme="minorEastAsia" w:eastAsiaTheme="minorEastAsia" w:hAnsiTheme="minorEastAsia"/>
          <w:szCs w:val="21"/>
        </w:rPr>
        <w:t>估值错误的处理</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基金管理人和基金托管人将采取必要、适当、合理的措施确保基金资产估值的准确性、及时性。当基金份额净值小数点后</w:t>
      </w:r>
      <w:r w:rsidRPr="00193464">
        <w:rPr>
          <w:rStyle w:val="da"/>
          <w:rFonts w:asciiTheme="minorEastAsia" w:eastAsiaTheme="minorEastAsia" w:hAnsiTheme="minorEastAsia" w:hint="eastAsia"/>
          <w:szCs w:val="21"/>
        </w:rPr>
        <w:t>3</w:t>
      </w:r>
      <w:r w:rsidRPr="00193464">
        <w:rPr>
          <w:rStyle w:val="da"/>
          <w:rFonts w:asciiTheme="minorEastAsia" w:eastAsiaTheme="minorEastAsia" w:hAnsiTheme="minorEastAsia"/>
          <w:szCs w:val="21"/>
        </w:rPr>
        <w:t>位以内</w:t>
      </w:r>
      <w:r w:rsidR="002E1C38" w:rsidRPr="00193464">
        <w:rPr>
          <w:rStyle w:val="da"/>
          <w:rFonts w:asciiTheme="minorEastAsia" w:eastAsiaTheme="minorEastAsia" w:hAnsiTheme="minorEastAsia"/>
          <w:szCs w:val="21"/>
        </w:rPr>
        <w:t>（</w:t>
      </w:r>
      <w:r w:rsidRPr="00193464">
        <w:rPr>
          <w:rStyle w:val="da"/>
          <w:rFonts w:asciiTheme="minorEastAsia" w:eastAsiaTheme="minorEastAsia" w:hAnsiTheme="minorEastAsia"/>
          <w:szCs w:val="21"/>
        </w:rPr>
        <w:t>含第</w:t>
      </w:r>
      <w:r w:rsidRPr="00193464">
        <w:rPr>
          <w:rStyle w:val="da"/>
          <w:rFonts w:asciiTheme="minorEastAsia" w:eastAsiaTheme="minorEastAsia" w:hAnsiTheme="minorEastAsia" w:hint="eastAsia"/>
          <w:szCs w:val="21"/>
        </w:rPr>
        <w:t>3</w:t>
      </w:r>
      <w:r w:rsidRPr="00193464">
        <w:rPr>
          <w:rStyle w:val="da"/>
          <w:rFonts w:asciiTheme="minorEastAsia" w:eastAsiaTheme="minorEastAsia" w:hAnsiTheme="minorEastAsia"/>
          <w:szCs w:val="21"/>
        </w:rPr>
        <w:t>位</w:t>
      </w:r>
      <w:r w:rsidR="002E1C38" w:rsidRPr="00193464">
        <w:rPr>
          <w:rStyle w:val="da"/>
          <w:rFonts w:asciiTheme="minorEastAsia" w:eastAsiaTheme="minorEastAsia" w:hAnsiTheme="minorEastAsia"/>
          <w:szCs w:val="21"/>
        </w:rPr>
        <w:t>）</w:t>
      </w:r>
      <w:r w:rsidRPr="00193464">
        <w:rPr>
          <w:rStyle w:val="da"/>
          <w:rFonts w:asciiTheme="minorEastAsia" w:eastAsiaTheme="minorEastAsia" w:hAnsiTheme="minorEastAsia"/>
          <w:szCs w:val="21"/>
        </w:rPr>
        <w:t>发生估值错误时，视为基金份额净值错误。</w:t>
      </w:r>
    </w:p>
    <w:p w:rsidR="006872D3" w:rsidRPr="00193464" w:rsidRDefault="009E3C65"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基金合同</w:t>
      </w:r>
      <w:r w:rsidR="006872D3" w:rsidRPr="00193464">
        <w:rPr>
          <w:rStyle w:val="da"/>
          <w:rFonts w:asciiTheme="minorEastAsia" w:eastAsiaTheme="minorEastAsia" w:hAnsiTheme="minorEastAsia"/>
          <w:szCs w:val="21"/>
        </w:rPr>
        <w:t>的当事人应按照以下约定处理：</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1、估值错误类型</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002E1C38" w:rsidRPr="00193464">
        <w:rPr>
          <w:rStyle w:val="da"/>
          <w:rFonts w:asciiTheme="minorEastAsia" w:eastAsiaTheme="minorEastAsia" w:hAnsiTheme="minorEastAsia"/>
          <w:szCs w:val="21"/>
        </w:rPr>
        <w:t>（</w:t>
      </w:r>
      <w:r w:rsidRPr="00193464">
        <w:rPr>
          <w:rStyle w:val="da"/>
          <w:rFonts w:asciiTheme="minorEastAsia" w:eastAsiaTheme="minorEastAsia" w:hAnsiTheme="minorEastAsia"/>
          <w:szCs w:val="21"/>
        </w:rPr>
        <w:t>“受损方”</w:t>
      </w:r>
      <w:r w:rsidR="002E1C38" w:rsidRPr="00193464">
        <w:rPr>
          <w:rStyle w:val="da"/>
          <w:rFonts w:asciiTheme="minorEastAsia" w:eastAsiaTheme="minorEastAsia" w:hAnsiTheme="minorEastAsia"/>
          <w:szCs w:val="21"/>
        </w:rPr>
        <w:t>）</w:t>
      </w:r>
      <w:r w:rsidRPr="00193464">
        <w:rPr>
          <w:rStyle w:val="da"/>
          <w:rFonts w:asciiTheme="minorEastAsia" w:eastAsiaTheme="minorEastAsia" w:hAnsiTheme="minorEastAsia"/>
          <w:szCs w:val="21"/>
        </w:rPr>
        <w:t>的直接损失按下述“估值错误处理原则”给予赔偿，承担赔偿责任。</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上述估值错误的主要类型包括但不限于：资料申报差错、数据传输差错、数据计算差错、系统故障差错、下达指令差错等。</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2、估值错误处理原则</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w:t>
      </w:r>
      <w:r w:rsidRPr="00193464">
        <w:rPr>
          <w:rStyle w:val="da"/>
          <w:rFonts w:asciiTheme="minorEastAsia" w:eastAsiaTheme="minorEastAsia" w:hAnsiTheme="minorEastAsia" w:hint="eastAsia"/>
          <w:szCs w:val="21"/>
        </w:rPr>
        <w:t>2</w:t>
      </w:r>
      <w:r w:rsidRPr="00193464">
        <w:rPr>
          <w:rStyle w:val="da"/>
          <w:rFonts w:asciiTheme="minorEastAsia" w:eastAsiaTheme="minorEastAsia" w:hAnsiTheme="minorEastAsia"/>
          <w:szCs w:val="21"/>
        </w:rPr>
        <w:t>）估值错误的责任方对有关当事人的直接损失负责，不对间接损失负责，并且仅对估值错误的有关直接当事人负责，不对第三方负责。</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lastRenderedPageBreak/>
        <w:t>（</w:t>
      </w:r>
      <w:r w:rsidRPr="00193464">
        <w:rPr>
          <w:rStyle w:val="da"/>
          <w:rFonts w:asciiTheme="minorEastAsia" w:eastAsiaTheme="minorEastAsia" w:hAnsiTheme="minorEastAsia" w:hint="eastAsia"/>
          <w:szCs w:val="21"/>
        </w:rPr>
        <w:t>3</w:t>
      </w:r>
      <w:r w:rsidRPr="00193464">
        <w:rPr>
          <w:rStyle w:val="da"/>
          <w:rFonts w:asciiTheme="minorEastAsia" w:eastAsiaTheme="minorEastAsia" w:hAnsiTheme="minorEastAsia"/>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2E1C38" w:rsidRPr="00193464">
        <w:rPr>
          <w:rStyle w:val="da"/>
          <w:rFonts w:asciiTheme="minorEastAsia" w:eastAsiaTheme="minorEastAsia" w:hAnsiTheme="minorEastAsia"/>
          <w:szCs w:val="21"/>
        </w:rPr>
        <w:t>（</w:t>
      </w:r>
      <w:r w:rsidRPr="00193464">
        <w:rPr>
          <w:rStyle w:val="da"/>
          <w:rFonts w:asciiTheme="minorEastAsia" w:eastAsiaTheme="minorEastAsia" w:hAnsiTheme="minorEastAsia"/>
          <w:szCs w:val="21"/>
        </w:rPr>
        <w:t>“受损方”</w:t>
      </w:r>
      <w:r w:rsidR="002E1C38" w:rsidRPr="00193464">
        <w:rPr>
          <w:rStyle w:val="da"/>
          <w:rFonts w:asciiTheme="minorEastAsia" w:eastAsiaTheme="minorEastAsia" w:hAnsiTheme="minorEastAsia"/>
          <w:szCs w:val="21"/>
        </w:rPr>
        <w:t>）</w:t>
      </w:r>
      <w:r w:rsidRPr="00193464">
        <w:rPr>
          <w:rStyle w:val="da"/>
          <w:rFonts w:asciiTheme="minorEastAsia" w:eastAsiaTheme="minorEastAsia" w:hAnsiTheme="minorEastAsia"/>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w:t>
      </w:r>
      <w:r w:rsidRPr="00193464">
        <w:rPr>
          <w:rStyle w:val="da"/>
          <w:rFonts w:asciiTheme="minorEastAsia" w:eastAsiaTheme="minorEastAsia" w:hAnsiTheme="minorEastAsia" w:hint="eastAsia"/>
          <w:szCs w:val="21"/>
        </w:rPr>
        <w:t>4</w:t>
      </w:r>
      <w:r w:rsidRPr="00193464">
        <w:rPr>
          <w:rStyle w:val="da"/>
          <w:rFonts w:asciiTheme="minorEastAsia" w:eastAsiaTheme="minorEastAsia" w:hAnsiTheme="minorEastAsia"/>
          <w:szCs w:val="21"/>
        </w:rPr>
        <w:t>）估值错误调整采用尽量恢复至假设未发生估值错误的正确情形的方式。</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3、估值错误处理程序</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估值错误被发现后，有关的当事人应当及时进行处理，处理的程序如下：</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（1）查明估值错误发生的原因，列明所有的当事人，并根据估值错误发生的原因确定估值错误的责任方；</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w:t>
      </w:r>
      <w:r w:rsidRPr="00193464">
        <w:rPr>
          <w:rStyle w:val="da"/>
          <w:rFonts w:asciiTheme="minorEastAsia" w:eastAsiaTheme="minorEastAsia" w:hAnsiTheme="minorEastAsia" w:hint="eastAsia"/>
          <w:szCs w:val="21"/>
        </w:rPr>
        <w:t>2</w:t>
      </w:r>
      <w:r w:rsidRPr="00193464">
        <w:rPr>
          <w:rStyle w:val="da"/>
          <w:rFonts w:asciiTheme="minorEastAsia" w:eastAsiaTheme="minorEastAsia" w:hAnsiTheme="minorEastAsia"/>
          <w:szCs w:val="21"/>
        </w:rPr>
        <w:t>）根据估值错误处理原则或当事人协商的方法对因估值错误造成的损失进行评估；</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w:t>
      </w:r>
      <w:r w:rsidRPr="00193464">
        <w:rPr>
          <w:rStyle w:val="da"/>
          <w:rFonts w:asciiTheme="minorEastAsia" w:eastAsiaTheme="minorEastAsia" w:hAnsiTheme="minorEastAsia" w:hint="eastAsia"/>
          <w:szCs w:val="21"/>
        </w:rPr>
        <w:t>3</w:t>
      </w:r>
      <w:r w:rsidRPr="00193464">
        <w:rPr>
          <w:rStyle w:val="da"/>
          <w:rFonts w:asciiTheme="minorEastAsia" w:eastAsiaTheme="minorEastAsia" w:hAnsiTheme="minorEastAsia"/>
          <w:szCs w:val="21"/>
        </w:rPr>
        <w:t>）根据估值错误处理原则或当事人协商的方法由估值错误的责任方进行更正和赔偿损失；</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w:t>
      </w:r>
      <w:r w:rsidRPr="00193464">
        <w:rPr>
          <w:rStyle w:val="da"/>
          <w:rFonts w:asciiTheme="minorEastAsia" w:eastAsiaTheme="minorEastAsia" w:hAnsiTheme="minorEastAsia" w:hint="eastAsia"/>
          <w:szCs w:val="21"/>
        </w:rPr>
        <w:t>4</w:t>
      </w:r>
      <w:r w:rsidRPr="00193464">
        <w:rPr>
          <w:rStyle w:val="da"/>
          <w:rFonts w:asciiTheme="minorEastAsia" w:eastAsiaTheme="minorEastAsia" w:hAnsiTheme="minorEastAsia"/>
          <w:szCs w:val="21"/>
        </w:rPr>
        <w:t>）根据估值错误处理的方法，需要修改基金登记机构交易数据的，由基金登记机构进行更正，并就估值错误的更正向有关当事人进行确认。</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4、基金份额净值估值错误处理的方法如下：</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（1）基金份额净值计算出现错误时，基金管理人应当立即予以纠正，通报基金托管人，并采取合理的措施防止损失进一步扩大。</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w:t>
      </w:r>
      <w:r w:rsidRPr="00193464">
        <w:rPr>
          <w:rStyle w:val="da"/>
          <w:rFonts w:asciiTheme="minorEastAsia" w:eastAsiaTheme="minorEastAsia" w:hAnsiTheme="minorEastAsia" w:hint="eastAsia"/>
          <w:szCs w:val="21"/>
        </w:rPr>
        <w:t>2</w:t>
      </w:r>
      <w:r w:rsidRPr="00193464">
        <w:rPr>
          <w:rStyle w:val="da"/>
          <w:rFonts w:asciiTheme="minorEastAsia" w:eastAsiaTheme="minorEastAsia" w:hAnsiTheme="minorEastAsia"/>
          <w:szCs w:val="21"/>
        </w:rPr>
        <w:t>）错误偏差达到基金份额净值的0.25%时，基金管理人应当通报基金托管人并报中国证监会备案；错误偏差达到基金份额净值的0.5%时，基金管理人应当公告。</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w:t>
      </w:r>
      <w:r w:rsidRPr="00193464">
        <w:rPr>
          <w:rStyle w:val="da"/>
          <w:rFonts w:asciiTheme="minorEastAsia" w:eastAsiaTheme="minorEastAsia" w:hAnsiTheme="minorEastAsia" w:hint="eastAsia"/>
          <w:szCs w:val="21"/>
        </w:rPr>
        <w:t>3</w:t>
      </w:r>
      <w:r w:rsidRPr="00193464">
        <w:rPr>
          <w:rStyle w:val="da"/>
          <w:rFonts w:asciiTheme="minorEastAsia" w:eastAsiaTheme="minorEastAsia" w:hAnsiTheme="minorEastAsia"/>
          <w:szCs w:val="21"/>
        </w:rPr>
        <w:t>）前述内容如法律法规或监管机关另有规定的，从其规定处理。</w:t>
      </w:r>
    </w:p>
    <w:p w:rsidR="006872D3"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w:t>
      </w:r>
      <w:r w:rsidR="006872D3" w:rsidRPr="00193464">
        <w:rPr>
          <w:rStyle w:val="da"/>
          <w:rFonts w:asciiTheme="minorEastAsia" w:eastAsiaTheme="minorEastAsia" w:hAnsiTheme="minorEastAsia"/>
          <w:szCs w:val="21"/>
        </w:rPr>
        <w:t>六</w:t>
      </w:r>
      <w:r w:rsidRPr="00193464">
        <w:rPr>
          <w:rStyle w:val="da"/>
          <w:rFonts w:asciiTheme="minorEastAsia" w:eastAsiaTheme="minorEastAsia" w:hAnsiTheme="minorEastAsia" w:hint="eastAsia"/>
          <w:szCs w:val="21"/>
        </w:rPr>
        <w:t>）</w:t>
      </w:r>
      <w:r w:rsidR="006872D3" w:rsidRPr="00193464">
        <w:rPr>
          <w:rStyle w:val="da"/>
          <w:rFonts w:asciiTheme="minorEastAsia" w:eastAsiaTheme="minorEastAsia" w:hAnsiTheme="minorEastAsia"/>
          <w:szCs w:val="21"/>
        </w:rPr>
        <w:t>暂停估值的情形</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1、基金投资所涉及的证券交易市场遇法定节假日或因其他原因暂停营业时；</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2、因不可抗力致使基金管理人、基金托管人无法准确评估基金资产价值时；</w:t>
      </w:r>
    </w:p>
    <w:p w:rsidR="00EF1B01" w:rsidRPr="00193464" w:rsidRDefault="006872D3" w:rsidP="00EF1B01">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3、</w:t>
      </w:r>
      <w:r w:rsidR="00EF1B01" w:rsidRPr="00193464">
        <w:rPr>
          <w:rStyle w:val="da"/>
          <w:rFonts w:asciiTheme="minorEastAsia" w:eastAsiaTheme="minorEastAsia" w:hAnsiTheme="minorEastAsia" w:hint="eastAsia"/>
          <w:szCs w:val="21"/>
        </w:rPr>
        <w:t>当前一估值日基金资产净值50%以上的资产出现无可参考的活跃市场价格且采用估值技术仍导致公允价值存在重大不确定性时，经与基金托管人协商一致的；</w:t>
      </w:r>
    </w:p>
    <w:p w:rsidR="006872D3" w:rsidRPr="00193464" w:rsidRDefault="00EF1B01" w:rsidP="00EF1B01">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4、</w:t>
      </w:r>
      <w:r w:rsidR="006872D3" w:rsidRPr="00193464">
        <w:rPr>
          <w:rStyle w:val="da"/>
          <w:rFonts w:asciiTheme="minorEastAsia" w:eastAsiaTheme="minorEastAsia" w:hAnsiTheme="minorEastAsia"/>
          <w:szCs w:val="21"/>
        </w:rPr>
        <w:t>中国证监会和基金合同认定的其它情形。</w:t>
      </w:r>
    </w:p>
    <w:p w:rsidR="006872D3"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w:t>
      </w:r>
      <w:r w:rsidR="006872D3" w:rsidRPr="00193464">
        <w:rPr>
          <w:rStyle w:val="da"/>
          <w:rFonts w:asciiTheme="minorEastAsia" w:eastAsiaTheme="minorEastAsia" w:hAnsiTheme="minorEastAsia"/>
          <w:szCs w:val="21"/>
        </w:rPr>
        <w:t>七</w:t>
      </w:r>
      <w:r w:rsidRPr="00193464">
        <w:rPr>
          <w:rStyle w:val="da"/>
          <w:rFonts w:asciiTheme="minorEastAsia" w:eastAsiaTheme="minorEastAsia" w:hAnsiTheme="minorEastAsia" w:hint="eastAsia"/>
          <w:szCs w:val="21"/>
        </w:rPr>
        <w:t>）</w:t>
      </w:r>
      <w:r w:rsidR="006872D3" w:rsidRPr="00193464">
        <w:rPr>
          <w:rStyle w:val="da"/>
          <w:rFonts w:asciiTheme="minorEastAsia" w:eastAsiaTheme="minorEastAsia" w:hAnsiTheme="minorEastAsia"/>
          <w:szCs w:val="21"/>
        </w:rPr>
        <w:t>基金净值的确认</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6872D3"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lastRenderedPageBreak/>
        <w:t>（</w:t>
      </w:r>
      <w:r w:rsidR="006872D3" w:rsidRPr="00193464">
        <w:rPr>
          <w:rStyle w:val="da"/>
          <w:rFonts w:asciiTheme="minorEastAsia" w:eastAsiaTheme="minorEastAsia" w:hAnsiTheme="minorEastAsia" w:hint="eastAsia"/>
          <w:szCs w:val="21"/>
        </w:rPr>
        <w:t>八</w:t>
      </w:r>
      <w:r w:rsidRPr="00193464">
        <w:rPr>
          <w:rStyle w:val="da"/>
          <w:rFonts w:asciiTheme="minorEastAsia" w:eastAsiaTheme="minorEastAsia" w:hAnsiTheme="minorEastAsia" w:hint="eastAsia"/>
          <w:szCs w:val="21"/>
        </w:rPr>
        <w:t>）</w:t>
      </w:r>
      <w:r w:rsidR="006872D3" w:rsidRPr="00193464">
        <w:rPr>
          <w:rStyle w:val="da"/>
          <w:rFonts w:asciiTheme="minorEastAsia" w:eastAsiaTheme="minorEastAsia" w:hAnsiTheme="minorEastAsia" w:hint="eastAsia"/>
          <w:szCs w:val="21"/>
        </w:rPr>
        <w:t>特殊情况的处理</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1、基金管理人或基金托管人按估值方法的第4项进行估值时，所造成的误差不作为基金资产估值错误处理。</w:t>
      </w:r>
    </w:p>
    <w:p w:rsidR="006872D3" w:rsidRPr="00193464" w:rsidRDefault="006872D3"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DD6813" w:rsidRPr="00193464" w:rsidRDefault="00DD6813" w:rsidP="0065016E">
      <w:pPr>
        <w:snapToGrid w:val="0"/>
        <w:spacing w:line="360" w:lineRule="auto"/>
        <w:ind w:firstLineChars="200" w:firstLine="420"/>
        <w:rPr>
          <w:rFonts w:asciiTheme="minorEastAsia" w:eastAsiaTheme="minorEastAsia" w:hAnsiTheme="minorEastAsia"/>
          <w:szCs w:val="21"/>
        </w:rPr>
      </w:pPr>
    </w:p>
    <w:p w:rsidR="00BA4B87" w:rsidRPr="00193464" w:rsidRDefault="00BA4B87" w:rsidP="0065016E">
      <w:pPr>
        <w:pStyle w:val="1"/>
        <w:snapToGrid w:val="0"/>
        <w:spacing w:beforeLines="0" w:afterLines="0" w:line="360" w:lineRule="auto"/>
        <w:ind w:firstLine="600"/>
        <w:rPr>
          <w:rFonts w:asciiTheme="minorEastAsia" w:eastAsiaTheme="minorEastAsia" w:hAnsiTheme="minorEastAsia"/>
          <w:bCs/>
        </w:rPr>
      </w:pPr>
      <w:r w:rsidRPr="00193464">
        <w:rPr>
          <w:rFonts w:asciiTheme="minorEastAsia" w:eastAsiaTheme="minorEastAsia" w:hAnsiTheme="minorEastAsia" w:hint="eastAsia"/>
          <w:sz w:val="30"/>
        </w:rPr>
        <w:br w:type="column"/>
      </w:r>
      <w:bookmarkStart w:id="133" w:name="_Toc20388121"/>
      <w:bookmarkStart w:id="134" w:name="_Toc332373553"/>
      <w:r w:rsidR="002B2778" w:rsidRPr="00193464">
        <w:rPr>
          <w:rFonts w:asciiTheme="minorEastAsia" w:eastAsiaTheme="minorEastAsia" w:hAnsiTheme="minorEastAsia" w:hint="eastAsia"/>
          <w:sz w:val="30"/>
        </w:rPr>
        <w:lastRenderedPageBreak/>
        <w:t>十五</w:t>
      </w:r>
      <w:r w:rsidRPr="00193464">
        <w:rPr>
          <w:rFonts w:asciiTheme="minorEastAsia" w:eastAsiaTheme="minorEastAsia" w:hAnsiTheme="minorEastAsia" w:hint="eastAsia"/>
          <w:sz w:val="30"/>
        </w:rPr>
        <w:t>、基金的收益分配</w:t>
      </w:r>
      <w:bookmarkEnd w:id="133"/>
    </w:p>
    <w:bookmarkEnd w:id="134"/>
    <w:p w:rsidR="005627CF" w:rsidRPr="00193464" w:rsidRDefault="006E0F39"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w:t>
      </w:r>
      <w:r w:rsidR="005627CF" w:rsidRPr="00193464">
        <w:rPr>
          <w:rStyle w:val="da"/>
          <w:rFonts w:asciiTheme="minorEastAsia" w:eastAsiaTheme="minorEastAsia" w:hAnsiTheme="minorEastAsia"/>
          <w:szCs w:val="21"/>
        </w:rPr>
        <w:t>一</w:t>
      </w:r>
      <w:r w:rsidRPr="00193464">
        <w:rPr>
          <w:rStyle w:val="da"/>
          <w:rFonts w:asciiTheme="minorEastAsia" w:eastAsiaTheme="minorEastAsia" w:hAnsiTheme="minorEastAsia" w:hint="eastAsia"/>
          <w:szCs w:val="21"/>
        </w:rPr>
        <w:t>）</w:t>
      </w:r>
      <w:r w:rsidR="005627CF" w:rsidRPr="00193464">
        <w:rPr>
          <w:rStyle w:val="da"/>
          <w:rFonts w:asciiTheme="minorEastAsia" w:eastAsiaTheme="minorEastAsia" w:hAnsiTheme="minorEastAsia"/>
          <w:szCs w:val="21"/>
        </w:rPr>
        <w:t>基金利润的构成</w:t>
      </w:r>
    </w:p>
    <w:p w:rsidR="005627CF"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基金利润指基金利息收入、投资收益、公允价值变动收益和其他收入扣除相关费用后的余额，基金已实现收益指基金利润减去公允价值变动收益后的余额。</w:t>
      </w:r>
    </w:p>
    <w:p w:rsidR="005627CF" w:rsidRPr="00193464" w:rsidRDefault="006E0F39"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w:t>
      </w:r>
      <w:r w:rsidR="005627CF" w:rsidRPr="00193464">
        <w:rPr>
          <w:rStyle w:val="da"/>
          <w:rFonts w:asciiTheme="minorEastAsia" w:eastAsiaTheme="minorEastAsia" w:hAnsiTheme="minorEastAsia"/>
          <w:szCs w:val="21"/>
        </w:rPr>
        <w:t>二</w:t>
      </w:r>
      <w:r w:rsidRPr="00193464">
        <w:rPr>
          <w:rStyle w:val="da"/>
          <w:rFonts w:asciiTheme="minorEastAsia" w:eastAsiaTheme="minorEastAsia" w:hAnsiTheme="minorEastAsia" w:hint="eastAsia"/>
          <w:szCs w:val="21"/>
        </w:rPr>
        <w:t>）</w:t>
      </w:r>
      <w:r w:rsidR="005627CF" w:rsidRPr="00193464">
        <w:rPr>
          <w:rStyle w:val="da"/>
          <w:rFonts w:asciiTheme="minorEastAsia" w:eastAsiaTheme="minorEastAsia" w:hAnsiTheme="minorEastAsia"/>
          <w:szCs w:val="21"/>
        </w:rPr>
        <w:t>基金可供分配利润</w:t>
      </w:r>
    </w:p>
    <w:p w:rsidR="005627CF"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基金可供分配利润指截至收益分配基准日基金未分配利润与未分配利润中已实现收益的孰低数。</w:t>
      </w:r>
    </w:p>
    <w:p w:rsidR="005627CF" w:rsidRPr="00193464" w:rsidRDefault="006E0F39"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w:t>
      </w:r>
      <w:r w:rsidR="005627CF" w:rsidRPr="00193464">
        <w:rPr>
          <w:rStyle w:val="da"/>
          <w:rFonts w:asciiTheme="minorEastAsia" w:eastAsiaTheme="minorEastAsia" w:hAnsiTheme="minorEastAsia"/>
          <w:szCs w:val="21"/>
        </w:rPr>
        <w:t>三</w:t>
      </w:r>
      <w:r w:rsidRPr="00193464">
        <w:rPr>
          <w:rStyle w:val="da"/>
          <w:rFonts w:asciiTheme="minorEastAsia" w:eastAsiaTheme="minorEastAsia" w:hAnsiTheme="minorEastAsia" w:hint="eastAsia"/>
          <w:szCs w:val="21"/>
        </w:rPr>
        <w:t>）</w:t>
      </w:r>
      <w:r w:rsidR="005627CF" w:rsidRPr="00193464">
        <w:rPr>
          <w:rStyle w:val="da"/>
          <w:rFonts w:asciiTheme="minorEastAsia" w:eastAsiaTheme="minorEastAsia" w:hAnsiTheme="minorEastAsia"/>
          <w:szCs w:val="21"/>
        </w:rPr>
        <w:t>基金收益分配原则</w:t>
      </w:r>
    </w:p>
    <w:p w:rsidR="005627CF"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1、</w:t>
      </w:r>
      <w:r w:rsidRPr="00193464">
        <w:rPr>
          <w:rStyle w:val="da"/>
          <w:rFonts w:asciiTheme="minorEastAsia" w:eastAsiaTheme="minorEastAsia" w:hAnsiTheme="minorEastAsia" w:hint="eastAsia"/>
          <w:szCs w:val="21"/>
        </w:rPr>
        <w:t>本基金各基金份额类别在费用收取上不同，其对应的可分配收益可能有所不同。本基金同一类别的每一基金份额享有同等收益分配权；</w:t>
      </w:r>
    </w:p>
    <w:p w:rsidR="005627CF"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2、</w:t>
      </w:r>
      <w:r w:rsidRPr="00193464">
        <w:rPr>
          <w:rStyle w:val="da"/>
          <w:rFonts w:asciiTheme="minorEastAsia" w:eastAsiaTheme="minorEastAsia" w:hAnsiTheme="minorEastAsia"/>
          <w:szCs w:val="21"/>
        </w:rPr>
        <w:t>在符合有关基金分红条件的前提下，本基金每年收益分配次数最多为</w:t>
      </w:r>
      <w:r w:rsidRPr="00193464">
        <w:rPr>
          <w:rStyle w:val="da"/>
          <w:rFonts w:asciiTheme="minorEastAsia" w:eastAsiaTheme="minorEastAsia" w:hAnsiTheme="minorEastAsia" w:hint="eastAsia"/>
          <w:szCs w:val="21"/>
        </w:rPr>
        <w:t>4</w:t>
      </w:r>
      <w:r w:rsidRPr="00193464">
        <w:rPr>
          <w:rStyle w:val="da"/>
          <w:rFonts w:asciiTheme="minorEastAsia" w:eastAsiaTheme="minorEastAsia" w:hAnsiTheme="minorEastAsia"/>
          <w:szCs w:val="21"/>
        </w:rPr>
        <w:t>次，</w:t>
      </w:r>
      <w:r w:rsidRPr="00193464">
        <w:rPr>
          <w:rStyle w:val="da"/>
          <w:rFonts w:asciiTheme="minorEastAsia" w:eastAsiaTheme="minorEastAsia" w:hAnsiTheme="minorEastAsia" w:hint="eastAsia"/>
          <w:szCs w:val="21"/>
        </w:rPr>
        <w:t>每份基金份额</w:t>
      </w:r>
      <w:r w:rsidRPr="00193464">
        <w:rPr>
          <w:rStyle w:val="da"/>
          <w:rFonts w:asciiTheme="minorEastAsia" w:eastAsiaTheme="minorEastAsia" w:hAnsiTheme="minorEastAsia"/>
          <w:szCs w:val="21"/>
        </w:rPr>
        <w:t>每次分配比例不得低于</w:t>
      </w:r>
      <w:r w:rsidRPr="00193464">
        <w:rPr>
          <w:rStyle w:val="da"/>
          <w:rFonts w:asciiTheme="minorEastAsia" w:eastAsiaTheme="minorEastAsia" w:hAnsiTheme="minorEastAsia" w:hint="eastAsia"/>
          <w:szCs w:val="21"/>
        </w:rPr>
        <w:t>收益分配基准日每份基金份额</w:t>
      </w:r>
      <w:r w:rsidRPr="00193464">
        <w:rPr>
          <w:rStyle w:val="da"/>
          <w:rFonts w:asciiTheme="minorEastAsia" w:eastAsiaTheme="minorEastAsia" w:hAnsiTheme="minorEastAsia"/>
          <w:szCs w:val="21"/>
        </w:rPr>
        <w:t>可供分配利润的</w:t>
      </w:r>
      <w:r w:rsidRPr="00193464">
        <w:rPr>
          <w:rStyle w:val="da"/>
          <w:rFonts w:asciiTheme="minorEastAsia" w:eastAsiaTheme="minorEastAsia" w:hAnsiTheme="minorEastAsia" w:hint="eastAsia"/>
          <w:szCs w:val="21"/>
        </w:rPr>
        <w:t>60</w:t>
      </w:r>
      <w:r w:rsidRPr="00193464">
        <w:rPr>
          <w:rStyle w:val="da"/>
          <w:rFonts w:asciiTheme="minorEastAsia" w:eastAsiaTheme="minorEastAsia" w:hAnsiTheme="minorEastAsia"/>
          <w:szCs w:val="21"/>
        </w:rPr>
        <w:t>%，若《基金合同》生效不满3个月可不进行收益分配；</w:t>
      </w:r>
    </w:p>
    <w:p w:rsidR="005627CF"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3</w:t>
      </w:r>
      <w:r w:rsidRPr="00193464">
        <w:rPr>
          <w:rStyle w:val="da"/>
          <w:rFonts w:asciiTheme="minorEastAsia" w:eastAsiaTheme="minorEastAsia" w:hAnsiTheme="minorEastAsia"/>
          <w:szCs w:val="21"/>
        </w:rPr>
        <w:t>、本基金收益分配方式分两种：现金分红与红利再投资，投资者可选择现金红利或将现金红利自动转为基金份额进行再投资；若投资者不选择，本基金默认的收益分配方式是现金分红；</w:t>
      </w:r>
    </w:p>
    <w:p w:rsidR="005627CF"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4</w:t>
      </w:r>
      <w:r w:rsidRPr="00193464">
        <w:rPr>
          <w:rStyle w:val="da"/>
          <w:rFonts w:asciiTheme="minorEastAsia" w:eastAsiaTheme="minorEastAsia" w:hAnsiTheme="minorEastAsia"/>
          <w:szCs w:val="21"/>
        </w:rPr>
        <w:t>、基金收益分配后基金份额净值不能低于面值；即基金收益分配基准日的基金份额净值减去每单位基金份额收益分配金额后不能低于面值</w:t>
      </w:r>
      <w:r w:rsidRPr="00193464">
        <w:rPr>
          <w:rStyle w:val="da"/>
          <w:rFonts w:asciiTheme="minorEastAsia" w:eastAsiaTheme="minorEastAsia" w:hAnsiTheme="minorEastAsia" w:hint="eastAsia"/>
          <w:szCs w:val="21"/>
        </w:rPr>
        <w:t>；</w:t>
      </w:r>
    </w:p>
    <w:p w:rsidR="005627CF"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5</w:t>
      </w:r>
      <w:r w:rsidRPr="00193464">
        <w:rPr>
          <w:rStyle w:val="da"/>
          <w:rFonts w:asciiTheme="minorEastAsia" w:eastAsiaTheme="minorEastAsia" w:hAnsiTheme="minorEastAsia"/>
          <w:szCs w:val="21"/>
        </w:rPr>
        <w:t>、法律法规或监管机关另有规定的，从其规定。</w:t>
      </w:r>
    </w:p>
    <w:p w:rsidR="005627CF" w:rsidRPr="00193464" w:rsidRDefault="006E0F39"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w:t>
      </w:r>
      <w:r w:rsidR="005627CF" w:rsidRPr="00193464">
        <w:rPr>
          <w:rStyle w:val="da"/>
          <w:rFonts w:asciiTheme="minorEastAsia" w:eastAsiaTheme="minorEastAsia" w:hAnsiTheme="minorEastAsia"/>
          <w:szCs w:val="21"/>
        </w:rPr>
        <w:t>四</w:t>
      </w:r>
      <w:r w:rsidRPr="00193464">
        <w:rPr>
          <w:rStyle w:val="da"/>
          <w:rFonts w:asciiTheme="minorEastAsia" w:eastAsiaTheme="minorEastAsia" w:hAnsiTheme="minorEastAsia" w:hint="eastAsia"/>
          <w:szCs w:val="21"/>
        </w:rPr>
        <w:t>）</w:t>
      </w:r>
      <w:r w:rsidR="005627CF" w:rsidRPr="00193464">
        <w:rPr>
          <w:rStyle w:val="da"/>
          <w:rFonts w:asciiTheme="minorEastAsia" w:eastAsiaTheme="minorEastAsia" w:hAnsiTheme="minorEastAsia"/>
          <w:szCs w:val="21"/>
        </w:rPr>
        <w:t>收益分配方案</w:t>
      </w:r>
    </w:p>
    <w:p w:rsidR="005627CF"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基金收益分配方案中应载明截止收益分配基准日的可供分配利润、基金收益分配对象、分配时间、分配数额及比例、分配方式等内容。</w:t>
      </w:r>
    </w:p>
    <w:p w:rsidR="005627CF" w:rsidRPr="00193464" w:rsidRDefault="006E0F39"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w:t>
      </w:r>
      <w:r w:rsidR="005627CF" w:rsidRPr="00193464">
        <w:rPr>
          <w:rStyle w:val="da"/>
          <w:rFonts w:asciiTheme="minorEastAsia" w:eastAsiaTheme="minorEastAsia" w:hAnsiTheme="minorEastAsia"/>
          <w:szCs w:val="21"/>
        </w:rPr>
        <w:t>五</w:t>
      </w:r>
      <w:r w:rsidRPr="00193464">
        <w:rPr>
          <w:rStyle w:val="da"/>
          <w:rFonts w:asciiTheme="minorEastAsia" w:eastAsiaTheme="minorEastAsia" w:hAnsiTheme="minorEastAsia" w:hint="eastAsia"/>
          <w:szCs w:val="21"/>
        </w:rPr>
        <w:t>）</w:t>
      </w:r>
      <w:r w:rsidR="005627CF" w:rsidRPr="00193464">
        <w:rPr>
          <w:rStyle w:val="da"/>
          <w:rFonts w:asciiTheme="minorEastAsia" w:eastAsiaTheme="minorEastAsia" w:hAnsiTheme="minorEastAsia"/>
          <w:szCs w:val="21"/>
        </w:rPr>
        <w:t>收益分配方案的确定、公告与实施</w:t>
      </w:r>
    </w:p>
    <w:p w:rsidR="005627CF"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本基金收益分配方案由基金管理人拟定，并由基金托管人复核，在2个工作日内在指定媒体公告并报中国证监会备案。</w:t>
      </w:r>
    </w:p>
    <w:p w:rsidR="005627CF"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基金红利发放日距离收益分配基准日（即可供分配利润计算截止日）的时间不得超过15个工作日。</w:t>
      </w:r>
    </w:p>
    <w:p w:rsidR="005627CF" w:rsidRPr="00193464" w:rsidRDefault="006E0F39"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hint="eastAsia"/>
          <w:szCs w:val="21"/>
        </w:rPr>
        <w:t>（</w:t>
      </w:r>
      <w:r w:rsidR="005627CF" w:rsidRPr="00193464">
        <w:rPr>
          <w:rStyle w:val="da"/>
          <w:rFonts w:asciiTheme="minorEastAsia" w:eastAsiaTheme="minorEastAsia" w:hAnsiTheme="minorEastAsia"/>
          <w:szCs w:val="21"/>
        </w:rPr>
        <w:t>六</w:t>
      </w:r>
      <w:r w:rsidRPr="00193464">
        <w:rPr>
          <w:rStyle w:val="da"/>
          <w:rFonts w:asciiTheme="minorEastAsia" w:eastAsiaTheme="minorEastAsia" w:hAnsiTheme="minorEastAsia" w:hint="eastAsia"/>
          <w:szCs w:val="21"/>
        </w:rPr>
        <w:t>）</w:t>
      </w:r>
      <w:r w:rsidR="005627CF" w:rsidRPr="00193464">
        <w:rPr>
          <w:rStyle w:val="da"/>
          <w:rFonts w:asciiTheme="minorEastAsia" w:eastAsiaTheme="minorEastAsia" w:hAnsiTheme="minorEastAsia"/>
          <w:szCs w:val="21"/>
        </w:rPr>
        <w:t>基金收益分配中发生的费用</w:t>
      </w:r>
    </w:p>
    <w:p w:rsidR="005627CF" w:rsidRPr="00193464" w:rsidRDefault="005627CF" w:rsidP="0065016E">
      <w:pPr>
        <w:snapToGrid w:val="0"/>
        <w:spacing w:line="360" w:lineRule="auto"/>
        <w:ind w:firstLineChars="200" w:firstLine="420"/>
        <w:rPr>
          <w:rStyle w:val="da"/>
          <w:rFonts w:asciiTheme="minorEastAsia" w:eastAsiaTheme="minorEastAsia" w:hAnsiTheme="minorEastAsia"/>
          <w:szCs w:val="21"/>
        </w:rPr>
      </w:pPr>
      <w:r w:rsidRPr="00193464">
        <w:rPr>
          <w:rStyle w:val="da"/>
          <w:rFonts w:asciiTheme="minorEastAsia" w:eastAsiaTheme="minorEastAsia" w:hAnsiTheme="minorEastAsia"/>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BA4B87" w:rsidRPr="00193464" w:rsidRDefault="00BA4B87" w:rsidP="0065016E">
      <w:pPr>
        <w:pStyle w:val="1"/>
        <w:snapToGrid w:val="0"/>
        <w:spacing w:beforeLines="0" w:afterLines="0" w:line="360" w:lineRule="auto"/>
        <w:ind w:firstLine="640"/>
        <w:rPr>
          <w:rFonts w:asciiTheme="minorEastAsia" w:eastAsiaTheme="minorEastAsia" w:hAnsiTheme="minorEastAsia"/>
          <w:bCs/>
        </w:rPr>
      </w:pPr>
      <w:r w:rsidRPr="00193464">
        <w:rPr>
          <w:rFonts w:asciiTheme="minorEastAsia" w:eastAsiaTheme="minorEastAsia" w:hAnsiTheme="minorEastAsia" w:hint="eastAsia"/>
          <w:szCs w:val="21"/>
        </w:rPr>
        <w:br w:type="column"/>
      </w:r>
      <w:bookmarkStart w:id="135" w:name="_Toc20388122"/>
      <w:r w:rsidRPr="00193464">
        <w:rPr>
          <w:rFonts w:asciiTheme="minorEastAsia" w:eastAsiaTheme="minorEastAsia" w:hAnsiTheme="minorEastAsia" w:hint="eastAsia"/>
          <w:sz w:val="30"/>
        </w:rPr>
        <w:lastRenderedPageBreak/>
        <w:t>十</w:t>
      </w:r>
      <w:bookmarkStart w:id="136" w:name="_Toc332373560"/>
      <w:r w:rsidR="002B2778" w:rsidRPr="00193464">
        <w:rPr>
          <w:rFonts w:asciiTheme="minorEastAsia" w:eastAsiaTheme="minorEastAsia" w:hAnsiTheme="minorEastAsia" w:hint="eastAsia"/>
          <w:sz w:val="30"/>
        </w:rPr>
        <w:t>六</w:t>
      </w:r>
      <w:r w:rsidRPr="00193464">
        <w:rPr>
          <w:rFonts w:asciiTheme="minorEastAsia" w:eastAsiaTheme="minorEastAsia" w:hAnsiTheme="minorEastAsia" w:hint="eastAsia"/>
          <w:sz w:val="30"/>
        </w:rPr>
        <w:t>、基金的费用与税收</w:t>
      </w:r>
      <w:bookmarkEnd w:id="135"/>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137" w:name="_Toc332373561"/>
      <w:bookmarkEnd w:id="136"/>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一</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基金费用的种类</w:t>
      </w:r>
    </w:p>
    <w:bookmarkEnd w:id="137"/>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1、基金管理人的管理费；</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2、基金托管人的托管费；</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3、销售服务费；</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4</w:t>
      </w:r>
      <w:r w:rsidRPr="00193464">
        <w:rPr>
          <w:rFonts w:asciiTheme="minorEastAsia" w:eastAsiaTheme="minorEastAsia" w:hAnsiTheme="minorEastAsia"/>
          <w:szCs w:val="21"/>
        </w:rPr>
        <w:t>、《基金合同》生效后与基金相关的信息披露费用；</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5</w:t>
      </w:r>
      <w:r w:rsidRPr="00193464">
        <w:rPr>
          <w:rFonts w:asciiTheme="minorEastAsia" w:eastAsiaTheme="minorEastAsia" w:hAnsiTheme="minorEastAsia"/>
          <w:szCs w:val="21"/>
        </w:rPr>
        <w:t>、《基金合同》生效后与基金相关的会计师费、律师费</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诉讼费</w:t>
      </w:r>
      <w:r w:rsidRPr="00193464">
        <w:rPr>
          <w:rFonts w:asciiTheme="minorEastAsia" w:eastAsiaTheme="minorEastAsia" w:hAnsiTheme="minorEastAsia" w:hint="eastAsia"/>
          <w:szCs w:val="21"/>
        </w:rPr>
        <w:t>和仲裁费</w:t>
      </w:r>
      <w:r w:rsidRPr="00193464">
        <w:rPr>
          <w:rFonts w:asciiTheme="minorEastAsia" w:eastAsiaTheme="minorEastAsia" w:hAnsiTheme="minorEastAsia"/>
          <w:szCs w:val="21"/>
        </w:rPr>
        <w:t>；</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6</w:t>
      </w:r>
      <w:r w:rsidRPr="00193464">
        <w:rPr>
          <w:rFonts w:asciiTheme="minorEastAsia" w:eastAsiaTheme="minorEastAsia" w:hAnsiTheme="minorEastAsia"/>
          <w:szCs w:val="21"/>
        </w:rPr>
        <w:t>、基金份额持有人大会费用；</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7</w:t>
      </w:r>
      <w:r w:rsidRPr="00193464">
        <w:rPr>
          <w:rFonts w:asciiTheme="minorEastAsia" w:eastAsiaTheme="minorEastAsia" w:hAnsiTheme="minorEastAsia"/>
          <w:szCs w:val="21"/>
        </w:rPr>
        <w:t>、基金的证券交易费用；</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8</w:t>
      </w:r>
      <w:r w:rsidRPr="00193464">
        <w:rPr>
          <w:rFonts w:asciiTheme="minorEastAsia" w:eastAsiaTheme="minorEastAsia" w:hAnsiTheme="minorEastAsia"/>
          <w:szCs w:val="21"/>
        </w:rPr>
        <w:t>、基金的银行汇划费用；</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9</w:t>
      </w:r>
      <w:r w:rsidRPr="00193464">
        <w:rPr>
          <w:rFonts w:asciiTheme="minorEastAsia" w:eastAsiaTheme="minorEastAsia" w:hAnsiTheme="minorEastAsia"/>
          <w:szCs w:val="21"/>
        </w:rPr>
        <w:t>、</w:t>
      </w:r>
      <w:r w:rsidRPr="00193464">
        <w:rPr>
          <w:rFonts w:asciiTheme="minorEastAsia" w:eastAsiaTheme="minorEastAsia" w:hAnsiTheme="minorEastAsia" w:hint="eastAsia"/>
          <w:szCs w:val="21"/>
        </w:rPr>
        <w:t>证券账户开户费用、银行账户维护费用；</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10、</w:t>
      </w:r>
      <w:r w:rsidRPr="00193464">
        <w:rPr>
          <w:rFonts w:asciiTheme="minorEastAsia" w:eastAsiaTheme="minorEastAsia" w:hAnsiTheme="minorEastAsia"/>
          <w:szCs w:val="21"/>
        </w:rPr>
        <w:t>按照国家有关规定和《基金合同》约定，可以在基金财产中列支的其他费用。</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138" w:name="_Toc332373562"/>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二</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基金费用计提方法、计提标准和支付方式</w:t>
      </w:r>
    </w:p>
    <w:bookmarkEnd w:id="138"/>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1、基金管理人的管理费</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本基金的管理费按前一日基金资产净值的</w:t>
      </w:r>
      <w:r w:rsidRPr="00193464">
        <w:rPr>
          <w:rFonts w:asciiTheme="minorEastAsia" w:eastAsiaTheme="minorEastAsia" w:hAnsiTheme="minorEastAsia" w:hint="eastAsia"/>
          <w:szCs w:val="21"/>
        </w:rPr>
        <w:t>0.</w:t>
      </w:r>
      <w:r w:rsidR="00250F9C" w:rsidRPr="00193464">
        <w:rPr>
          <w:rFonts w:asciiTheme="minorEastAsia" w:eastAsiaTheme="minorEastAsia" w:hAnsiTheme="minorEastAsia" w:hint="eastAsia"/>
          <w:szCs w:val="21"/>
        </w:rPr>
        <w:t>5</w:t>
      </w:r>
      <w:r w:rsidRPr="00193464">
        <w:rPr>
          <w:rFonts w:asciiTheme="minorEastAsia" w:eastAsiaTheme="minorEastAsia" w:hAnsiTheme="minorEastAsia"/>
          <w:szCs w:val="21"/>
        </w:rPr>
        <w:t>%年费率计提。管理费的计算方法如下：</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H＝E×</w:t>
      </w:r>
      <w:r w:rsidRPr="00193464">
        <w:rPr>
          <w:rFonts w:asciiTheme="minorEastAsia" w:eastAsiaTheme="minorEastAsia" w:hAnsiTheme="minorEastAsia" w:hint="eastAsia"/>
          <w:szCs w:val="21"/>
        </w:rPr>
        <w:t>0.</w:t>
      </w:r>
      <w:r w:rsidR="00250F9C" w:rsidRPr="00193464">
        <w:rPr>
          <w:rFonts w:asciiTheme="minorEastAsia" w:eastAsiaTheme="minorEastAsia" w:hAnsiTheme="minorEastAsia" w:hint="eastAsia"/>
          <w:szCs w:val="21"/>
        </w:rPr>
        <w:t>5</w:t>
      </w:r>
      <w:r w:rsidRPr="00193464">
        <w:rPr>
          <w:rFonts w:asciiTheme="minorEastAsia" w:eastAsiaTheme="minorEastAsia" w:hAnsiTheme="minorEastAsia"/>
          <w:szCs w:val="21"/>
        </w:rPr>
        <w:t>%÷当年天数</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H为每日应计提的基金管理费</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E为前一日的基金资产净值</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基金管理费每日计提，按月支付。由托管人根据与管理人核对一致的财务数据，自动在月初五个工作日内、按照指定的帐户路径进行资金支付，管理人无需再出具资金划拨指令。若遇法定节假日、休息日等，支付日期顺延。费用自动扣划后，管理人如发现数据不符，及时联系托管人协商解决</w:t>
      </w:r>
      <w:r w:rsidRPr="00193464">
        <w:rPr>
          <w:rFonts w:asciiTheme="minorEastAsia" w:eastAsiaTheme="minorEastAsia" w:hAnsiTheme="minorEastAsia"/>
          <w:szCs w:val="21"/>
        </w:rPr>
        <w:t>。</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2、基金托管人的托管费</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本基金的托管费按前一日基金资产净值的</w:t>
      </w:r>
      <w:r w:rsidRPr="00193464">
        <w:rPr>
          <w:rFonts w:asciiTheme="minorEastAsia" w:eastAsiaTheme="minorEastAsia" w:hAnsiTheme="minorEastAsia" w:hint="eastAsia"/>
          <w:szCs w:val="21"/>
        </w:rPr>
        <w:t>0.</w:t>
      </w:r>
      <w:r w:rsidR="00250F9C" w:rsidRPr="00193464">
        <w:rPr>
          <w:rFonts w:asciiTheme="minorEastAsia" w:eastAsiaTheme="minorEastAsia" w:hAnsiTheme="minorEastAsia" w:hint="eastAsia"/>
          <w:szCs w:val="21"/>
        </w:rPr>
        <w:t>15</w:t>
      </w:r>
      <w:r w:rsidRPr="00193464">
        <w:rPr>
          <w:rFonts w:asciiTheme="minorEastAsia" w:eastAsiaTheme="minorEastAsia" w:hAnsiTheme="minorEastAsia"/>
          <w:szCs w:val="21"/>
        </w:rPr>
        <w:t>%的年费率计提。托管费的计算方法如下：</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H＝E×</w:t>
      </w:r>
      <w:r w:rsidRPr="00193464">
        <w:rPr>
          <w:rFonts w:asciiTheme="minorEastAsia" w:eastAsiaTheme="minorEastAsia" w:hAnsiTheme="minorEastAsia" w:hint="eastAsia"/>
          <w:szCs w:val="21"/>
        </w:rPr>
        <w:t>0.</w:t>
      </w:r>
      <w:r w:rsidR="00250F9C" w:rsidRPr="00193464">
        <w:rPr>
          <w:rFonts w:asciiTheme="minorEastAsia" w:eastAsiaTheme="minorEastAsia" w:hAnsiTheme="minorEastAsia" w:hint="eastAsia"/>
          <w:szCs w:val="21"/>
        </w:rPr>
        <w:t>15</w:t>
      </w:r>
      <w:r w:rsidRPr="00193464">
        <w:rPr>
          <w:rFonts w:asciiTheme="minorEastAsia" w:eastAsiaTheme="minorEastAsia" w:hAnsiTheme="minorEastAsia"/>
          <w:szCs w:val="21"/>
        </w:rPr>
        <w:t>%÷当年天数</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H为每日应计提的基金托管费</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E为前一日的基金资产净值</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基金托管费每日计提，按月支付。由托管人根据与管理人核对一致的财务数据，自动在月初五个工作日内、按照指定的帐户路径进行资金支付，管理人无需再出具资金划拨指令。若遇法定节假日、休息日等，支付日期顺延。费用自动扣划后，管理人如发现数据不符，及时联系托管人协商解决</w:t>
      </w:r>
      <w:r w:rsidRPr="00193464">
        <w:rPr>
          <w:rFonts w:asciiTheme="minorEastAsia" w:eastAsiaTheme="minorEastAsia" w:hAnsiTheme="minorEastAsia"/>
          <w:szCs w:val="21"/>
        </w:rPr>
        <w:t>。</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3、销售服务费</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本基金A类基金份额不收取销售服务费，C类基金份额的销售服务费年费率为0.4%。</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本基金销售服务费按前一日C类基金资产净值的0.4%年费率计提。</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lastRenderedPageBreak/>
        <w:t>销售服务费的计算方法如下：</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H＝E×0.4%÷当年天数</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H为C类基金份额每日应计提的销售服务费</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E为C类基金份额前一日基金资产净值</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销售服务费每日计提，按月支付。由托管人根据与管理人核对一致的财务数据，自动在月初五个工作日内、按照指定的帐户路径进行资金支付，管理人无需再出具资金划拨指令。若遇法定节假日、休息日等，支付日期顺延。费用自动扣划后，管理人应进行核对，如发现数据不符，及时联系托管人协商解决。</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销售服务费可用于本基金市场推广、销售以及基金份额持有人服务等各项费用。</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基金募集期间的上述费用不从销售服务费中列支。</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上述“</w:t>
      </w:r>
      <w:r w:rsidR="00674A1C"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一</w:t>
      </w:r>
      <w:r w:rsidR="00674A1C"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基金费用的种类中第</w:t>
      </w:r>
      <w:r w:rsidRPr="00193464">
        <w:rPr>
          <w:rFonts w:asciiTheme="minorEastAsia" w:eastAsiaTheme="minorEastAsia" w:hAnsiTheme="minorEastAsia" w:hint="eastAsia"/>
          <w:szCs w:val="21"/>
        </w:rPr>
        <w:t>4</w:t>
      </w:r>
      <w:r w:rsidRPr="00193464">
        <w:rPr>
          <w:rFonts w:asciiTheme="minorEastAsia" w:eastAsiaTheme="minorEastAsia" w:hAnsiTheme="minorEastAsia"/>
          <w:szCs w:val="21"/>
        </w:rPr>
        <w:t>－</w:t>
      </w:r>
      <w:r w:rsidRPr="00193464">
        <w:rPr>
          <w:rFonts w:asciiTheme="minorEastAsia" w:eastAsiaTheme="minorEastAsia" w:hAnsiTheme="minorEastAsia" w:hint="eastAsia"/>
          <w:szCs w:val="21"/>
        </w:rPr>
        <w:t>10</w:t>
      </w:r>
      <w:r w:rsidRPr="00193464">
        <w:rPr>
          <w:rFonts w:asciiTheme="minorEastAsia" w:eastAsiaTheme="minorEastAsia" w:hAnsiTheme="minorEastAsia"/>
          <w:szCs w:val="21"/>
        </w:rPr>
        <w:t>项费用”，根据有关法规及相应协议规定，按费用实际支出金额列入当期费用，由基金托管人从基金财产中支付。</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139" w:name="_Toc332373563"/>
      <w:r w:rsidRPr="00193464">
        <w:rPr>
          <w:rStyle w:val="da"/>
          <w:rFonts w:asciiTheme="minorEastAsia" w:eastAsiaTheme="minorEastAsia" w:hAnsiTheme="minorEastAsia" w:hint="eastAsia"/>
        </w:rPr>
        <w:t>（</w:t>
      </w:r>
      <w:r w:rsidR="00090469" w:rsidRPr="00193464">
        <w:rPr>
          <w:rStyle w:val="da"/>
          <w:rFonts w:asciiTheme="minorEastAsia" w:eastAsiaTheme="minorEastAsia" w:hAnsiTheme="minorEastAsia" w:hint="eastAsia"/>
        </w:rPr>
        <w:t>三</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不列入基金费用的项目</w:t>
      </w:r>
    </w:p>
    <w:bookmarkEnd w:id="139"/>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下列费用不列入基金费用：</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1、基金管理人和基金托管人因未履行或未完全履行义务导致的费用支出或基金财产的损失；</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2、基金管理人和基金托管人处理与基金运作无关的事项发生的费用；</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3、《基金合同》生效前的相关费用；</w:t>
      </w:r>
    </w:p>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4、其他根据相关法律法规及中国证监会的有关规定不得列入基金费用的项目。</w:t>
      </w:r>
    </w:p>
    <w:p w:rsidR="00762961" w:rsidRPr="00193464" w:rsidRDefault="002E1C38" w:rsidP="0065016E">
      <w:pPr>
        <w:snapToGrid w:val="0"/>
        <w:spacing w:line="360" w:lineRule="auto"/>
        <w:ind w:firstLineChars="200" w:firstLine="420"/>
        <w:rPr>
          <w:rFonts w:asciiTheme="minorEastAsia" w:eastAsiaTheme="minorEastAsia" w:hAnsiTheme="minorEastAsia"/>
          <w:bCs/>
          <w:szCs w:val="21"/>
        </w:rPr>
      </w:pPr>
      <w:bookmarkStart w:id="140" w:name="_Toc332373564"/>
      <w:r w:rsidRPr="00193464">
        <w:rPr>
          <w:rFonts w:asciiTheme="minorEastAsia" w:eastAsiaTheme="minorEastAsia" w:hAnsiTheme="minorEastAsia" w:hint="eastAsia"/>
          <w:bCs/>
          <w:szCs w:val="21"/>
        </w:rPr>
        <w:t>（</w:t>
      </w:r>
      <w:r w:rsidR="00762961" w:rsidRPr="00193464">
        <w:rPr>
          <w:rFonts w:asciiTheme="minorEastAsia" w:eastAsiaTheme="minorEastAsia" w:hAnsiTheme="minorEastAsia" w:hint="eastAsia"/>
          <w:bCs/>
          <w:szCs w:val="21"/>
        </w:rPr>
        <w:t>四</w:t>
      </w:r>
      <w:r w:rsidRPr="00193464">
        <w:rPr>
          <w:rFonts w:asciiTheme="minorEastAsia" w:eastAsiaTheme="minorEastAsia" w:hAnsiTheme="minorEastAsia" w:hint="eastAsia"/>
          <w:bCs/>
          <w:szCs w:val="21"/>
        </w:rPr>
        <w:t>）</w:t>
      </w:r>
      <w:r w:rsidR="00762961" w:rsidRPr="00193464">
        <w:rPr>
          <w:rFonts w:asciiTheme="minorEastAsia" w:eastAsiaTheme="minorEastAsia" w:hAnsiTheme="minorEastAsia" w:hint="eastAsia"/>
          <w:bCs/>
          <w:szCs w:val="21"/>
        </w:rPr>
        <w:t>与基金销售有关的费用</w:t>
      </w:r>
    </w:p>
    <w:p w:rsidR="00762961" w:rsidRPr="00193464" w:rsidRDefault="000220D2"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1、</w:t>
      </w:r>
      <w:r w:rsidR="00762961" w:rsidRPr="00193464">
        <w:rPr>
          <w:rFonts w:asciiTheme="minorEastAsia" w:eastAsiaTheme="minorEastAsia" w:hAnsiTheme="minorEastAsia" w:hint="eastAsia"/>
          <w:szCs w:val="21"/>
        </w:rPr>
        <w:t>本基金申购费、赎回费</w:t>
      </w:r>
      <w:r w:rsidR="00682B2D" w:rsidRPr="00193464">
        <w:rPr>
          <w:rFonts w:asciiTheme="minorEastAsia" w:eastAsiaTheme="minorEastAsia" w:hAnsiTheme="minorEastAsia" w:hint="eastAsia"/>
          <w:szCs w:val="21"/>
        </w:rPr>
        <w:t>和转换费</w:t>
      </w:r>
      <w:r w:rsidR="00762961" w:rsidRPr="00193464">
        <w:rPr>
          <w:rFonts w:asciiTheme="minorEastAsia" w:eastAsiaTheme="minorEastAsia" w:hAnsiTheme="minorEastAsia" w:hint="eastAsia"/>
          <w:szCs w:val="21"/>
        </w:rPr>
        <w:t>的费率水平、计算公式、收取方式和使用方式请详见本招募说明书“</w:t>
      </w:r>
      <w:r w:rsidR="008F289D" w:rsidRPr="00193464">
        <w:rPr>
          <w:rFonts w:asciiTheme="minorEastAsia" w:eastAsiaTheme="minorEastAsia" w:hAnsiTheme="minorEastAsia" w:hint="eastAsia"/>
          <w:szCs w:val="21"/>
        </w:rPr>
        <w:t>八</w:t>
      </w:r>
      <w:r w:rsidR="00762961" w:rsidRPr="00193464">
        <w:rPr>
          <w:rFonts w:asciiTheme="minorEastAsia" w:eastAsiaTheme="minorEastAsia" w:hAnsiTheme="minorEastAsia" w:hint="eastAsia"/>
          <w:szCs w:val="21"/>
        </w:rPr>
        <w:t>、基金份额的申购、赎回”中的“</w:t>
      </w:r>
      <w:r w:rsidR="002E1C38" w:rsidRPr="00193464">
        <w:rPr>
          <w:rStyle w:val="da"/>
          <w:rFonts w:asciiTheme="minorEastAsia" w:eastAsiaTheme="minorEastAsia" w:hAnsiTheme="minorEastAsia" w:hint="eastAsia"/>
          <w:szCs w:val="21"/>
        </w:rPr>
        <w:t>（</w:t>
      </w:r>
      <w:r w:rsidR="008F289D" w:rsidRPr="00193464">
        <w:rPr>
          <w:rStyle w:val="da"/>
          <w:rFonts w:asciiTheme="minorEastAsia" w:eastAsiaTheme="minorEastAsia" w:hAnsiTheme="minorEastAsia" w:hint="eastAsia"/>
          <w:szCs w:val="21"/>
        </w:rPr>
        <w:t>七</w:t>
      </w:r>
      <w:r w:rsidR="002E1C38" w:rsidRPr="00193464">
        <w:rPr>
          <w:rStyle w:val="da"/>
          <w:rFonts w:asciiTheme="minorEastAsia" w:eastAsiaTheme="minorEastAsia" w:hAnsiTheme="minorEastAsia" w:hint="eastAsia"/>
          <w:szCs w:val="21"/>
        </w:rPr>
        <w:t>）</w:t>
      </w:r>
      <w:r w:rsidR="008F289D" w:rsidRPr="00193464">
        <w:rPr>
          <w:rStyle w:val="da"/>
          <w:rFonts w:asciiTheme="minorEastAsia" w:eastAsiaTheme="minorEastAsia" w:hAnsiTheme="minorEastAsia" w:hint="eastAsia"/>
          <w:szCs w:val="21"/>
        </w:rPr>
        <w:t>基金的申购费和赎回费</w:t>
      </w:r>
      <w:r w:rsidR="00762961" w:rsidRPr="00193464">
        <w:rPr>
          <w:rFonts w:asciiTheme="minorEastAsia" w:eastAsiaTheme="minorEastAsia" w:hAnsiTheme="minorEastAsia" w:hint="eastAsia"/>
          <w:szCs w:val="21"/>
        </w:rPr>
        <w:t>”</w:t>
      </w:r>
      <w:r w:rsidR="00682B2D" w:rsidRPr="00193464">
        <w:rPr>
          <w:rFonts w:asciiTheme="minorEastAsia" w:eastAsiaTheme="minorEastAsia" w:hAnsiTheme="minorEastAsia" w:hint="eastAsia"/>
          <w:szCs w:val="21"/>
        </w:rPr>
        <w:t>、</w:t>
      </w:r>
      <w:r w:rsidR="00762961" w:rsidRPr="00193464">
        <w:rPr>
          <w:rFonts w:asciiTheme="minorEastAsia" w:eastAsiaTheme="minorEastAsia" w:hAnsiTheme="minorEastAsia" w:hint="eastAsia"/>
          <w:szCs w:val="21"/>
        </w:rPr>
        <w:t>“</w:t>
      </w:r>
      <w:r w:rsidR="002E1C38" w:rsidRPr="00193464">
        <w:rPr>
          <w:rStyle w:val="da"/>
          <w:rFonts w:asciiTheme="minorEastAsia" w:eastAsiaTheme="minorEastAsia" w:hAnsiTheme="minorEastAsia" w:hint="eastAsia"/>
        </w:rPr>
        <w:t>（</w:t>
      </w:r>
      <w:r w:rsidR="008F289D" w:rsidRPr="00193464">
        <w:rPr>
          <w:rStyle w:val="da"/>
          <w:rFonts w:asciiTheme="minorEastAsia" w:eastAsiaTheme="minorEastAsia" w:hAnsiTheme="minorEastAsia" w:hint="eastAsia"/>
        </w:rPr>
        <w:t>八</w:t>
      </w:r>
      <w:r w:rsidR="002E1C38" w:rsidRPr="00193464">
        <w:rPr>
          <w:rStyle w:val="da"/>
          <w:rFonts w:asciiTheme="minorEastAsia" w:eastAsiaTheme="minorEastAsia" w:hAnsiTheme="minorEastAsia" w:hint="eastAsia"/>
        </w:rPr>
        <w:t>）</w:t>
      </w:r>
      <w:r w:rsidR="008F289D" w:rsidRPr="00193464">
        <w:rPr>
          <w:rStyle w:val="da"/>
          <w:rFonts w:asciiTheme="minorEastAsia" w:eastAsiaTheme="minorEastAsia" w:hAnsiTheme="minorEastAsia" w:hint="eastAsia"/>
        </w:rPr>
        <w:t>申购和赎回的数额和价格</w:t>
      </w:r>
      <w:r w:rsidR="00762961" w:rsidRPr="00193464">
        <w:rPr>
          <w:rFonts w:asciiTheme="minorEastAsia" w:eastAsiaTheme="minorEastAsia" w:hAnsiTheme="minorEastAsia" w:hint="eastAsia"/>
          <w:szCs w:val="21"/>
        </w:rPr>
        <w:t>”</w:t>
      </w:r>
      <w:r w:rsidR="00682B2D" w:rsidRPr="00193464">
        <w:rPr>
          <w:rFonts w:asciiTheme="minorEastAsia" w:eastAsiaTheme="minorEastAsia" w:hAnsiTheme="minorEastAsia" w:hint="eastAsia"/>
          <w:szCs w:val="21"/>
        </w:rPr>
        <w:t>和“九、基金的转换”中的“（五）基金转换费用”、“</w:t>
      </w:r>
      <w:r w:rsidR="00682B2D" w:rsidRPr="00193464">
        <w:rPr>
          <w:rFonts w:asciiTheme="minorEastAsia" w:eastAsiaTheme="minorEastAsia" w:hAnsiTheme="minorEastAsia" w:hint="eastAsia"/>
        </w:rPr>
        <w:t>（六）基金转换份额的计算方式</w:t>
      </w:r>
      <w:r w:rsidR="00682B2D" w:rsidRPr="00193464">
        <w:rPr>
          <w:rFonts w:asciiTheme="minorEastAsia" w:eastAsiaTheme="minorEastAsia" w:hAnsiTheme="minorEastAsia" w:hint="eastAsia"/>
          <w:szCs w:val="21"/>
        </w:rPr>
        <w:t>”</w:t>
      </w:r>
      <w:r w:rsidR="00762961" w:rsidRPr="00193464">
        <w:rPr>
          <w:rFonts w:asciiTheme="minorEastAsia" w:eastAsiaTheme="minorEastAsia" w:hAnsiTheme="minorEastAsia" w:hint="eastAsia"/>
          <w:szCs w:val="21"/>
        </w:rPr>
        <w:t>的相关规定。</w:t>
      </w:r>
    </w:p>
    <w:p w:rsidR="000220D2" w:rsidRPr="00193464" w:rsidRDefault="000220D2"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2、投资者通过本公司网上交易系统（www.efunds.com.cn）进行申购、赎回和转换的交易费率，请具体参照我公司网站上的相关说明。</w:t>
      </w:r>
    </w:p>
    <w:p w:rsidR="000220D2" w:rsidRPr="00193464" w:rsidRDefault="000220D2"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3、基金管理人可以在基金合同规定的范围内调整上述费率。上述费率如发生变更，基金管理人最迟应于新的费率或收费方式实施日前依照《信息披露办法》的有关规定在指定媒体上公告。</w:t>
      </w:r>
    </w:p>
    <w:p w:rsidR="000220D2" w:rsidRPr="00193464" w:rsidRDefault="00A0026B" w:rsidP="0065016E">
      <w:pPr>
        <w:snapToGrid w:val="0"/>
        <w:spacing w:line="360" w:lineRule="auto"/>
        <w:ind w:firstLineChars="200" w:firstLine="420"/>
        <w:rPr>
          <w:rStyle w:val="da"/>
          <w:rFonts w:asciiTheme="minorEastAsia" w:eastAsiaTheme="minorEastAsia" w:hAnsiTheme="minorEastAsia"/>
        </w:rPr>
      </w:pPr>
      <w:r w:rsidRPr="00193464">
        <w:rPr>
          <w:rFonts w:asciiTheme="minorEastAsia" w:eastAsiaTheme="minorEastAsia" w:hAnsiTheme="minorEastAsia" w:hint="eastAsia"/>
          <w:szCs w:val="21"/>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r w:rsidRPr="00193464">
        <w:rPr>
          <w:rStyle w:val="da"/>
          <w:rFonts w:asciiTheme="minorEastAsia" w:eastAsiaTheme="minorEastAsia" w:hAnsiTheme="minorEastAsia" w:hint="eastAsia"/>
        </w:rPr>
        <w:t>（</w:t>
      </w:r>
      <w:r w:rsidR="00762961" w:rsidRPr="00193464">
        <w:rPr>
          <w:rStyle w:val="da"/>
          <w:rFonts w:asciiTheme="minorEastAsia" w:eastAsiaTheme="minorEastAsia" w:hAnsiTheme="minorEastAsia" w:hint="eastAsia"/>
        </w:rPr>
        <w:t>五</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费用调整</w:t>
      </w:r>
    </w:p>
    <w:bookmarkEnd w:id="140"/>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lastRenderedPageBreak/>
        <w:t>基金管理人和基金托管人协商一致后，可按照基金发展情况，并根据法律法规规定和基金合同约定针对全部或部分份额类别调整基金管理费率、基金托管费率或基金销售服务费等相关费率。</w:t>
      </w:r>
    </w:p>
    <w:p w:rsidR="00BA4B87" w:rsidRPr="00193464" w:rsidRDefault="002E1C38" w:rsidP="0065016E">
      <w:pPr>
        <w:snapToGrid w:val="0"/>
        <w:spacing w:line="360" w:lineRule="auto"/>
        <w:ind w:firstLineChars="200" w:firstLine="420"/>
        <w:rPr>
          <w:rFonts w:asciiTheme="minorEastAsia" w:eastAsiaTheme="minorEastAsia" w:hAnsiTheme="minorEastAsia"/>
          <w:szCs w:val="21"/>
        </w:rPr>
      </w:pPr>
      <w:bookmarkStart w:id="141" w:name="_Toc332373565"/>
      <w:r w:rsidRPr="00193464">
        <w:rPr>
          <w:rFonts w:asciiTheme="minorEastAsia" w:eastAsiaTheme="minorEastAsia" w:hAnsiTheme="minorEastAsia" w:hint="eastAsia"/>
          <w:szCs w:val="21"/>
        </w:rPr>
        <w:t>（</w:t>
      </w:r>
      <w:r w:rsidR="00762961" w:rsidRPr="00193464">
        <w:rPr>
          <w:rFonts w:asciiTheme="minorEastAsia" w:eastAsiaTheme="minorEastAsia" w:hAnsiTheme="minorEastAsia" w:hint="eastAsia"/>
          <w:szCs w:val="21"/>
        </w:rPr>
        <w:t>六</w:t>
      </w:r>
      <w:r w:rsidRPr="00193464">
        <w:rPr>
          <w:rFonts w:asciiTheme="minorEastAsia" w:eastAsiaTheme="minorEastAsia" w:hAnsiTheme="minorEastAsia" w:hint="eastAsia"/>
          <w:szCs w:val="21"/>
        </w:rPr>
        <w:t>）</w:t>
      </w:r>
      <w:r w:rsidR="00BA4B87" w:rsidRPr="00193464">
        <w:rPr>
          <w:rFonts w:asciiTheme="minorEastAsia" w:eastAsiaTheme="minorEastAsia" w:hAnsiTheme="minorEastAsia" w:hint="eastAsia"/>
          <w:szCs w:val="21"/>
        </w:rPr>
        <w:t>税收</w:t>
      </w:r>
    </w:p>
    <w:bookmarkEnd w:id="141"/>
    <w:p w:rsidR="00E438A9" w:rsidRPr="00193464" w:rsidRDefault="00E438A9"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本基金运作过程中涉及的各纳税主体，其纳税义务按国家税收法律、法规执行。</w:t>
      </w:r>
    </w:p>
    <w:p w:rsidR="00BA4B87" w:rsidRPr="00193464" w:rsidRDefault="00BA4B87" w:rsidP="0065016E">
      <w:pPr>
        <w:pStyle w:val="1"/>
        <w:snapToGrid w:val="0"/>
        <w:spacing w:beforeLines="0" w:afterLines="0" w:line="360" w:lineRule="auto"/>
        <w:ind w:firstLine="420"/>
        <w:rPr>
          <w:rFonts w:asciiTheme="minorEastAsia" w:eastAsiaTheme="minorEastAsia" w:hAnsiTheme="minorEastAsia"/>
          <w:bCs/>
        </w:rPr>
      </w:pPr>
      <w:r w:rsidRPr="00193464">
        <w:rPr>
          <w:rFonts w:asciiTheme="minorEastAsia" w:eastAsiaTheme="minorEastAsia" w:hAnsiTheme="minorEastAsia" w:hint="eastAsia"/>
          <w:sz w:val="21"/>
          <w:szCs w:val="21"/>
        </w:rPr>
        <w:br w:type="page"/>
      </w:r>
      <w:bookmarkStart w:id="142" w:name="_Toc20388123"/>
      <w:bookmarkStart w:id="143" w:name="_Toc332373566"/>
      <w:r w:rsidR="00C87C4F" w:rsidRPr="00193464">
        <w:rPr>
          <w:rFonts w:asciiTheme="minorEastAsia" w:eastAsiaTheme="minorEastAsia" w:hAnsiTheme="minorEastAsia" w:hint="eastAsia"/>
          <w:sz w:val="30"/>
        </w:rPr>
        <w:lastRenderedPageBreak/>
        <w:t>十七</w:t>
      </w:r>
      <w:r w:rsidRPr="00193464">
        <w:rPr>
          <w:rFonts w:asciiTheme="minorEastAsia" w:eastAsiaTheme="minorEastAsia" w:hAnsiTheme="minorEastAsia" w:hint="eastAsia"/>
          <w:sz w:val="30"/>
        </w:rPr>
        <w:t>、基金的会计与审计</w:t>
      </w:r>
      <w:bookmarkEnd w:id="142"/>
    </w:p>
    <w:bookmarkEnd w:id="143"/>
    <w:p w:rsidR="000E6D1C" w:rsidRPr="00193464" w:rsidRDefault="000E6D1C"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一</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基金会计政策</w:t>
      </w:r>
    </w:p>
    <w:p w:rsidR="000E6D1C" w:rsidRPr="00193464" w:rsidRDefault="000E6D1C"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1、基金管理人为本基金的基金会计责任方；</w:t>
      </w:r>
    </w:p>
    <w:p w:rsidR="000E6D1C" w:rsidRPr="00193464" w:rsidRDefault="000E6D1C"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2、基金的会计年度为公历年度的1月1日至12月31日；基金首次募集的会计年度按如下原则：如果《基金合同》生效少于2个月，可以并入下一个会计年度；</w:t>
      </w:r>
    </w:p>
    <w:p w:rsidR="000E6D1C" w:rsidRPr="00193464" w:rsidRDefault="000E6D1C"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3、基金核算以人民币为记账本位币，以人民币元为记账单位；</w:t>
      </w:r>
    </w:p>
    <w:p w:rsidR="000E6D1C" w:rsidRPr="00193464" w:rsidRDefault="000E6D1C"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4、会计制度执行国家有关会计制度；</w:t>
      </w:r>
    </w:p>
    <w:p w:rsidR="000E6D1C" w:rsidRPr="00193464" w:rsidRDefault="000E6D1C"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5、本基金独立建账、独立核算；</w:t>
      </w:r>
    </w:p>
    <w:p w:rsidR="000E6D1C" w:rsidRPr="00193464" w:rsidRDefault="000E6D1C"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6、基金管理人及基金托管人各自保留完整的会计账目、凭证并进行日常的会计核算，按照有关规定编制基金会计报表；</w:t>
      </w:r>
    </w:p>
    <w:p w:rsidR="000E6D1C" w:rsidRPr="00193464" w:rsidRDefault="000E6D1C"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7、基金托管人每月与基金管理人就基金的会计核算、报表编制等进行核对并以书面方式确认。</w:t>
      </w:r>
    </w:p>
    <w:p w:rsidR="000E6D1C" w:rsidRPr="00193464" w:rsidRDefault="000E6D1C"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二</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基金的年度审计</w:t>
      </w:r>
    </w:p>
    <w:p w:rsidR="000E6D1C" w:rsidRPr="00193464" w:rsidRDefault="000E6D1C"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1、基金管理人聘请与基金管理人、基金托管人相互独立的具有证券从业资格的会计师事务所及其注册会计师对本基金的年度财务报表进行审计。</w:t>
      </w:r>
    </w:p>
    <w:p w:rsidR="000E6D1C" w:rsidRPr="00193464" w:rsidRDefault="000E6D1C"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2、会计师事务所更换经办注册会计师，应事先征得基金管理人同意。</w:t>
      </w:r>
    </w:p>
    <w:p w:rsidR="000E6D1C" w:rsidRPr="00193464" w:rsidRDefault="000E6D1C"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3、</w:t>
      </w:r>
      <w:bookmarkStart w:id="144" w:name="_Hlt4221115"/>
      <w:bookmarkEnd w:id="144"/>
      <w:r w:rsidRPr="00193464">
        <w:rPr>
          <w:rFonts w:asciiTheme="minorEastAsia" w:eastAsiaTheme="minorEastAsia" w:hAnsiTheme="minorEastAsia"/>
          <w:szCs w:val="21"/>
        </w:rPr>
        <w:t>基金管理人认为有充足理由更换会计师事务所，须通报基金托管人。更换会计师事务所需在2个工作日内在</w:t>
      </w:r>
      <w:r w:rsidRPr="00193464">
        <w:rPr>
          <w:rFonts w:asciiTheme="minorEastAsia" w:eastAsiaTheme="minorEastAsia" w:hAnsiTheme="minorEastAsia" w:hint="eastAsia"/>
          <w:szCs w:val="21"/>
        </w:rPr>
        <w:t>指定媒体</w:t>
      </w:r>
      <w:r w:rsidRPr="00193464">
        <w:rPr>
          <w:rFonts w:asciiTheme="minorEastAsia" w:eastAsiaTheme="minorEastAsia" w:hAnsiTheme="minorEastAsia"/>
          <w:szCs w:val="21"/>
        </w:rPr>
        <w:t>公告并报中国证监会备案。</w:t>
      </w:r>
    </w:p>
    <w:p w:rsidR="00BA4B87" w:rsidRPr="00193464" w:rsidRDefault="00BA4B87" w:rsidP="0065016E">
      <w:pPr>
        <w:snapToGrid w:val="0"/>
        <w:spacing w:line="360" w:lineRule="auto"/>
        <w:ind w:firstLine="480"/>
        <w:rPr>
          <w:rFonts w:asciiTheme="minorEastAsia" w:eastAsiaTheme="minorEastAsia" w:hAnsiTheme="minorEastAsia"/>
        </w:rPr>
      </w:pPr>
    </w:p>
    <w:p w:rsidR="00BA4B87" w:rsidRPr="00193464" w:rsidRDefault="00BA4B87" w:rsidP="0065016E">
      <w:pPr>
        <w:pStyle w:val="1"/>
        <w:snapToGrid w:val="0"/>
        <w:spacing w:beforeLines="0" w:afterLines="0" w:line="360" w:lineRule="auto"/>
        <w:ind w:firstLine="600"/>
        <w:rPr>
          <w:rFonts w:asciiTheme="minorEastAsia" w:eastAsiaTheme="minorEastAsia" w:hAnsiTheme="minorEastAsia"/>
        </w:rPr>
      </w:pPr>
      <w:r w:rsidRPr="00193464">
        <w:rPr>
          <w:rFonts w:asciiTheme="minorEastAsia" w:eastAsiaTheme="minorEastAsia" w:hAnsiTheme="minorEastAsia" w:hint="eastAsia"/>
          <w:sz w:val="30"/>
        </w:rPr>
        <w:br w:type="column"/>
      </w:r>
      <w:bookmarkStart w:id="145" w:name="_Toc20388124"/>
      <w:bookmarkStart w:id="146" w:name="_Toc332373569"/>
      <w:r w:rsidR="00C87C4F" w:rsidRPr="00193464">
        <w:rPr>
          <w:rFonts w:asciiTheme="minorEastAsia" w:eastAsiaTheme="minorEastAsia" w:hAnsiTheme="minorEastAsia" w:hint="eastAsia"/>
          <w:sz w:val="30"/>
        </w:rPr>
        <w:lastRenderedPageBreak/>
        <w:t>十八</w:t>
      </w:r>
      <w:r w:rsidRPr="00193464">
        <w:rPr>
          <w:rFonts w:asciiTheme="minorEastAsia" w:eastAsiaTheme="minorEastAsia" w:hAnsiTheme="minorEastAsia" w:hint="eastAsia"/>
          <w:sz w:val="30"/>
        </w:rPr>
        <w:t>、基金的信息披露</w:t>
      </w:r>
      <w:bookmarkEnd w:id="145"/>
    </w:p>
    <w:bookmarkEnd w:id="146"/>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一</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本基金的信息披露应符合《基金法》、《运作办法》、《信息披露办法》、《基金合同》及其他有关规定。</w:t>
      </w:r>
      <w:r w:rsidRPr="00193464">
        <w:rPr>
          <w:rFonts w:asciiTheme="minorEastAsia" w:eastAsiaTheme="minorEastAsia" w:hAnsiTheme="minorEastAsia" w:hint="eastAsia"/>
          <w:szCs w:val="21"/>
        </w:rPr>
        <w:t>相关法律法规关于信息披露的披露方式、登载媒体、报备方式等规定发生变化时，本基金从其最新规定。</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二</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信息披露义务人</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本基金信息披露义务人包括基金管理人、基金托管人、召集基金份额持有人大会的基金份额持有人等法律法规和中国证监会规定的自然人、法人和其他组织。</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本基金信息披露义务人按照法律法规和中国证监会的规定披露基金信息，并保证所披露信息的真实性、准确性和完整性。</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本基金信息披露义务人应当在中国证监会规定时间内，将应予披露的基金信息通过中国证监会指定的媒体和基金管理人、基金托管人的互联网网站（以下简称“网站”）等媒介披露，并保证基金投资者能够按照《基金合同》约定的时间和方式查阅或者复制公开披露的信息资料。</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三</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本基金信息披露义务人承诺公开披露的基金信息，不得有下列行为：</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1、虚假记载、误导性陈述或者重大遗漏；</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2、对证券投资业绩进行预测；</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3、违规承诺收益或者承担损失；</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4、诋毁其他基金管理人、基金托管人或者基金销售机构；</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5、登载任何自然人、法人或者其他组织的祝贺性、恭维性或推荐性的文字；</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6、中国证监会禁止的其他行为。</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四</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本基金公开披露的信息应采用中文文本。如同时采用外文文本的，基金信息披露义务人应保证两种文本的内容一致。两种文本发生歧义的，以中文文本为准。</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本基金公开披露的信息采用阿拉伯数字；除特别说明外，货币单位为人民币元。</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五</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公开披露的基金信息</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公开披露的基金信息包括：</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1、</w:t>
      </w:r>
      <w:r w:rsidRPr="00193464">
        <w:rPr>
          <w:rFonts w:asciiTheme="minorEastAsia" w:eastAsiaTheme="minorEastAsia" w:hAnsiTheme="minorEastAsia"/>
          <w:szCs w:val="21"/>
        </w:rPr>
        <w:t>基金招募说明书、《基金合同》、基金托管协议</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1</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《基金合同》是界定《基金合同》当事人的各项权利、义务关系，明确基金份额持有人大会召开的规则及具体程序，说明基金产品的特性等涉及基金投资者重大利益的事项的法律文件。</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2</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招募说明书应当最大限度地披露影响基金投资者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体上；基金管理人在公告的15日前向主要办公场所所在地的中国证监会派出机构报送更新的招募说明书，并就有关更</w:t>
      </w:r>
      <w:r w:rsidRPr="00193464">
        <w:rPr>
          <w:rFonts w:asciiTheme="minorEastAsia" w:eastAsiaTheme="minorEastAsia" w:hAnsiTheme="minorEastAsia"/>
          <w:szCs w:val="21"/>
        </w:rPr>
        <w:lastRenderedPageBreak/>
        <w:t>新内容提供书面说明。</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3</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基金托管协议是界定基金托管人和基金管理人在基金财产保管及基金运作监督等活动中的权利、义务关系的法律文件。</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基金募集申请经中国证监会核准后，基金管理人在基金份额发售的3日前，将基金招募说明书、《基金合同》摘要登载在指定媒体上；基金管理人、基金托管人应当将《基金合同》、基金托管协议登载在网站上。</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w:t>
      </w:r>
      <w:r w:rsidRPr="00193464">
        <w:rPr>
          <w:rFonts w:asciiTheme="minorEastAsia" w:eastAsiaTheme="minorEastAsia" w:hAnsiTheme="minorEastAsia"/>
          <w:szCs w:val="21"/>
        </w:rPr>
        <w:t>基金份额发售公告</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基金管理人应当就基金份额发售的具体事宜编制基金份额发售公告，并在披露招募说明书的当日登载于指定媒体上。</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3、</w:t>
      </w:r>
      <w:r w:rsidRPr="00193464">
        <w:rPr>
          <w:rFonts w:asciiTheme="minorEastAsia" w:eastAsiaTheme="minorEastAsia" w:hAnsiTheme="minorEastAsia"/>
          <w:szCs w:val="21"/>
        </w:rPr>
        <w:t>《基金合同》生效公告</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基金管理人应当在收到中国证监会确认文件的次日在指定媒体上登载《基金合同》生效公告。</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4、</w:t>
      </w:r>
      <w:r w:rsidRPr="00193464">
        <w:rPr>
          <w:rFonts w:asciiTheme="minorEastAsia" w:eastAsiaTheme="minorEastAsia" w:hAnsiTheme="minorEastAsia"/>
          <w:szCs w:val="21"/>
        </w:rPr>
        <w:t>基金资产净值、基金份额净值</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《基金合同》生效后，在开始办理基金份额申购或者赎回前，基金管理人应当至少每周公告一次基金资产净值和基金份额净值。</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在开始办理基金份额申购或者赎回后，基金管理人应当在每个开放日的次日，通过网站、基金份额发售网点以及其他媒介，披露开放日的基金份额净值和基金份额累计净值。</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基金管理人应当公告半年度和年度最后一个市场交易日基金资产净值和基金份额净值。基金管理人应当在前款规定的市场交易日的次日，将基金资产净值、基金份额净值和基金份额累计净值登载在指定媒体上。</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5、</w:t>
      </w:r>
      <w:r w:rsidRPr="00193464">
        <w:rPr>
          <w:rFonts w:asciiTheme="minorEastAsia" w:eastAsiaTheme="minorEastAsia" w:hAnsiTheme="minorEastAsia"/>
          <w:szCs w:val="21"/>
        </w:rPr>
        <w:t>基金份额申购、赎回价格</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基金管理人应当在《基金合同》、招募说明书等信息披露文件上载明基金份额申购、赎回价格的计算方式及有关申购、赎回费率，并保证投资者能够在基金份额发售网点查阅或者复制前述信息资料。</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6、</w:t>
      </w:r>
      <w:r w:rsidRPr="00193464">
        <w:rPr>
          <w:rFonts w:asciiTheme="minorEastAsia" w:eastAsiaTheme="minorEastAsia" w:hAnsiTheme="minorEastAsia"/>
          <w:szCs w:val="21"/>
        </w:rPr>
        <w:t>基金定期报告，包括基金年度报告、基金半年度报告和基金季度报告</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基金管理人应当在每年结束之日起90日内，编制完成基金年度报告，并将年度报告正文登载于网站上，将年度报告摘要登载在指定媒体上。基金年度报告的财务会计报告应当经过审计。</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基金管理人应当在上半年结束之日起60日内，编制完成基金半年度报告，并将半年度报告正文登载在网站上，将半年度报告摘要登载在指定媒体上。</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基金管理人应当在每个季度结束之日起15个工作日内，编制完成基金季度报告，并将季度报告登载在指定媒体上。</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《基金合同》生效不足2个月的，基金管理人可以不编制当期季度报告、半年度报告或者年度报告。</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lastRenderedPageBreak/>
        <w:t>基金定期报告在公开披露的第2个工作日，分别报中国证监会和基金管理人主要办公场所所在地中国证监会派出机构备案。报备应当采用电子文本</w:t>
      </w:r>
      <w:r w:rsidRPr="00193464">
        <w:rPr>
          <w:rFonts w:asciiTheme="minorEastAsia" w:eastAsiaTheme="minorEastAsia" w:hAnsiTheme="minorEastAsia" w:hint="eastAsia"/>
          <w:szCs w:val="21"/>
        </w:rPr>
        <w:t>或</w:t>
      </w:r>
      <w:r w:rsidRPr="00193464">
        <w:rPr>
          <w:rFonts w:asciiTheme="minorEastAsia" w:eastAsiaTheme="minorEastAsia" w:hAnsiTheme="minorEastAsia"/>
          <w:szCs w:val="21"/>
        </w:rPr>
        <w:t>书面报告方式。</w:t>
      </w:r>
    </w:p>
    <w:p w:rsidR="00EF1B01" w:rsidRPr="00193464" w:rsidRDefault="00EF1B01" w:rsidP="00EF1B01">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报告期内出现单一投资者持有基金份额比例达到或超过20%的情形，基金管理人应当在季度报告、半年度报告、年度报告等定期报告文件中披露该投资者的类别、报告期末持有份额及占比、报告期内持有份额变化情况及产品的特有风险，中国证监会认定的特殊情形除外。</w:t>
      </w:r>
    </w:p>
    <w:p w:rsidR="00EF1B01" w:rsidRPr="00193464" w:rsidRDefault="00EF1B01" w:rsidP="00EF1B01">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基金持续运作过程中，基金管理人应当在基金年度报告和半年度报告中披露基金组合资产情况及其流动性风险分析等。</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7、</w:t>
      </w:r>
      <w:r w:rsidRPr="00193464">
        <w:rPr>
          <w:rFonts w:asciiTheme="minorEastAsia" w:eastAsiaTheme="minorEastAsia" w:hAnsiTheme="minorEastAsia"/>
          <w:szCs w:val="21"/>
        </w:rPr>
        <w:t>临时报告</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本基金发生重大事件，有关信息披露义务人应当在2个工作日内编制临时报告书，予以公告，并在公开披露日报中国证监会</w:t>
      </w:r>
      <w:r w:rsidRPr="00193464">
        <w:rPr>
          <w:rFonts w:asciiTheme="minorEastAsia" w:eastAsiaTheme="minorEastAsia" w:hAnsiTheme="minorEastAsia" w:hint="eastAsia"/>
          <w:szCs w:val="21"/>
        </w:rPr>
        <w:t>或</w:t>
      </w:r>
      <w:r w:rsidRPr="00193464">
        <w:rPr>
          <w:rFonts w:asciiTheme="minorEastAsia" w:eastAsiaTheme="minorEastAsia" w:hAnsiTheme="minorEastAsia"/>
          <w:szCs w:val="21"/>
        </w:rPr>
        <w:t>基金管理人主要办公场所所在地的中国证监会派出机构备案。</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前款所称重大事件，是指可能对基金份额持有人权益或者基金份额的价格产生重大影响的下列事件：</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1</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基金份额持有人大会的召开；</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2</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终止《基金合同》；</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3</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转换基金运作方式；</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4</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更换基金管理人、基金托管人；</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5</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基金管理人、基金托管人的法定名称、住所发生变更；</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6</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基金管理人股东及其出资比例发生变更；</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7</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基金募集期延长；</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8</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基金管理人的董事长、总经理及其他高级管理人员、基金经理和基金托管人基金托管部门负责人发生变动；</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9</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基金管理人的董事在一年内变更超过百分之五十；</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10</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基金管理人、基金托管人基金托管部门的主要业务人员在一年内变动超过百分之三十；</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11</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涉及基金管理人、基金财产、基金托管业务的诉讼；</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12</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基金管理人、基金托管人受到监管部门的调查；</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13</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基金管理人及其董事、总经理及其他高级管理人员、基金经理受到严重行政处罚，基金托管人及其基金托管部门负责人受到严重行政处罚；</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14</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重大关联交易事项；</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15</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基金收益分配事项；</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16</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管理费、托管费等费用计提标准、计提方式和费率发生变更；</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17</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基金份额净值计价错误达基金份额净值百分之零点五；</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18</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基金改聘会计师事务所；</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lastRenderedPageBreak/>
        <w:t>（</w:t>
      </w:r>
      <w:r w:rsidRPr="00193464">
        <w:rPr>
          <w:rFonts w:asciiTheme="minorEastAsia" w:eastAsiaTheme="minorEastAsia" w:hAnsiTheme="minorEastAsia"/>
          <w:szCs w:val="21"/>
        </w:rPr>
        <w:t>19</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变更基金销售机构；</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20</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更换基金登记机构；</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21</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本基金开始办理申购、赎回；</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22</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本基金申购、赎回费率及其收费方式发生变更；</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23</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本基金发生巨额赎回并延期支付；</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24</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本基金连续发生巨额赎回并暂停接受赎回申请；</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25</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本基金暂停接受申购、赎回申请后重新接受申购、赎回；</w:t>
      </w:r>
    </w:p>
    <w:p w:rsidR="00EF1B01" w:rsidRPr="00193464" w:rsidRDefault="0099591E" w:rsidP="00EF1B01">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26</w:t>
      </w:r>
      <w:r w:rsidRPr="00193464">
        <w:rPr>
          <w:rFonts w:asciiTheme="minorEastAsia" w:eastAsiaTheme="minorEastAsia" w:hAnsiTheme="minorEastAsia" w:hint="eastAsia"/>
          <w:szCs w:val="21"/>
        </w:rPr>
        <w:t>）</w:t>
      </w:r>
      <w:r w:rsidR="00EF1B01" w:rsidRPr="00193464">
        <w:rPr>
          <w:rFonts w:asciiTheme="minorEastAsia" w:eastAsiaTheme="minorEastAsia" w:hAnsiTheme="minorEastAsia" w:hint="eastAsia"/>
          <w:szCs w:val="21"/>
        </w:rPr>
        <w:t>发生涉及基金申购、赎回事项调整或潜在影响投资者赎回等重大事项时；</w:t>
      </w:r>
    </w:p>
    <w:p w:rsidR="0099591E" w:rsidRPr="00193464" w:rsidRDefault="00EF1B01" w:rsidP="00EF1B01">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w:t>
      </w:r>
      <w:r w:rsidRPr="00193464">
        <w:rPr>
          <w:rFonts w:asciiTheme="minorEastAsia" w:eastAsiaTheme="minorEastAsia" w:hAnsiTheme="minorEastAsia"/>
          <w:szCs w:val="21"/>
        </w:rPr>
        <w:t>7）</w:t>
      </w:r>
      <w:r w:rsidR="0099591E" w:rsidRPr="00193464">
        <w:rPr>
          <w:rFonts w:asciiTheme="minorEastAsia" w:eastAsiaTheme="minorEastAsia" w:hAnsiTheme="minorEastAsia"/>
          <w:szCs w:val="21"/>
        </w:rPr>
        <w:t>中国证监会规定的其他事项。</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8、</w:t>
      </w:r>
      <w:r w:rsidRPr="00193464">
        <w:rPr>
          <w:rFonts w:asciiTheme="minorEastAsia" w:eastAsiaTheme="minorEastAsia" w:hAnsiTheme="minorEastAsia"/>
          <w:szCs w:val="21"/>
        </w:rPr>
        <w:t>澄清公告</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9、</w:t>
      </w:r>
      <w:r w:rsidRPr="00193464">
        <w:rPr>
          <w:rFonts w:asciiTheme="minorEastAsia" w:eastAsiaTheme="minorEastAsia" w:hAnsiTheme="minorEastAsia"/>
          <w:szCs w:val="21"/>
        </w:rPr>
        <w:t>基金份额持有人大会决议</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基金份额持有人大会决定的事项，应当依法报国务院证券监督管理机构核准或者备案，并予以公告。</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10、</w:t>
      </w:r>
      <w:r w:rsidRPr="00193464">
        <w:rPr>
          <w:rFonts w:asciiTheme="minorEastAsia" w:eastAsiaTheme="minorEastAsia" w:hAnsiTheme="minorEastAsia"/>
          <w:szCs w:val="21"/>
        </w:rPr>
        <w:t>中国证监会规定的其他信息。</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六</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信息披露事务管理</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基金管理人、基金托管人应当建立健全信息披露管理制度，指定专人负责管理信息披露事务。</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基金信息披露义务人公开披露基金信息，应当符合中国证监会相关基金信息披露内容与格式准则的规定。</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基金管理人、基金托管人应当在指定媒体中选择披露信息的报刊。</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基金管理人、基金托管人除依法在指定媒体上披露信息外，还可以根据需要在其他公共媒体披露信息，但是其他公共媒体不得早于指定媒体披露信息，并且在不同媒介上披露同一信息的内容应当一致。</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为基金信息披露义务人公开披露的基金信息出具审计报告、法律意见书的专业机构，应当制作工作底稿，并将相关档案至少保存到《基金合同》终止后</w:t>
      </w:r>
      <w:r w:rsidRPr="00193464">
        <w:rPr>
          <w:rFonts w:asciiTheme="minorEastAsia" w:eastAsiaTheme="minorEastAsia" w:hAnsiTheme="minorEastAsia" w:hint="eastAsia"/>
          <w:szCs w:val="21"/>
        </w:rPr>
        <w:t>10</w:t>
      </w:r>
      <w:r w:rsidRPr="00193464">
        <w:rPr>
          <w:rFonts w:asciiTheme="minorEastAsia" w:eastAsiaTheme="minorEastAsia" w:hAnsiTheme="minorEastAsia"/>
          <w:szCs w:val="21"/>
        </w:rPr>
        <w:t>年。</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七</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信息披露文件的存放与查阅</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招募说明书公布后，应当分别置备于基金管理人、基金托管人和基金销售机构的住所，</w:t>
      </w:r>
      <w:r w:rsidRPr="00193464">
        <w:rPr>
          <w:rFonts w:asciiTheme="minorEastAsia" w:eastAsiaTheme="minorEastAsia" w:hAnsiTheme="minorEastAsia"/>
          <w:szCs w:val="21"/>
        </w:rPr>
        <w:lastRenderedPageBreak/>
        <w:t>供公众查阅、复制。</w:t>
      </w:r>
    </w:p>
    <w:p w:rsidR="0099591E" w:rsidRPr="00193464" w:rsidRDefault="0099591E"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基金定期报告公布后，应当分别置备于基金管理人和基金托管人的住所，以供公众查阅、复制。</w:t>
      </w:r>
    </w:p>
    <w:p w:rsidR="00BA4B87" w:rsidRPr="00193464" w:rsidRDefault="00BA4B87" w:rsidP="0065016E">
      <w:pPr>
        <w:pStyle w:val="1"/>
        <w:snapToGrid w:val="0"/>
        <w:spacing w:beforeLines="0" w:afterLines="0" w:line="360" w:lineRule="auto"/>
        <w:ind w:firstLine="600"/>
        <w:rPr>
          <w:rFonts w:asciiTheme="minorEastAsia" w:eastAsiaTheme="minorEastAsia" w:hAnsiTheme="minorEastAsia"/>
        </w:rPr>
      </w:pPr>
      <w:r w:rsidRPr="00193464">
        <w:rPr>
          <w:rFonts w:asciiTheme="minorEastAsia" w:eastAsiaTheme="minorEastAsia" w:hAnsiTheme="minorEastAsia" w:hint="eastAsia"/>
          <w:sz w:val="30"/>
        </w:rPr>
        <w:br w:type="column"/>
      </w:r>
      <w:bookmarkStart w:id="147" w:name="_Toc20388125"/>
      <w:bookmarkStart w:id="148" w:name="_Toc332373573"/>
      <w:r w:rsidR="00C87C4F" w:rsidRPr="00193464">
        <w:rPr>
          <w:rFonts w:asciiTheme="minorEastAsia" w:eastAsiaTheme="minorEastAsia" w:hAnsiTheme="minorEastAsia" w:hint="eastAsia"/>
          <w:sz w:val="30"/>
        </w:rPr>
        <w:lastRenderedPageBreak/>
        <w:t>十九</w:t>
      </w:r>
      <w:r w:rsidRPr="00193464">
        <w:rPr>
          <w:rFonts w:asciiTheme="minorEastAsia" w:eastAsiaTheme="minorEastAsia" w:hAnsiTheme="minorEastAsia" w:hint="eastAsia"/>
          <w:sz w:val="30"/>
        </w:rPr>
        <w:t>、风险揭示</w:t>
      </w:r>
      <w:bookmarkEnd w:id="147"/>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149" w:name="_Toc332373574"/>
      <w:bookmarkEnd w:id="148"/>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一</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市场风险</w:t>
      </w:r>
    </w:p>
    <w:bookmarkEnd w:id="149"/>
    <w:p w:rsidR="00BA4B87" w:rsidRPr="00193464" w:rsidRDefault="00BA4B87"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本基金主要投资于证券市场，而证券市场价格因受到经济因素、政治因素、投资者心理和交易制度等各种因素的影响而产生波动，从而导致基金收益水平发生变化，产生风险。主要的风险因素包括：</w:t>
      </w:r>
    </w:p>
    <w:p w:rsidR="00BA4B87" w:rsidRPr="00193464" w:rsidRDefault="00BA4B87"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1</w:t>
      </w:r>
      <w:r w:rsidR="008A168E" w:rsidRPr="00193464">
        <w:rPr>
          <w:rFonts w:asciiTheme="minorEastAsia" w:eastAsiaTheme="minorEastAsia" w:hAnsiTheme="minorEastAsia"/>
          <w:kern w:val="0"/>
          <w:szCs w:val="21"/>
        </w:rPr>
        <w:t>、</w:t>
      </w:r>
      <w:r w:rsidRPr="00193464">
        <w:rPr>
          <w:rFonts w:asciiTheme="minorEastAsia" w:eastAsiaTheme="minorEastAsia" w:hAnsiTheme="minorEastAsia"/>
          <w:kern w:val="0"/>
          <w:szCs w:val="21"/>
        </w:rPr>
        <w:t>政策风险</w:t>
      </w:r>
    </w:p>
    <w:p w:rsidR="00BA4B87" w:rsidRPr="00193464" w:rsidRDefault="00BA4B87"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因国家宏观政策</w:t>
      </w:r>
      <w:r w:rsidR="002E1C38" w:rsidRPr="00193464">
        <w:rPr>
          <w:rFonts w:asciiTheme="minorEastAsia" w:eastAsiaTheme="minorEastAsia" w:hAnsiTheme="minorEastAsia"/>
          <w:kern w:val="0"/>
          <w:szCs w:val="21"/>
        </w:rPr>
        <w:t>（</w:t>
      </w:r>
      <w:r w:rsidRPr="00193464">
        <w:rPr>
          <w:rFonts w:asciiTheme="minorEastAsia" w:eastAsiaTheme="minorEastAsia" w:hAnsiTheme="minorEastAsia"/>
          <w:kern w:val="0"/>
          <w:szCs w:val="21"/>
        </w:rPr>
        <w:t>如货币政策、财政政策、行业政策、地区发展政策等</w:t>
      </w:r>
      <w:r w:rsidR="002E1C38" w:rsidRPr="00193464">
        <w:rPr>
          <w:rFonts w:asciiTheme="minorEastAsia" w:eastAsiaTheme="minorEastAsia" w:hAnsiTheme="minorEastAsia"/>
          <w:kern w:val="0"/>
          <w:szCs w:val="21"/>
        </w:rPr>
        <w:t>）</w:t>
      </w:r>
      <w:r w:rsidRPr="00193464">
        <w:rPr>
          <w:rFonts w:asciiTheme="minorEastAsia" w:eastAsiaTheme="minorEastAsia" w:hAnsiTheme="minorEastAsia"/>
          <w:kern w:val="0"/>
          <w:szCs w:val="21"/>
        </w:rPr>
        <w:t>发生变化，导致市场价格波动而产生风险。</w:t>
      </w:r>
    </w:p>
    <w:p w:rsidR="00BA4B87" w:rsidRPr="00193464" w:rsidRDefault="00BA4B87"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2</w:t>
      </w:r>
      <w:r w:rsidR="008A168E" w:rsidRPr="00193464">
        <w:rPr>
          <w:rFonts w:asciiTheme="minorEastAsia" w:eastAsiaTheme="minorEastAsia" w:hAnsiTheme="minorEastAsia"/>
          <w:kern w:val="0"/>
          <w:szCs w:val="21"/>
        </w:rPr>
        <w:t>、</w:t>
      </w:r>
      <w:r w:rsidRPr="00193464">
        <w:rPr>
          <w:rFonts w:asciiTheme="minorEastAsia" w:eastAsiaTheme="minorEastAsia" w:hAnsiTheme="minorEastAsia"/>
          <w:kern w:val="0"/>
          <w:szCs w:val="21"/>
        </w:rPr>
        <w:t>利率风险</w:t>
      </w:r>
    </w:p>
    <w:p w:rsidR="00BA4B87" w:rsidRPr="00193464" w:rsidRDefault="00BA4B87"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利率风险主要是指因金融市场利率的波动而导致证券市场价格和收益率变动的风险。利率直接影响着债券的价格和收益率，影响着企业的融资成本和利润。本基金主要投资方向包括债券、票据和银行存款，其收益水平直接受到利率变化的影响。</w:t>
      </w:r>
    </w:p>
    <w:p w:rsidR="00BA4B87" w:rsidRPr="00193464" w:rsidRDefault="00BA4B87"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3</w:t>
      </w:r>
      <w:r w:rsidR="008A168E" w:rsidRPr="00193464">
        <w:rPr>
          <w:rFonts w:asciiTheme="minorEastAsia" w:eastAsiaTheme="minorEastAsia" w:hAnsiTheme="minorEastAsia"/>
          <w:kern w:val="0"/>
          <w:szCs w:val="21"/>
        </w:rPr>
        <w:t>、</w:t>
      </w:r>
      <w:r w:rsidRPr="00193464">
        <w:rPr>
          <w:rFonts w:asciiTheme="minorEastAsia" w:eastAsiaTheme="minorEastAsia" w:hAnsiTheme="minorEastAsia"/>
          <w:kern w:val="0"/>
          <w:szCs w:val="21"/>
        </w:rPr>
        <w:t>再投资风险</w:t>
      </w:r>
    </w:p>
    <w:p w:rsidR="00BA4B87" w:rsidRPr="00193464" w:rsidRDefault="00BA4B87"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债券、票据偿付本息后以及回购到期后可能由于市场利率的下降面临资金再投资的收益率低于原来利率，由此本基金面临再投资风险。</w:t>
      </w:r>
    </w:p>
    <w:p w:rsidR="00630D82" w:rsidRPr="00193464" w:rsidRDefault="00BA4B87"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4</w:t>
      </w:r>
      <w:r w:rsidR="008A168E" w:rsidRPr="00193464">
        <w:rPr>
          <w:rFonts w:asciiTheme="minorEastAsia" w:eastAsiaTheme="minorEastAsia" w:hAnsiTheme="minorEastAsia"/>
          <w:kern w:val="0"/>
          <w:szCs w:val="21"/>
        </w:rPr>
        <w:t>、</w:t>
      </w:r>
      <w:r w:rsidR="00630D82" w:rsidRPr="00193464">
        <w:rPr>
          <w:rFonts w:asciiTheme="minorEastAsia" w:eastAsiaTheme="minorEastAsia" w:hAnsiTheme="minorEastAsia"/>
          <w:kern w:val="0"/>
          <w:szCs w:val="21"/>
        </w:rPr>
        <w:t>购买力风险</w:t>
      </w:r>
    </w:p>
    <w:p w:rsidR="00630D82" w:rsidRPr="00193464" w:rsidRDefault="00630D82"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如果发生通货膨胀，基金投资于证券所获得的收益可能会被通货膨胀抵消，从而影响基金资产的实际收益率。</w:t>
      </w:r>
    </w:p>
    <w:p w:rsidR="00F70B23" w:rsidRPr="00193464" w:rsidRDefault="00F70B23"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5、信用风险</w:t>
      </w:r>
    </w:p>
    <w:p w:rsidR="00F70B23" w:rsidRPr="00193464" w:rsidRDefault="00F70B23"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信用风险主要指债券、票据发行主体信用状况可能恶化而可能产生的到期不能兑付的风险。</w:t>
      </w:r>
    </w:p>
    <w:p w:rsidR="00BA4B87" w:rsidRPr="00193464" w:rsidRDefault="00F70B23"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6</w:t>
      </w:r>
      <w:r w:rsidR="00630D82" w:rsidRPr="00193464">
        <w:rPr>
          <w:rFonts w:asciiTheme="minorEastAsia" w:eastAsiaTheme="minorEastAsia" w:hAnsiTheme="minorEastAsia"/>
          <w:kern w:val="0"/>
          <w:szCs w:val="21"/>
        </w:rPr>
        <w:t>、</w:t>
      </w:r>
      <w:r w:rsidR="005C015B" w:rsidRPr="00193464">
        <w:rPr>
          <w:rFonts w:asciiTheme="minorEastAsia" w:eastAsiaTheme="minorEastAsia" w:hAnsiTheme="minorEastAsia"/>
          <w:kern w:val="0"/>
          <w:szCs w:val="21"/>
        </w:rPr>
        <w:t>公司</w:t>
      </w:r>
      <w:r w:rsidR="00BA4B87" w:rsidRPr="00193464">
        <w:rPr>
          <w:rFonts w:asciiTheme="minorEastAsia" w:eastAsiaTheme="minorEastAsia" w:hAnsiTheme="minorEastAsia"/>
          <w:kern w:val="0"/>
          <w:szCs w:val="21"/>
        </w:rPr>
        <w:t>经营风险</w:t>
      </w:r>
    </w:p>
    <w:p w:rsidR="00BA4B87" w:rsidRPr="00193464" w:rsidRDefault="00BA4B87"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公司的经营活动受多种因素影响。如果公司经营不善，其债券价格可能下跌；同时，其偿债能力也会受到影响。</w:t>
      </w:r>
    </w:p>
    <w:p w:rsidR="00AE536E" w:rsidRPr="00193464" w:rsidRDefault="002E1C38" w:rsidP="0065016E">
      <w:pPr>
        <w:snapToGrid w:val="0"/>
        <w:spacing w:line="360" w:lineRule="auto"/>
        <w:ind w:firstLineChars="200" w:firstLine="420"/>
        <w:rPr>
          <w:rFonts w:asciiTheme="minorEastAsia" w:eastAsiaTheme="minorEastAsia" w:hAnsiTheme="minorEastAsia"/>
          <w:kern w:val="0"/>
          <w:szCs w:val="21"/>
        </w:rPr>
      </w:pPr>
      <w:bookmarkStart w:id="150" w:name="_Toc332373575"/>
      <w:r w:rsidRPr="00193464">
        <w:rPr>
          <w:rFonts w:asciiTheme="minorEastAsia" w:eastAsiaTheme="minorEastAsia" w:hAnsiTheme="minorEastAsia" w:hint="eastAsia"/>
          <w:kern w:val="0"/>
          <w:szCs w:val="21"/>
        </w:rPr>
        <w:t>（</w:t>
      </w:r>
      <w:r w:rsidR="00BA4B87" w:rsidRPr="00193464">
        <w:rPr>
          <w:rFonts w:asciiTheme="minorEastAsia" w:eastAsiaTheme="minorEastAsia" w:hAnsiTheme="minorEastAsia" w:hint="eastAsia"/>
          <w:kern w:val="0"/>
          <w:szCs w:val="21"/>
        </w:rPr>
        <w:t>二</w:t>
      </w:r>
      <w:r w:rsidRPr="00193464">
        <w:rPr>
          <w:rFonts w:asciiTheme="minorEastAsia" w:eastAsiaTheme="minorEastAsia" w:hAnsiTheme="minorEastAsia" w:hint="eastAsia"/>
          <w:kern w:val="0"/>
          <w:szCs w:val="21"/>
        </w:rPr>
        <w:t>）</w:t>
      </w:r>
      <w:r w:rsidR="00AE536E" w:rsidRPr="00193464">
        <w:rPr>
          <w:rFonts w:asciiTheme="minorEastAsia" w:eastAsiaTheme="minorEastAsia" w:hAnsiTheme="minorEastAsia" w:hint="eastAsia"/>
          <w:kern w:val="0"/>
          <w:szCs w:val="21"/>
        </w:rPr>
        <w:t>流动性风险</w:t>
      </w:r>
    </w:p>
    <w:bookmarkEnd w:id="150"/>
    <w:p w:rsidR="00EF1B01" w:rsidRPr="00193464" w:rsidRDefault="00EF1B01" w:rsidP="00571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1、流动性风险评估</w:t>
      </w:r>
    </w:p>
    <w:p w:rsidR="00EF1B01" w:rsidRPr="00193464" w:rsidRDefault="00EF1B01" w:rsidP="00571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本基金为债券型基金，主要投资于债券、货币市场工具等，一般情况下，这些资产市场流动性较好。</w:t>
      </w:r>
    </w:p>
    <w:p w:rsidR="00EF1B01" w:rsidRPr="00193464" w:rsidRDefault="00EF1B01" w:rsidP="00571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但不排除在特定阶段、特定市场环境下特定投资标的出现流动性较差的情况。因此，本基金投资于上述资产时，可能存在以下流动性风险：一是基金管理人建仓或进行组合调整时，可能由于特定投资标的流动性相对不足而无法按预期的价格买进或卖出；二是为应付投资者的赎回，基金被迫以不适当的价格卖出债券或其他资产。两者均可能使基金净值受到不利影响。</w:t>
      </w:r>
    </w:p>
    <w:p w:rsidR="00EF1B01" w:rsidRPr="00193464" w:rsidRDefault="00EF1B01" w:rsidP="00571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2、巨额赎回情形下的流动性风险管理措施</w:t>
      </w:r>
    </w:p>
    <w:p w:rsidR="00EF1B01" w:rsidRPr="00193464" w:rsidRDefault="00EF1B01" w:rsidP="00571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lastRenderedPageBreak/>
        <w:t>当本基金发生巨额赎回时，基金管理人可以根据基金当时的资产组合状况决定全额赎回或部分延期赎回；此外，如出现连续两个或两个以上开放日发生巨额赎回，可暂停接受投资人的赎回申请或延缓支付赎回款项；当本基金发生巨额赎回且单个基金份额持有人的赎回申请超过上一开放日基金总份额10%的，基金管理人有权对该单个基金份额持有人超出该比例的赎回申请实施延期办理。具体情形、程序见招募说明书“八、基金份额的申购、赎回”之“（十）巨额赎回的认定及处理方式。”</w:t>
      </w:r>
    </w:p>
    <w:p w:rsidR="00EF1B01" w:rsidRPr="00193464" w:rsidRDefault="00EF1B01" w:rsidP="00571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发生上述情形时，投资人面临无法全部赎回或无法及时获得赎回资金的风险。在本基金暂停或延期办理投资者赎回申请的情况下，投资者未能赎回的基金份额还将面临净值波动的风险。</w:t>
      </w:r>
    </w:p>
    <w:p w:rsidR="00EF1B01" w:rsidRPr="00193464" w:rsidRDefault="00EF1B01" w:rsidP="00571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3、除巨额赎回情形外实施备用的流动性风险管理工具的情形、程序及对投资者的潜在影响</w:t>
      </w:r>
    </w:p>
    <w:p w:rsidR="00EF1B01" w:rsidRPr="00193464" w:rsidRDefault="00EF1B01" w:rsidP="00571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除巨额赎回情形外，本基金备用流动性风险管理工具包括但不限于暂停接受赎回申请、延缓支付赎回款项、收取短期赎回费、暂停基金估值以及证监会认定的其他措施。</w:t>
      </w:r>
    </w:p>
    <w:p w:rsidR="00EF1B01" w:rsidRPr="00193464" w:rsidRDefault="00EF1B01" w:rsidP="00571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暂停接受赎回申请、延缓支付赎回款项等工具的情形、程序见招募说明书“八、基金份额的申购、赎回”之“（十一）拒绝或暂停申购、暂停赎回或延缓支付赎回款项的情形及处理”的相关规定。若本基金暂停赎回申请，投资者在暂停赎回期间将无法赎回其持有的基金份额。若本基金延缓支付赎回款项，赎回款支付时间将后延，可能对投资者的资金安排带来不利影响。</w:t>
      </w:r>
    </w:p>
    <w:p w:rsidR="00EF1B01" w:rsidRPr="00193464" w:rsidRDefault="00EF1B01" w:rsidP="00571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短期赎回费适用于持续持有期少于7日的投资者，费率为1.5%。短期赎回费由赎回基金份额的基金份额持有人承担，在基金份额持有人赎回基金份额时收取，并全额计入基金财产。短期赎回费的收取将使得投资者在持续持有期限少于7日时会承担较高的赎回费。</w:t>
      </w:r>
    </w:p>
    <w:p w:rsidR="00AE536E" w:rsidRPr="00193464" w:rsidRDefault="00EF1B01" w:rsidP="00EF1B01">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暂停基金估值的情形、程序见招募说明书“十四、基金资产的估值”之“（六）暂停估值的情形”的相关规定。若本基金暂停基金估值，一方面投资者将无法知晓本基金的基金份额净值，另一方面基金将延缓支付赎回款项或暂停接受基金申购赎回申请，延缓支付赎回款项可能影响投资者的资金安排，暂停接受基金申购赎回申请将导致投资者无法申购或赎回本基金。</w:t>
      </w:r>
    </w:p>
    <w:p w:rsidR="00BA4B87" w:rsidRPr="00193464" w:rsidRDefault="002E1C38" w:rsidP="0065016E">
      <w:pPr>
        <w:snapToGrid w:val="0"/>
        <w:spacing w:line="360" w:lineRule="auto"/>
        <w:ind w:firstLineChars="200" w:firstLine="420"/>
        <w:rPr>
          <w:rFonts w:asciiTheme="minorEastAsia" w:eastAsiaTheme="minorEastAsia" w:hAnsiTheme="minorEastAsia"/>
          <w:kern w:val="0"/>
          <w:szCs w:val="21"/>
        </w:rPr>
      </w:pPr>
      <w:bookmarkStart w:id="151" w:name="_Toc332373576"/>
      <w:r w:rsidRPr="00193464">
        <w:rPr>
          <w:rFonts w:asciiTheme="minorEastAsia" w:eastAsiaTheme="minorEastAsia" w:hAnsiTheme="minorEastAsia" w:hint="eastAsia"/>
          <w:kern w:val="0"/>
          <w:szCs w:val="21"/>
        </w:rPr>
        <w:t>（</w:t>
      </w:r>
      <w:r w:rsidR="009D1FBD" w:rsidRPr="00193464">
        <w:rPr>
          <w:rFonts w:asciiTheme="minorEastAsia" w:eastAsiaTheme="minorEastAsia" w:hAnsiTheme="minorEastAsia" w:hint="eastAsia"/>
          <w:kern w:val="0"/>
          <w:szCs w:val="21"/>
        </w:rPr>
        <w:t>三</w:t>
      </w:r>
      <w:r w:rsidRPr="00193464">
        <w:rPr>
          <w:rFonts w:asciiTheme="minorEastAsia" w:eastAsiaTheme="minorEastAsia" w:hAnsiTheme="minorEastAsia" w:hint="eastAsia"/>
          <w:kern w:val="0"/>
          <w:szCs w:val="21"/>
        </w:rPr>
        <w:t>）</w:t>
      </w:r>
      <w:r w:rsidR="00BA4B87" w:rsidRPr="00193464">
        <w:rPr>
          <w:rFonts w:asciiTheme="minorEastAsia" w:eastAsiaTheme="minorEastAsia" w:hAnsiTheme="minorEastAsia" w:hint="eastAsia"/>
          <w:kern w:val="0"/>
          <w:szCs w:val="21"/>
        </w:rPr>
        <w:t>管理风险</w:t>
      </w:r>
    </w:p>
    <w:bookmarkEnd w:id="151"/>
    <w:p w:rsidR="00BA4B87" w:rsidRPr="00193464" w:rsidRDefault="00BA4B87"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1</w:t>
      </w:r>
      <w:r w:rsidR="008A168E" w:rsidRPr="00193464">
        <w:rPr>
          <w:rFonts w:asciiTheme="minorEastAsia" w:eastAsiaTheme="minorEastAsia" w:hAnsiTheme="minorEastAsia" w:hint="eastAsia"/>
          <w:kern w:val="0"/>
          <w:szCs w:val="21"/>
        </w:rPr>
        <w:t>、</w:t>
      </w:r>
      <w:r w:rsidRPr="00193464">
        <w:rPr>
          <w:rFonts w:asciiTheme="minorEastAsia" w:eastAsiaTheme="minorEastAsia" w:hAnsiTheme="minorEastAsia" w:hint="eastAsia"/>
          <w:kern w:val="0"/>
          <w:szCs w:val="21"/>
        </w:rPr>
        <w:t>在基金管理运作过程中，基金管理人的知识、经验、判断、决策、技能等，会影响其对信息的占有以及对经济形势、证券价格走势的判断，从而影响基金收益水平；</w:t>
      </w:r>
    </w:p>
    <w:p w:rsidR="009D1FBD" w:rsidRPr="00193464" w:rsidRDefault="00BA4B87"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2</w:t>
      </w:r>
      <w:r w:rsidR="008A168E" w:rsidRPr="00193464">
        <w:rPr>
          <w:rFonts w:asciiTheme="minorEastAsia" w:eastAsiaTheme="minorEastAsia" w:hAnsiTheme="minorEastAsia" w:hint="eastAsia"/>
          <w:kern w:val="0"/>
          <w:szCs w:val="21"/>
        </w:rPr>
        <w:t>、</w:t>
      </w:r>
      <w:r w:rsidRPr="00193464">
        <w:rPr>
          <w:rFonts w:asciiTheme="minorEastAsia" w:eastAsiaTheme="minorEastAsia" w:hAnsiTheme="minorEastAsia" w:hint="eastAsia"/>
          <w:kern w:val="0"/>
          <w:szCs w:val="21"/>
        </w:rPr>
        <w:t>基金管理人的管理手段和管理技术等因素的变化也会影响基金收益水平。</w:t>
      </w:r>
    </w:p>
    <w:p w:rsidR="009D1FBD"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152" w:name="_Toc332373577"/>
      <w:r w:rsidRPr="00193464">
        <w:rPr>
          <w:rStyle w:val="da"/>
          <w:rFonts w:asciiTheme="minorEastAsia" w:eastAsiaTheme="minorEastAsia" w:hAnsiTheme="minorEastAsia" w:hint="eastAsia"/>
        </w:rPr>
        <w:t>（</w:t>
      </w:r>
      <w:r w:rsidR="009D1FBD" w:rsidRPr="00193464">
        <w:rPr>
          <w:rStyle w:val="da"/>
          <w:rFonts w:asciiTheme="minorEastAsia" w:eastAsiaTheme="minorEastAsia" w:hAnsiTheme="minorEastAsia" w:hint="eastAsia"/>
        </w:rPr>
        <w:t>四</w:t>
      </w:r>
      <w:r w:rsidRPr="00193464">
        <w:rPr>
          <w:rStyle w:val="da"/>
          <w:rFonts w:asciiTheme="minorEastAsia" w:eastAsiaTheme="minorEastAsia" w:hAnsiTheme="minorEastAsia" w:hint="eastAsia"/>
        </w:rPr>
        <w:t>）</w:t>
      </w:r>
      <w:r w:rsidR="009D1FBD" w:rsidRPr="00193464">
        <w:rPr>
          <w:rStyle w:val="da"/>
          <w:rFonts w:asciiTheme="minorEastAsia" w:eastAsiaTheme="minorEastAsia" w:hAnsiTheme="minorEastAsia" w:hint="eastAsia"/>
        </w:rPr>
        <w:t>本基金的</w:t>
      </w:r>
      <w:r w:rsidR="00E96BD6" w:rsidRPr="00193464">
        <w:rPr>
          <w:rStyle w:val="da"/>
          <w:rFonts w:asciiTheme="minorEastAsia" w:eastAsiaTheme="minorEastAsia" w:hAnsiTheme="minorEastAsia" w:hint="eastAsia"/>
        </w:rPr>
        <w:t>特有</w:t>
      </w:r>
      <w:r w:rsidR="009D1FBD" w:rsidRPr="00193464">
        <w:rPr>
          <w:rStyle w:val="da"/>
          <w:rFonts w:asciiTheme="minorEastAsia" w:eastAsiaTheme="minorEastAsia" w:hAnsiTheme="minorEastAsia" w:hint="eastAsia"/>
        </w:rPr>
        <w:t>风险</w:t>
      </w:r>
    </w:p>
    <w:bookmarkEnd w:id="152"/>
    <w:p w:rsidR="00D53F70" w:rsidRPr="00193464" w:rsidRDefault="00521972"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本基金投资于债券资产的比例不低于基金资产的80%，</w:t>
      </w:r>
      <w:r w:rsidR="00D53F70" w:rsidRPr="00193464">
        <w:rPr>
          <w:rFonts w:asciiTheme="minorEastAsia" w:eastAsiaTheme="minorEastAsia" w:hAnsiTheme="minorEastAsia" w:hint="eastAsia"/>
          <w:kern w:val="0"/>
          <w:szCs w:val="21"/>
        </w:rPr>
        <w:t>其中投资于</w:t>
      </w:r>
      <w:r w:rsidR="00681B57" w:rsidRPr="00193464">
        <w:rPr>
          <w:rFonts w:asciiTheme="minorEastAsia" w:eastAsiaTheme="minorEastAsia" w:hAnsiTheme="minorEastAsia" w:hint="eastAsia"/>
          <w:kern w:val="0"/>
          <w:szCs w:val="21"/>
        </w:rPr>
        <w:t>高等级</w:t>
      </w:r>
      <w:r w:rsidR="00D53F70" w:rsidRPr="00193464">
        <w:rPr>
          <w:rFonts w:asciiTheme="minorEastAsia" w:eastAsiaTheme="minorEastAsia" w:hAnsiTheme="minorEastAsia" w:hint="eastAsia"/>
          <w:kern w:val="0"/>
          <w:szCs w:val="21"/>
        </w:rPr>
        <w:t>信用债的比例不低于</w:t>
      </w:r>
      <w:r w:rsidR="00A30FD1" w:rsidRPr="00193464">
        <w:rPr>
          <w:rFonts w:asciiTheme="minorEastAsia" w:eastAsiaTheme="minorEastAsia" w:hAnsiTheme="minorEastAsia" w:hint="eastAsia"/>
          <w:kern w:val="0"/>
          <w:szCs w:val="21"/>
        </w:rPr>
        <w:t>非现金基金</w:t>
      </w:r>
      <w:r w:rsidR="00D53F70" w:rsidRPr="00193464">
        <w:rPr>
          <w:rFonts w:asciiTheme="minorEastAsia" w:eastAsiaTheme="minorEastAsia" w:hAnsiTheme="minorEastAsia" w:hint="eastAsia"/>
          <w:kern w:val="0"/>
          <w:szCs w:val="21"/>
        </w:rPr>
        <w:t>资产的80%</w:t>
      </w:r>
      <w:r w:rsidR="00681B57" w:rsidRPr="00193464">
        <w:rPr>
          <w:rFonts w:asciiTheme="minorEastAsia" w:eastAsiaTheme="minorEastAsia" w:hAnsiTheme="minorEastAsia" w:hint="eastAsia"/>
          <w:kern w:val="0"/>
          <w:szCs w:val="21"/>
        </w:rPr>
        <w:t>，本基金所指的高等级信用债为信用评级在AAA（含）到AA+（含）之间的信用债</w:t>
      </w:r>
      <w:r w:rsidR="00D53F70" w:rsidRPr="00193464">
        <w:rPr>
          <w:rFonts w:asciiTheme="minorEastAsia" w:eastAsiaTheme="minorEastAsia" w:hAnsiTheme="minorEastAsia" w:hint="eastAsia"/>
          <w:kern w:val="0"/>
          <w:szCs w:val="21"/>
        </w:rPr>
        <w:t>。</w:t>
      </w:r>
      <w:r w:rsidR="00F301E7" w:rsidRPr="00193464">
        <w:rPr>
          <w:rFonts w:asciiTheme="minorEastAsia" w:eastAsiaTheme="minorEastAsia" w:hAnsiTheme="minorEastAsia" w:hint="eastAsia"/>
          <w:kern w:val="0"/>
          <w:szCs w:val="21"/>
        </w:rPr>
        <w:t>若信用债券发行主体信用状况恶化、发债主体或债券信用评级下降，</w:t>
      </w:r>
      <w:r w:rsidR="00F301E7" w:rsidRPr="00193464">
        <w:rPr>
          <w:rFonts w:asciiTheme="minorEastAsia" w:eastAsiaTheme="minorEastAsia" w:hAnsiTheme="minorEastAsia" w:hint="eastAsia"/>
          <w:kern w:val="0"/>
          <w:szCs w:val="21"/>
        </w:rPr>
        <w:lastRenderedPageBreak/>
        <w:t>可能导致发债主体不能按时或全额支付本金和利息，或者债券价格下降，从而给基金资产带来损失</w:t>
      </w:r>
      <w:r w:rsidR="00D53F70" w:rsidRPr="00193464">
        <w:rPr>
          <w:rFonts w:asciiTheme="minorEastAsia" w:eastAsiaTheme="minorEastAsia" w:hAnsiTheme="minorEastAsia" w:hint="eastAsia"/>
          <w:kern w:val="0"/>
          <w:szCs w:val="21"/>
        </w:rPr>
        <w:t>；</w:t>
      </w:r>
    </w:p>
    <w:p w:rsidR="00F257CB" w:rsidRPr="00193464" w:rsidRDefault="005571A6"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rPr>
        <w:t>本基金当</w:t>
      </w:r>
      <w:r w:rsidR="00F257CB" w:rsidRPr="00193464">
        <w:rPr>
          <w:rFonts w:asciiTheme="minorEastAsia" w:eastAsiaTheme="minorEastAsia" w:hAnsiTheme="minorEastAsia" w:hint="eastAsia"/>
        </w:rPr>
        <w:t>基金资产净值连续60个工作日低于3000</w:t>
      </w:r>
      <w:r w:rsidRPr="00193464">
        <w:rPr>
          <w:rFonts w:asciiTheme="minorEastAsia" w:eastAsiaTheme="minorEastAsia" w:hAnsiTheme="minorEastAsia" w:hint="eastAsia"/>
        </w:rPr>
        <w:t>万元，经与基金托管人协商一致，基金管理人有权直接终止</w:t>
      </w:r>
      <w:r w:rsidR="00F257CB" w:rsidRPr="00193464">
        <w:rPr>
          <w:rFonts w:asciiTheme="minorEastAsia" w:eastAsiaTheme="minorEastAsia" w:hAnsiTheme="minorEastAsia" w:hint="eastAsia"/>
        </w:rPr>
        <w:t>基金合同进行清算。本基金存在提前终止的风险。</w:t>
      </w:r>
    </w:p>
    <w:p w:rsidR="00BA4B87" w:rsidRPr="00193464" w:rsidRDefault="002E1C38" w:rsidP="0065016E">
      <w:pPr>
        <w:snapToGrid w:val="0"/>
        <w:spacing w:line="360" w:lineRule="auto"/>
        <w:ind w:firstLineChars="200" w:firstLine="420"/>
        <w:rPr>
          <w:rStyle w:val="da"/>
          <w:rFonts w:asciiTheme="minorEastAsia" w:eastAsiaTheme="minorEastAsia" w:hAnsiTheme="minorEastAsia"/>
        </w:rPr>
      </w:pPr>
      <w:bookmarkStart w:id="153" w:name="_Toc332373578"/>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五</w:t>
      </w:r>
      <w:r w:rsidRPr="00193464">
        <w:rPr>
          <w:rStyle w:val="da"/>
          <w:rFonts w:asciiTheme="minorEastAsia" w:eastAsiaTheme="minorEastAsia" w:hAnsiTheme="minorEastAsia" w:hint="eastAsia"/>
        </w:rPr>
        <w:t>）</w:t>
      </w:r>
      <w:r w:rsidR="00BA4B87" w:rsidRPr="00193464">
        <w:rPr>
          <w:rStyle w:val="da"/>
          <w:rFonts w:asciiTheme="minorEastAsia" w:eastAsiaTheme="minorEastAsia" w:hAnsiTheme="minorEastAsia" w:hint="eastAsia"/>
        </w:rPr>
        <w:t>其他风险</w:t>
      </w:r>
    </w:p>
    <w:bookmarkEnd w:id="153"/>
    <w:p w:rsidR="00D75FB9" w:rsidRPr="00193464" w:rsidRDefault="00D75FB9"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1</w:t>
      </w:r>
      <w:r w:rsidRPr="00193464">
        <w:rPr>
          <w:rFonts w:asciiTheme="minorEastAsia" w:eastAsiaTheme="minorEastAsia" w:hAnsiTheme="minorEastAsia" w:hint="eastAsia"/>
          <w:kern w:val="0"/>
          <w:szCs w:val="21"/>
        </w:rPr>
        <w:t>、因技术因素而产生的风险，如电脑等技术系统的故障或差错产生的风险；</w:t>
      </w:r>
    </w:p>
    <w:p w:rsidR="00D75FB9" w:rsidRPr="00193464" w:rsidRDefault="00D75FB9"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2、因战争、自然灾害等不可抗力导致的基金管理人、基金托管人、基金</w:t>
      </w:r>
      <w:r w:rsidR="00AE22E6" w:rsidRPr="00193464">
        <w:rPr>
          <w:rFonts w:asciiTheme="minorEastAsia" w:eastAsiaTheme="minorEastAsia" w:hAnsiTheme="minorEastAsia" w:hint="eastAsia"/>
          <w:kern w:val="0"/>
          <w:szCs w:val="21"/>
        </w:rPr>
        <w:t>销售</w:t>
      </w:r>
      <w:r w:rsidRPr="00193464">
        <w:rPr>
          <w:rFonts w:asciiTheme="minorEastAsia" w:eastAsiaTheme="minorEastAsia" w:hAnsiTheme="minorEastAsia" w:hint="eastAsia"/>
          <w:kern w:val="0"/>
          <w:szCs w:val="21"/>
        </w:rPr>
        <w:t>机构等机构无法正常工作，从而影响基金运作的风险；</w:t>
      </w:r>
    </w:p>
    <w:p w:rsidR="00D75FB9" w:rsidRPr="00193464" w:rsidRDefault="00D75FB9"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3、因金融市场危机、代理商违约、基金托管人违约等超出基金管理人自身控制能力的因素出现，可能导致基金或者基金份额持有人利益受损的风险。</w:t>
      </w:r>
    </w:p>
    <w:p w:rsidR="00070309" w:rsidRPr="00193464" w:rsidRDefault="00070309"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4、因</w:t>
      </w:r>
      <w:r w:rsidRPr="00193464">
        <w:rPr>
          <w:rFonts w:asciiTheme="minorEastAsia" w:eastAsiaTheme="minorEastAsia" w:hAnsiTheme="minorEastAsia" w:hint="eastAsia"/>
          <w:bCs/>
          <w:szCs w:val="21"/>
        </w:rPr>
        <w:t>固定收益类</w:t>
      </w:r>
      <w:r w:rsidRPr="00193464">
        <w:rPr>
          <w:rFonts w:asciiTheme="minorEastAsia" w:eastAsiaTheme="minorEastAsia" w:hAnsiTheme="minorEastAsia" w:hint="eastAsia"/>
          <w:szCs w:val="21"/>
        </w:rPr>
        <w:t>金融工具主要在场外市场进行交易，场外市场交易现阶段自动化程度较场内市场低，本基金在投资运作过程中可能面临操作风险。</w:t>
      </w:r>
    </w:p>
    <w:p w:rsidR="00BA4B87" w:rsidRPr="00193464" w:rsidRDefault="00BA4B87" w:rsidP="0065016E">
      <w:pPr>
        <w:snapToGrid w:val="0"/>
        <w:spacing w:line="360" w:lineRule="auto"/>
        <w:ind w:firstLine="200"/>
        <w:rPr>
          <w:rFonts w:asciiTheme="minorEastAsia" w:eastAsiaTheme="minorEastAsia" w:hAnsiTheme="minorEastAsia"/>
        </w:rPr>
      </w:pPr>
    </w:p>
    <w:p w:rsidR="00BA4B87" w:rsidRPr="00193464" w:rsidRDefault="00BA4B87" w:rsidP="0065016E">
      <w:pPr>
        <w:pStyle w:val="1"/>
        <w:snapToGrid w:val="0"/>
        <w:spacing w:beforeLines="0" w:afterLines="0" w:line="360" w:lineRule="auto"/>
        <w:ind w:firstLine="600"/>
        <w:rPr>
          <w:rFonts w:asciiTheme="minorEastAsia" w:eastAsiaTheme="minorEastAsia" w:hAnsiTheme="minorEastAsia"/>
        </w:rPr>
      </w:pPr>
      <w:r w:rsidRPr="00193464">
        <w:rPr>
          <w:rFonts w:asciiTheme="minorEastAsia" w:eastAsiaTheme="minorEastAsia" w:hAnsiTheme="minorEastAsia" w:hint="eastAsia"/>
          <w:sz w:val="30"/>
        </w:rPr>
        <w:br w:type="column"/>
      </w:r>
      <w:bookmarkStart w:id="154" w:name="_Toc20388126"/>
      <w:bookmarkStart w:id="155" w:name="_Toc332373579"/>
      <w:r w:rsidR="00C87C4F" w:rsidRPr="00193464">
        <w:rPr>
          <w:rFonts w:asciiTheme="minorEastAsia" w:eastAsiaTheme="minorEastAsia" w:hAnsiTheme="minorEastAsia" w:hint="eastAsia"/>
          <w:sz w:val="30"/>
        </w:rPr>
        <w:lastRenderedPageBreak/>
        <w:t>二十</w:t>
      </w:r>
      <w:r w:rsidRPr="00193464">
        <w:rPr>
          <w:rFonts w:asciiTheme="minorEastAsia" w:eastAsiaTheme="minorEastAsia" w:hAnsiTheme="minorEastAsia" w:hint="eastAsia"/>
          <w:sz w:val="30"/>
        </w:rPr>
        <w:t>、基金合同的变更、终止与基金财产的清算</w:t>
      </w:r>
      <w:bookmarkEnd w:id="154"/>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bookmarkStart w:id="156" w:name="_Toc79392639"/>
      <w:bookmarkEnd w:id="155"/>
      <w:r w:rsidRPr="00193464">
        <w:rPr>
          <w:rFonts w:asciiTheme="minorEastAsia" w:eastAsiaTheme="minorEastAsia" w:hAnsiTheme="minorEastAsia" w:hint="eastAsia"/>
          <w:kern w:val="0"/>
          <w:szCs w:val="21"/>
        </w:rPr>
        <w:t>（</w:t>
      </w:r>
      <w:r w:rsidRPr="00193464">
        <w:rPr>
          <w:rFonts w:asciiTheme="minorEastAsia" w:eastAsiaTheme="minorEastAsia" w:hAnsiTheme="minorEastAsia"/>
          <w:kern w:val="0"/>
          <w:szCs w:val="21"/>
        </w:rPr>
        <w:t>一</w:t>
      </w:r>
      <w:r w:rsidRPr="00193464">
        <w:rPr>
          <w:rFonts w:asciiTheme="minorEastAsia" w:eastAsiaTheme="minorEastAsia" w:hAnsiTheme="minorEastAsia" w:hint="eastAsia"/>
          <w:kern w:val="0"/>
          <w:szCs w:val="21"/>
        </w:rPr>
        <w:t>）</w:t>
      </w:r>
      <w:r w:rsidRPr="00193464">
        <w:rPr>
          <w:rFonts w:asciiTheme="minorEastAsia" w:eastAsiaTheme="minorEastAsia" w:hAnsiTheme="minorEastAsia"/>
          <w:kern w:val="0"/>
          <w:szCs w:val="21"/>
        </w:rPr>
        <w:t>《基金合同》的变更</w:t>
      </w:r>
      <w:bookmarkEnd w:id="156"/>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1、变更基金合同</w:t>
      </w:r>
      <w:r w:rsidRPr="00193464">
        <w:rPr>
          <w:rFonts w:asciiTheme="minorEastAsia" w:eastAsiaTheme="minorEastAsia" w:hAnsiTheme="minorEastAsia" w:hint="eastAsia"/>
          <w:kern w:val="0"/>
          <w:szCs w:val="21"/>
        </w:rPr>
        <w:t>涉及</w:t>
      </w:r>
      <w:r w:rsidRPr="00193464">
        <w:rPr>
          <w:rFonts w:asciiTheme="minorEastAsia" w:eastAsiaTheme="minorEastAsia" w:hAnsiTheme="minorEastAsia"/>
          <w:kern w:val="0"/>
          <w:szCs w:val="21"/>
        </w:rPr>
        <w:t>法律法规规定或</w:t>
      </w:r>
      <w:r w:rsidR="00B80496" w:rsidRPr="00193464">
        <w:rPr>
          <w:rFonts w:asciiTheme="minorEastAsia" w:eastAsiaTheme="minorEastAsia" w:hAnsiTheme="minorEastAsia"/>
          <w:kern w:val="0"/>
          <w:szCs w:val="21"/>
        </w:rPr>
        <w:t>基金合同</w:t>
      </w:r>
      <w:r w:rsidRPr="00193464">
        <w:rPr>
          <w:rFonts w:asciiTheme="minorEastAsia" w:eastAsiaTheme="minorEastAsia" w:hAnsiTheme="minorEastAsia"/>
          <w:kern w:val="0"/>
          <w:szCs w:val="21"/>
        </w:rPr>
        <w:t>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2、关于《基金合同》变更的基金份额持有人大会决议经中国证监会核准</w:t>
      </w:r>
      <w:r w:rsidRPr="00193464">
        <w:rPr>
          <w:rFonts w:asciiTheme="minorEastAsia" w:eastAsiaTheme="minorEastAsia" w:hAnsiTheme="minorEastAsia" w:hint="eastAsia"/>
          <w:kern w:val="0"/>
          <w:szCs w:val="21"/>
        </w:rPr>
        <w:t>或出具无异议意见之日起</w:t>
      </w:r>
      <w:r w:rsidRPr="00193464">
        <w:rPr>
          <w:rFonts w:asciiTheme="minorEastAsia" w:eastAsiaTheme="minorEastAsia" w:hAnsiTheme="minorEastAsia"/>
          <w:kern w:val="0"/>
          <w:szCs w:val="21"/>
        </w:rPr>
        <w:t>生效，自决议生效后两</w:t>
      </w:r>
      <w:r w:rsidRPr="00193464">
        <w:rPr>
          <w:rFonts w:asciiTheme="minorEastAsia" w:eastAsiaTheme="minorEastAsia" w:hAnsiTheme="minorEastAsia" w:hint="eastAsia"/>
          <w:kern w:val="0"/>
          <w:szCs w:val="21"/>
        </w:rPr>
        <w:t>个工作</w:t>
      </w:r>
      <w:r w:rsidRPr="00193464">
        <w:rPr>
          <w:rFonts w:asciiTheme="minorEastAsia" w:eastAsiaTheme="minorEastAsia" w:hAnsiTheme="minorEastAsia"/>
          <w:kern w:val="0"/>
          <w:szCs w:val="21"/>
        </w:rPr>
        <w:t>日内在指定媒体公告。</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w:t>
      </w:r>
      <w:r w:rsidRPr="00193464">
        <w:rPr>
          <w:rFonts w:asciiTheme="minorEastAsia" w:eastAsiaTheme="minorEastAsia" w:hAnsiTheme="minorEastAsia"/>
          <w:kern w:val="0"/>
          <w:szCs w:val="21"/>
        </w:rPr>
        <w:t>二</w:t>
      </w:r>
      <w:r w:rsidRPr="00193464">
        <w:rPr>
          <w:rFonts w:asciiTheme="minorEastAsia" w:eastAsiaTheme="minorEastAsia" w:hAnsiTheme="minorEastAsia" w:hint="eastAsia"/>
          <w:kern w:val="0"/>
          <w:szCs w:val="21"/>
        </w:rPr>
        <w:t>）</w:t>
      </w:r>
      <w:r w:rsidRPr="00193464">
        <w:rPr>
          <w:rFonts w:asciiTheme="minorEastAsia" w:eastAsiaTheme="minorEastAsia" w:hAnsiTheme="minorEastAsia"/>
          <w:kern w:val="0"/>
          <w:szCs w:val="21"/>
        </w:rPr>
        <w:t>《基金合同》的终止事由</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有下列情形之一的，《基金合同》应当终止：</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1、基金份额持有人大会决定终止的</w:t>
      </w:r>
      <w:r w:rsidRPr="00193464">
        <w:rPr>
          <w:rFonts w:asciiTheme="minorEastAsia" w:eastAsiaTheme="minorEastAsia" w:hAnsiTheme="minorEastAsia" w:hint="eastAsia"/>
          <w:kern w:val="0"/>
          <w:szCs w:val="21"/>
        </w:rPr>
        <w:t>。</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2、基金管理人、基金托管人职责终止，在6个月内没有新基金管理人、新基金托管人承接的</w:t>
      </w:r>
      <w:r w:rsidRPr="00193464">
        <w:rPr>
          <w:rFonts w:asciiTheme="minorEastAsia" w:eastAsiaTheme="minorEastAsia" w:hAnsiTheme="minorEastAsia" w:hint="eastAsia"/>
          <w:kern w:val="0"/>
          <w:szCs w:val="21"/>
        </w:rPr>
        <w:t>。</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3、基金资产净值连续</w:t>
      </w:r>
      <w:r w:rsidRPr="00193464">
        <w:rPr>
          <w:rFonts w:asciiTheme="minorEastAsia" w:eastAsiaTheme="minorEastAsia" w:hAnsiTheme="minorEastAsia"/>
          <w:kern w:val="0"/>
          <w:szCs w:val="21"/>
        </w:rPr>
        <w:t>60</w:t>
      </w:r>
      <w:r w:rsidRPr="00193464">
        <w:rPr>
          <w:rFonts w:asciiTheme="minorEastAsia" w:eastAsiaTheme="minorEastAsia" w:hAnsiTheme="minorEastAsia" w:hint="eastAsia"/>
          <w:kern w:val="0"/>
          <w:szCs w:val="21"/>
        </w:rPr>
        <w:t>个工作日低于</w:t>
      </w:r>
      <w:r w:rsidRPr="00193464">
        <w:rPr>
          <w:rFonts w:asciiTheme="minorEastAsia" w:eastAsiaTheme="minorEastAsia" w:hAnsiTheme="minorEastAsia"/>
          <w:kern w:val="0"/>
          <w:szCs w:val="21"/>
        </w:rPr>
        <w:t>3000</w:t>
      </w:r>
      <w:r w:rsidRPr="00193464">
        <w:rPr>
          <w:rFonts w:asciiTheme="minorEastAsia" w:eastAsiaTheme="minorEastAsia" w:hAnsiTheme="minorEastAsia" w:hint="eastAsia"/>
          <w:kern w:val="0"/>
          <w:szCs w:val="21"/>
        </w:rPr>
        <w:t>万元，经与基金托管人协商一致，基金管理人有权直接终止</w:t>
      </w:r>
      <w:r w:rsidR="009E3C65" w:rsidRPr="00193464">
        <w:rPr>
          <w:rFonts w:asciiTheme="minorEastAsia" w:eastAsiaTheme="minorEastAsia" w:hAnsiTheme="minorEastAsia" w:hint="eastAsia"/>
          <w:kern w:val="0"/>
          <w:szCs w:val="21"/>
        </w:rPr>
        <w:t>基金合同</w:t>
      </w:r>
      <w:r w:rsidRPr="00193464">
        <w:rPr>
          <w:rFonts w:asciiTheme="minorEastAsia" w:eastAsiaTheme="minorEastAsia" w:hAnsiTheme="minorEastAsia" w:hint="eastAsia"/>
          <w:kern w:val="0"/>
          <w:szCs w:val="21"/>
        </w:rPr>
        <w:t>进行清算。</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4</w:t>
      </w:r>
      <w:r w:rsidRPr="00193464">
        <w:rPr>
          <w:rFonts w:asciiTheme="minorEastAsia" w:eastAsiaTheme="minorEastAsia" w:hAnsiTheme="minorEastAsia"/>
          <w:kern w:val="0"/>
          <w:szCs w:val="21"/>
        </w:rPr>
        <w:t>、《基金合同》约定的其他情形</w:t>
      </w:r>
      <w:r w:rsidRPr="00193464">
        <w:rPr>
          <w:rFonts w:asciiTheme="minorEastAsia" w:eastAsiaTheme="minorEastAsia" w:hAnsiTheme="minorEastAsia" w:hint="eastAsia"/>
          <w:kern w:val="0"/>
          <w:szCs w:val="21"/>
        </w:rPr>
        <w:t>。</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5</w:t>
      </w:r>
      <w:r w:rsidRPr="00193464">
        <w:rPr>
          <w:rFonts w:asciiTheme="minorEastAsia" w:eastAsiaTheme="minorEastAsia" w:hAnsiTheme="minorEastAsia"/>
          <w:kern w:val="0"/>
          <w:szCs w:val="21"/>
        </w:rPr>
        <w:t>、相关法律法规和中国证监会规定的其他情况。</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w:t>
      </w:r>
      <w:r w:rsidRPr="00193464">
        <w:rPr>
          <w:rFonts w:asciiTheme="minorEastAsia" w:eastAsiaTheme="minorEastAsia" w:hAnsiTheme="minorEastAsia"/>
          <w:kern w:val="0"/>
          <w:szCs w:val="21"/>
        </w:rPr>
        <w:t>三</w:t>
      </w:r>
      <w:r w:rsidRPr="00193464">
        <w:rPr>
          <w:rFonts w:asciiTheme="minorEastAsia" w:eastAsiaTheme="minorEastAsia" w:hAnsiTheme="minorEastAsia" w:hint="eastAsia"/>
          <w:kern w:val="0"/>
          <w:szCs w:val="21"/>
        </w:rPr>
        <w:t>）</w:t>
      </w:r>
      <w:r w:rsidRPr="00193464">
        <w:rPr>
          <w:rFonts w:asciiTheme="minorEastAsia" w:eastAsiaTheme="minorEastAsia" w:hAnsiTheme="minorEastAsia"/>
          <w:kern w:val="0"/>
          <w:szCs w:val="21"/>
        </w:rPr>
        <w:t>基金财产的清算</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1、基金财产清算小组：自出现《基金合同》终止事由之日起30个工作日内成立清算小组，基金管理人组织基金财产清算小组并在中国证监会的监督下进行基金清算。</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3、基金财产清算小组职责：基金财产清算小组负责基金财产的保管、清理、估价、变现和分配。基金财产清算小组可以依法进行必要的民事活动。</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4、基金财产清算程序：</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（1）《基金合同》终止情形出现时，由基金财产清算小组统一接管基金；</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（2）对基金财产和债权债务进行清理和确认；</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（3）对基金财产进行估值和变现；</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（4）制作清算报告；</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（5）聘请会计师事务所对清算报告进行外部审计，聘请律师事务所对清算报告出具法律意见书；</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（6）将清算报告报中国证监会备案并公告</w:t>
      </w:r>
      <w:r w:rsidRPr="00193464">
        <w:rPr>
          <w:rFonts w:asciiTheme="minorEastAsia" w:eastAsiaTheme="minorEastAsia" w:hAnsiTheme="minorEastAsia" w:hint="eastAsia"/>
          <w:kern w:val="0"/>
          <w:szCs w:val="21"/>
        </w:rPr>
        <w:t>；</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（7）对基金财产进行分配</w:t>
      </w:r>
      <w:r w:rsidRPr="00193464">
        <w:rPr>
          <w:rFonts w:asciiTheme="minorEastAsia" w:eastAsiaTheme="minorEastAsia" w:hAnsiTheme="minorEastAsia" w:hint="eastAsia"/>
          <w:kern w:val="0"/>
          <w:szCs w:val="21"/>
        </w:rPr>
        <w:t>。</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w:t>
      </w:r>
      <w:r w:rsidRPr="00193464">
        <w:rPr>
          <w:rFonts w:asciiTheme="minorEastAsia" w:eastAsiaTheme="minorEastAsia" w:hAnsiTheme="minorEastAsia"/>
          <w:kern w:val="0"/>
          <w:szCs w:val="21"/>
        </w:rPr>
        <w:t>四</w:t>
      </w:r>
      <w:r w:rsidRPr="00193464">
        <w:rPr>
          <w:rFonts w:asciiTheme="minorEastAsia" w:eastAsiaTheme="minorEastAsia" w:hAnsiTheme="minorEastAsia" w:hint="eastAsia"/>
          <w:kern w:val="0"/>
          <w:szCs w:val="21"/>
        </w:rPr>
        <w:t>）</w:t>
      </w:r>
      <w:r w:rsidRPr="00193464">
        <w:rPr>
          <w:rFonts w:asciiTheme="minorEastAsia" w:eastAsiaTheme="minorEastAsia" w:hAnsiTheme="minorEastAsia"/>
          <w:kern w:val="0"/>
          <w:szCs w:val="21"/>
        </w:rPr>
        <w:t>清算费用</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lastRenderedPageBreak/>
        <w:t>清算费用是指基金财产清算小组在进行基金清算过程中发生的所有合理费用，清算费用由基金财产清算小组优先从基金财产中支付。</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w:t>
      </w:r>
      <w:r w:rsidRPr="00193464">
        <w:rPr>
          <w:rFonts w:asciiTheme="minorEastAsia" w:eastAsiaTheme="minorEastAsia" w:hAnsiTheme="minorEastAsia"/>
          <w:kern w:val="0"/>
          <w:szCs w:val="21"/>
        </w:rPr>
        <w:t>五</w:t>
      </w:r>
      <w:r w:rsidRPr="00193464">
        <w:rPr>
          <w:rFonts w:asciiTheme="minorEastAsia" w:eastAsiaTheme="minorEastAsia" w:hAnsiTheme="minorEastAsia" w:hint="eastAsia"/>
          <w:kern w:val="0"/>
          <w:szCs w:val="21"/>
        </w:rPr>
        <w:t>）</w:t>
      </w:r>
      <w:r w:rsidRPr="00193464">
        <w:rPr>
          <w:rFonts w:asciiTheme="minorEastAsia" w:eastAsiaTheme="minorEastAsia" w:hAnsiTheme="minorEastAsia"/>
          <w:kern w:val="0"/>
          <w:szCs w:val="21"/>
        </w:rPr>
        <w:t>基金财产清算剩余资产的分配</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依据基金财产清算的分配方案，将基金财产清算后的全部剩余资产扣除基金财产清算费用、交纳所欠税款并清偿基金债务后，按基金份额持有人持有的基金份额比例进行分配。</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w:t>
      </w:r>
      <w:r w:rsidRPr="00193464">
        <w:rPr>
          <w:rFonts w:asciiTheme="minorEastAsia" w:eastAsiaTheme="minorEastAsia" w:hAnsiTheme="minorEastAsia"/>
          <w:kern w:val="0"/>
          <w:szCs w:val="21"/>
        </w:rPr>
        <w:t>六</w:t>
      </w:r>
      <w:r w:rsidRPr="00193464">
        <w:rPr>
          <w:rFonts w:asciiTheme="minorEastAsia" w:eastAsiaTheme="minorEastAsia" w:hAnsiTheme="minorEastAsia" w:hint="eastAsia"/>
          <w:kern w:val="0"/>
          <w:szCs w:val="21"/>
        </w:rPr>
        <w:t>）</w:t>
      </w:r>
      <w:r w:rsidRPr="00193464">
        <w:rPr>
          <w:rFonts w:asciiTheme="minorEastAsia" w:eastAsiaTheme="minorEastAsia" w:hAnsiTheme="minorEastAsia"/>
          <w:kern w:val="0"/>
          <w:szCs w:val="21"/>
        </w:rPr>
        <w:t>基金财产清算的公告</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kern w:val="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193464">
        <w:rPr>
          <w:rFonts w:asciiTheme="minorEastAsia" w:eastAsiaTheme="minorEastAsia" w:hAnsiTheme="minorEastAsia" w:hint="eastAsia"/>
          <w:kern w:val="0"/>
          <w:szCs w:val="21"/>
        </w:rPr>
        <w:t>5</w:t>
      </w:r>
      <w:r w:rsidRPr="00193464">
        <w:rPr>
          <w:rFonts w:asciiTheme="minorEastAsia" w:eastAsiaTheme="minorEastAsia" w:hAnsiTheme="minorEastAsia"/>
          <w:kern w:val="0"/>
          <w:szCs w:val="21"/>
        </w:rPr>
        <w:t>个工作日内由基金财产清算小组进行公告。</w:t>
      </w:r>
    </w:p>
    <w:p w:rsidR="00CA57BD" w:rsidRPr="00193464" w:rsidRDefault="00CA57BD"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w:t>
      </w:r>
      <w:r w:rsidRPr="00193464">
        <w:rPr>
          <w:rFonts w:asciiTheme="minorEastAsia" w:eastAsiaTheme="minorEastAsia" w:hAnsiTheme="minorEastAsia"/>
          <w:kern w:val="0"/>
          <w:szCs w:val="21"/>
        </w:rPr>
        <w:t>七</w:t>
      </w:r>
      <w:r w:rsidRPr="00193464">
        <w:rPr>
          <w:rFonts w:asciiTheme="minorEastAsia" w:eastAsiaTheme="minorEastAsia" w:hAnsiTheme="minorEastAsia" w:hint="eastAsia"/>
          <w:kern w:val="0"/>
          <w:szCs w:val="21"/>
        </w:rPr>
        <w:t>）</w:t>
      </w:r>
      <w:r w:rsidRPr="00193464">
        <w:rPr>
          <w:rFonts w:asciiTheme="minorEastAsia" w:eastAsiaTheme="minorEastAsia" w:hAnsiTheme="minorEastAsia"/>
          <w:kern w:val="0"/>
          <w:szCs w:val="21"/>
        </w:rPr>
        <w:t>基金财产清算账册及文件的保存</w:t>
      </w:r>
    </w:p>
    <w:p w:rsidR="00CA57BD" w:rsidRPr="00193464" w:rsidRDefault="00CA57BD" w:rsidP="0065016E">
      <w:pPr>
        <w:snapToGrid w:val="0"/>
        <w:spacing w:line="360" w:lineRule="auto"/>
        <w:ind w:firstLineChars="200" w:firstLine="420"/>
        <w:rPr>
          <w:rFonts w:asciiTheme="minorEastAsia" w:eastAsiaTheme="minorEastAsia" w:hAnsiTheme="minorEastAsia"/>
          <w:bCs/>
          <w:sz w:val="24"/>
        </w:rPr>
      </w:pPr>
      <w:r w:rsidRPr="00193464">
        <w:rPr>
          <w:rFonts w:asciiTheme="minorEastAsia" w:eastAsiaTheme="minorEastAsia" w:hAnsiTheme="minorEastAsia"/>
          <w:kern w:val="0"/>
          <w:szCs w:val="21"/>
        </w:rPr>
        <w:t>基金财产清算账册及有关文件由基金托管人保存</w:t>
      </w:r>
      <w:r w:rsidRPr="00193464">
        <w:rPr>
          <w:rFonts w:asciiTheme="minorEastAsia" w:eastAsiaTheme="minorEastAsia" w:hAnsiTheme="minorEastAsia" w:hint="eastAsia"/>
          <w:kern w:val="0"/>
          <w:szCs w:val="21"/>
        </w:rPr>
        <w:t>15</w:t>
      </w:r>
      <w:r w:rsidRPr="00193464">
        <w:rPr>
          <w:rFonts w:asciiTheme="minorEastAsia" w:eastAsiaTheme="minorEastAsia" w:hAnsiTheme="minorEastAsia"/>
          <w:kern w:val="0"/>
          <w:szCs w:val="21"/>
        </w:rPr>
        <w:t>年以上。</w:t>
      </w:r>
    </w:p>
    <w:p w:rsidR="00BA4B87" w:rsidRPr="00193464" w:rsidRDefault="00BA4B87" w:rsidP="0065016E">
      <w:pPr>
        <w:snapToGrid w:val="0"/>
        <w:spacing w:line="360" w:lineRule="auto"/>
        <w:ind w:firstLineChars="200" w:firstLine="420"/>
        <w:rPr>
          <w:rFonts w:asciiTheme="minorEastAsia" w:eastAsiaTheme="minorEastAsia" w:hAnsiTheme="minorEastAsia"/>
          <w:kern w:val="0"/>
          <w:szCs w:val="21"/>
        </w:rPr>
      </w:pPr>
    </w:p>
    <w:p w:rsidR="00BA4B87" w:rsidRPr="00193464" w:rsidRDefault="00BA4B87" w:rsidP="0065016E">
      <w:pPr>
        <w:pStyle w:val="1"/>
        <w:snapToGrid w:val="0"/>
        <w:spacing w:beforeLines="0" w:afterLines="0" w:line="360" w:lineRule="auto"/>
        <w:ind w:firstLine="600"/>
        <w:rPr>
          <w:rFonts w:asciiTheme="minorEastAsia" w:eastAsiaTheme="minorEastAsia" w:hAnsiTheme="minorEastAsia"/>
          <w:kern w:val="44"/>
          <w:sz w:val="28"/>
          <w:szCs w:val="44"/>
        </w:rPr>
      </w:pPr>
      <w:r w:rsidRPr="00193464">
        <w:rPr>
          <w:rFonts w:asciiTheme="minorEastAsia" w:eastAsiaTheme="minorEastAsia" w:hAnsiTheme="minorEastAsia" w:hint="eastAsia"/>
          <w:sz w:val="30"/>
        </w:rPr>
        <w:br w:type="column"/>
      </w:r>
      <w:bookmarkStart w:id="157" w:name="_Toc20388127"/>
      <w:r w:rsidRPr="00193464">
        <w:rPr>
          <w:rFonts w:asciiTheme="minorEastAsia" w:eastAsiaTheme="minorEastAsia" w:hAnsiTheme="minorEastAsia" w:hint="eastAsia"/>
          <w:sz w:val="30"/>
        </w:rPr>
        <w:lastRenderedPageBreak/>
        <w:t>二</w:t>
      </w:r>
      <w:bookmarkStart w:id="158" w:name="_Toc332373588"/>
      <w:r w:rsidRPr="00193464">
        <w:rPr>
          <w:rFonts w:asciiTheme="minorEastAsia" w:eastAsiaTheme="minorEastAsia" w:hAnsiTheme="minorEastAsia" w:hint="eastAsia"/>
          <w:sz w:val="30"/>
        </w:rPr>
        <w:t>十</w:t>
      </w:r>
      <w:r w:rsidR="00C87C4F" w:rsidRPr="00193464">
        <w:rPr>
          <w:rFonts w:asciiTheme="minorEastAsia" w:eastAsiaTheme="minorEastAsia" w:hAnsiTheme="minorEastAsia" w:hint="eastAsia"/>
          <w:sz w:val="30"/>
        </w:rPr>
        <w:t>一</w:t>
      </w:r>
      <w:r w:rsidRPr="00193464">
        <w:rPr>
          <w:rFonts w:asciiTheme="minorEastAsia" w:eastAsiaTheme="minorEastAsia" w:hAnsiTheme="minorEastAsia" w:hint="eastAsia"/>
          <w:sz w:val="30"/>
        </w:rPr>
        <w:t>、基金合同的内容摘要</w:t>
      </w:r>
      <w:bookmarkEnd w:id="157"/>
    </w:p>
    <w:bookmarkEnd w:id="158"/>
    <w:p w:rsidR="003F0109" w:rsidRPr="00193464" w:rsidRDefault="003F0109"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一、基金份额持有人、基金管理人和基金托管人的权利、义务</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（一）基金份额持有人的权利、义务</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1、根据《基金法》、《运作办法》及其他有关规定，基金份额持有人的权利包括但不限于：</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（1）分享基金财产收益；</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（2）参与分配清算后的剩余基金财产；</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（3）依法申请赎回其持有的基金份额；</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（4）按照规定要求召开基金份额持有人大会；</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（5）出席或者委派代表出席基金份额持有人大会，对基金份额持有人大会审议事项行使表决权；</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（6）查阅或者复制公开披露的基金信息资料；</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（7）监督基金管理人的投资运作；</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（8）对基金管理人、基金托管人、基金销售机构损害其合法权益的行为依法提起诉讼或仲裁；</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（9）法律法规及中国证监会规定的和《基金合同》约定的其他权利。</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2、根据《基金法》、《运作办法》及其他有关规定，基金份额持有人的义务包括但不限于：</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（1）认真阅读并遵守《基金合同》；</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（2）了解所投资基金产品，了解自身风险承受能力，自行承担投资风险；</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（3）关注基金信息披露，及时行使权利和履行义务；</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（4）缴纳基金认购、申购、赎回款项及法律法规和《基金合同》所规定的费用；</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（5）在其持有的基金份额范围内，承担基金亏损或者《基金合同》终止的有限责任；</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（6）不从事任何有损基金及其他《基金合同》当事人合法权益的活动；</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（7）执行生效的基金份额持有人大会的决定；</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（8）返还在基金交易过程中因任何原因获得的不当得利；</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（9）法律法规及中国证监会规定的和《基金合同》约定的其他义务。</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（二）</w:t>
      </w:r>
      <w:r w:rsidRPr="00193464">
        <w:rPr>
          <w:rFonts w:asciiTheme="minorEastAsia" w:eastAsiaTheme="minorEastAsia" w:hAnsiTheme="minorEastAsia" w:hint="eastAsia"/>
          <w:bCs/>
          <w:szCs w:val="21"/>
        </w:rPr>
        <w:tab/>
        <w:t>基金管理人的权利与义务</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1、根据《基金法》、《运作办法》及其他有关规定，基金管理人的权利包括但不限于：</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（1）依法募集基金；</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（2）自《基金合同》生效之日起，根据法律法规和《基金合同》独立运用并管理基金财产；</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（3）依照《基金合同》收取基金管理费以及法律法规规定或中国证监会批准的其他费用；</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lastRenderedPageBreak/>
        <w:t>（4）销售基金份额；</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（5）召集基金份额持有人大会；</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（6）依据《基金合同》及有关法律规定监督基金托管人，如认为基金托管人违反了《基金合同》及国家有关法律规定，应呈报中国证监会和其他监管部门，并采取必要措施保护基金投资者的利益；</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（7）在基金托管人更换时，提名新的基金托管人；</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（8）选择、更换基金销售机构，对基金销售机构的相关行为进行监督和处理；</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（9）担任或委托其他符合条件的机构担任基金登记机构办理基金登记业务并获得《基金合同》规定的费用；</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（10）依据《基金合同》及有关法律规定决定基金收益的分配方案；</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（11）在《基金合同》约定的范围内，拒绝或暂停受理申购与赎回申请；</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（12）依照法律法规为基金的利益行使因基金财产投资于证券所产生的权利；</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（13）在法律法规允许的前提下，为基金的利益依法为基金进行融资；</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（14）以基金管理人的名义，代表基金份额持有人的利益行使诉讼权利或者实施其他法律行为；</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（15）选择、更换律师事务所、会计师事务所、证券经纪商或其他为基金提供服务的外部机构；</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（16）在符合有关法律、法规的前提下，制订和调整有关基金认购、申购、赎回、转换和非交易过户的业务规则；</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（17）法律法规及中国证监会规定的和《基金合同》约定的其他权利。</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2、根据《基金法》、《运作办法》及其他有关规定，基金管理人的义务包括但不限于：</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（1）依法募集基金，办理或者委托经中国证监会认定的其他机构代为办理基金份额的发售、申购、赎回和登记事宜；</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（2）办理基金备案手续；</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（3）自《基金合同》生效之日起,以诚实信用、谨慎勤勉的原则管理和运用基金财产；</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（4）配备足够的具有专业资格的人员进行基金投资分析、决策，以专业化的经营方式管理和运作基金财产；</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（5）建立健全内部风险控制、监察与稽核、财务管理及人事管理等制度，保证所管理的基金财产和基金管理人的财产相互独立,对所管理的不同基金分别管理，分别记账，进行证券投资；</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（6）除依据《基金法》、《基金合同》及其他有关规定外，不得利用基金财产为自己及任何第三人谋取利益，不得委托第三人运作基金财产；</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（7）依法接受基金托管人的监督；</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（8）采取适当合理的措施使计算基金份额认购、申购、赎回和注销价格的方法符合《基</w:t>
      </w:r>
      <w:r w:rsidRPr="00193464">
        <w:rPr>
          <w:rFonts w:asciiTheme="minorEastAsia" w:eastAsiaTheme="minorEastAsia" w:hAnsiTheme="minorEastAsia" w:hint="eastAsia"/>
          <w:bCs/>
          <w:szCs w:val="21"/>
        </w:rPr>
        <w:lastRenderedPageBreak/>
        <w:t>金合同》等法律文件的规定，按有关规定计算并公告基金资产净值，确定基金份额申购、赎回的价格；</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（9）进行基金会计核算并编制基金财务会计报告；</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（10）编制季度、半年度和年度基金报告；</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（11）严格按照《基金法》、《基金合同》及其他有关规定，履行信息披露及报告义务；</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（12）保守基金商业秘密，不泄露基金投资计划、投资意向等。除《基金法》、《基金合同》及其他有关规定另有规定外，在基金信息公开披露前应予保密，不向他人泄露；</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（13）按《基金合同》的约定确定基金收益分配方案，及时向基金份额持有人分配基金收益；</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（14）按规定受理申购与赎回申请，及时、足额支付赎回款项；</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（15）依据《基金法》、《基金合同》及其他有关规定召集基金份额持有人大会或配合基金托管人、基金份额持有人依法召集基金份额持有人大会；</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（16）按规定保存基金财产管理业务活动的会计账册、报表、记录和其他相关资料15年以上；</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（18）组织并参加基金财产清算小组,参与基金财产的保管、清理、估价、变现和分配；</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（19）面临解散、依法被撤销或者被依法宣告破产时，及时报告中国证监会并通知基金托管人；</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（20）因违反《基金合同》导致基金财产的损失或损害基金份额持有人合法权益时，应当承担赔偿责任，其赔偿责任不因其退任而免除；</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（21）监督基金托管人按法律法规和《基金合同》规定履行自己的义务，基金托管人违反《基金合同》造成基金财产损失时，基金管理人应为基金份额持有人利益向基金托管人追偿；</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（22）当基金管理人将其义务委托第三方处理时，应当对第三方处理有关基金事务的行为承担责任；</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（23）以基金管理人名义，代表基金份额持有人利益行使诉讼权利或实施其他法律行为；</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（24）基金管理人在募集期间未能达到基金的备案条件，《基金合同》不能生效，基金管理人承担全部募集费用，将已募集资金并加计银行同期存款利息在基金募集期结束后30日内退还基金认购人；</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（25）执行生效的基金份额持有人大会的决议；</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（26）建立并保存基金份额持有人名册；</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（27）法律法规及中国证监会规定的和《基金合同》约定的其他义务。</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lastRenderedPageBreak/>
        <w:t>（三）基金托管人的权利与义务</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1、根据《基金法》、《运作办法》及其他有关规定，基金托管人的权利包括但不限于：</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（1）自《基金合同》生效之日起，依法律法规和《基金合同》的规定安全保管基金财产；</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（2）依《基金合同》约定获得基金托管费以及法律法规规定或监管部门批准的其他费用；</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（4）根据相关市场规则，为基金开设证券账户、为基金办理证券交易资金清算；</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（5）提议召开或召集基金份额持有人大会；</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（6）在基金管理人更换时，提名新的基金管理人；</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（7）法律法规及中国证监会规定的和《基金合同》约定的其他权利。</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2、根据《基金法》、《运作办法》及其他有关规定，基金托管人的义务包括但不限于：</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（1）以诚实信用、勤勉尽责的原则持有并安全保管基金财产；</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（2）设立专门的基金托管部门，具有符合要求的营业场所，配备足够的、合格的熟悉基金托管业务的专职人员，负责基金财产托管事宜；</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（4）除依据《基金法》、《基金合同》及其他有关规定外，不得利用基金财产为自己及任何第三人谋取利益，不得委托第三人托管基金财产；</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（5）保管由基金管理人代表基金签订的与基金有关的重大合同及有关凭证；</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（6）按规定开设基金财产的资金账户和证券账户,按照《基金合同》的约定，根据基金管理人的投资指令，及时办理清算、交割事宜；</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（7）保守基金商业秘密，除《基金法》、《基金合同》及其他有关规定另有规定外，在基金信息公开披露前予以保密，不得向他人泄露；</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（8）复核、审查基金管理人计算的基金资产净值、基金份额申购、赎回价格；</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（9）办理与基金托管业务活动有关的信息披露事项；</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（11）保存基金托管业务活动的记录、账册、报表和其他相关资料15年以上；</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lastRenderedPageBreak/>
        <w:t>（12）建立并保存基金份额持有人名册；</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（13）按规定制作相关账册并与基金管理人核对；</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（14）依据基金管理人的指令或有关规定向基金份额持有人支付基金收益和赎回款项；</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（15）依据《基金法》、《基金合同》及其他有关规定，召集基金份额持有人大会或配合基金份额持有人依法召集基金份额持有人大会；</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（16）按照法律法规和《基金合同》的规定监督基金管理人的投资运作；</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（17）参加基金财产清算小组，参与基金财产的保管、清理、估价、变现和分配；</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（18）面临解散、依法被撤销或者被依法宣告破产时，及时报告中国证监会和银行监管机构，并通知基金管理人；</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（19）因违反《基金合同》导致基金财产损失时，应承担赔偿责任，其赔偿责任不因其退任而免除；</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（20）按规定监督基金管理人按法律法规和《基金合同》规定履行自己的义务，基金管理人因违反《基金合同》造成基金财产损失时，应为基金份额持有人利益向基金管理人追偿；</w:t>
      </w:r>
    </w:p>
    <w:p w:rsidR="00674A1C"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（21）执行生效的基金份额持有人大会的决定；</w:t>
      </w:r>
    </w:p>
    <w:p w:rsidR="00B91F68" w:rsidRPr="00193464" w:rsidRDefault="00674A1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（22）法律法规及中国证监会规定的和《基金合同》约定的其他义务。</w:t>
      </w:r>
    </w:p>
    <w:p w:rsidR="003F0109" w:rsidRPr="00193464" w:rsidRDefault="003F0109"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二、基金份额持有人大会召集、议事及表决的程序和规则</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基金份额持有人大会由基金份额持有人组成，基金份额持有人的合法授权代表有权代表基金份额持有人出席会议并表决。基金份额持有人持有的每一基金份额拥有平等的投票权。</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（一）召开事由</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1、当出现或需要决定下列事由之一的，应当召开基金份额持有人大会：</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（1）终止《基金合同》，但依据本基金合同第十九部分约定的终止本基金合同的情形除外；</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（2）更换基金管理人；</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（3）更换基金托管人；</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（4）转换基金运作方式；</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（5）提高基金管理人、基金托管人的报酬标准；</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（6）变更基金类别；</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（7）本基金与其他基金的合并；</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（8）变更基金投资目标、范围或策略；</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（9）变更基金份额持有人大会程序；</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（10）基金管理人或基金托管人要求召开基金份额持有人大会；</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（11）单独或合计持有本基金总份额10%以上（含10%）基金份额的基金份额持有人（以基金管理人收到提议当日的基金份额计算，下同）就同一事项书面要求召开基金份额持有人大会；</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lastRenderedPageBreak/>
        <w:t>（12）对基金当事人权利和义务产生重大影响的其他事项；</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（13）法律法规、《基金合同》或中国证监会规定的其他应当召开基金份额持有人大会的事项。</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2、以下情况可由基金管理人和基金托管人协商后修改，不需召开基金份额持有人大会：</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（1）调低基金管理费、基金托管费、销售服务费和其他应由基金承担的费用；</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（2）法律法规要求增加的基金费用的收取；</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（3）在法律法规和《基金合同》规定的范围内调整本基金的申购费率、调低赎回费率或变更收费方式；</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（4）因相应的法律法规发生变动而应当对《基金合同》进行修改；</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（5）对《基金合同》的修改对基金份额持有人利益无实质性不利影响或修改不涉及《基金合同》当事人权利义务关系发生重大变化；</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（6）基金管理人、基金登记机构、基金销售机构，在法律法规规定或中国证监会许可的范围内调整有关认购、申购、赎回、转换、基金交易、非交易过户、转托管等业务规则；</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（7）在法律法规规定或中国证监会许可的范围内基金推出新业务或服务；</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（8）在法律法规规定或中国证监会许可的范围内调整基金份额类别设置；</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（9）按照法律法规和《基金合同》规定不需召开基金份额持有人大会的其他情形。</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（二）会议召集人及召集方式</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1、除法律法规规定或《基金合同》另有约定外，基金份额持有人大会由基金管理人召集；</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2、基金管理人未按规定召集或不能召集时，由基金托管人召集；</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5、代表基金份额10%以上（含10%）的基金份额持有人就同一事项要求召开基金份额持有人大会，而基金管理人、基金托管人都不召集的，单独或合计代表基金份额10%以上（含</w:t>
      </w:r>
      <w:r w:rsidRPr="00193464">
        <w:rPr>
          <w:rFonts w:asciiTheme="minorEastAsia" w:eastAsiaTheme="minorEastAsia" w:hAnsiTheme="minorEastAsia" w:hint="eastAsia"/>
          <w:bCs/>
          <w:szCs w:val="21"/>
        </w:rPr>
        <w:lastRenderedPageBreak/>
        <w:t>10%）的基金份额持有人有权自行召集，并至少提前30日报中国证监会备案。基金份额持有人依法自行召集基金份额持有人大会的，基金管理人、基金托管人应当配合，不得阻碍、干扰。</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6、基金份额持有人会议的召集人负责选择确定开会时间、地点、方式和权益登记日。</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（三）召开基金份额持有人大会的通知时间、通知内容、通知方式</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1、召开基金份额持有人大会，召集人应于会议召开前30日，在指定媒体公告。基金份额持有人大会通知应至少载明以下内容：</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（1）会议召开的时间、地点和会议形式；</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（2）会议拟审议的事项、议事程序和表决方式；</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（3）有权出席基金份额持有人大会的基金份额持有人的权益登记日；</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（4）授权委托证明的内容要求（包括但不限于代理人身份，代理权限和代理有效期限等）、送达时间和地点；</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（5）会务常设联系人姓名及联系电话；</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（6）出席会议者必须准备的文件和必须履行的手续；</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（7）召集人需要通知的其他事项。</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（四）基金份额持有人出席会议的方式</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基金份额持有人大会可通过现场开会方式、通讯开会方式及法律法规、中国证监会允许的其他方式召开，会议的召开方式由会议召集人确定。</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（1）亲自出席会议者持有的有关证明文件、受托出席会议者出示的委托人的代理投票授权委托证明及有关证明文件符合法律法规、《基金合同》和会议通知的规定；</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（2）经核对，到会者在权益登记日代表的有效的基金份额不少于本基金在权益登记日基金总份额的50%（含50%，如将来法律法规修改，以届时有效的法律法规为准）。</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lastRenderedPageBreak/>
        <w:t>2、通讯开会。通讯开会系指基金份额持有人将其对表决事项的投票以书面形式在表决截至日以前送达至召集人指定的地址。通讯开会应以书面方式进行表决。</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在同时符合以下条件时，通讯开会的方式视为有效：</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（1）会议召集人按《基金合同》约定公布会议通知后，在2个工作日内连续公布相关提示性公告；</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（3）本人直接出具书面意见或授权他人代表出具书面意见的，基金份额持有人所持有的基金份额不小于在权益登记日基金总份额的50%（含50%，如将来法律法规修改，以届时有效的法律法规为准）；</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注册机构记录相符；</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（5）会议通知公布前报中国证监会备案。</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4、基金份额持有人授权他人代为出席会议并表决的，授权方式可以采用书面、网络、电话、短信或其他方式，具体方式在会议通知中列明。</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（五）议事内容与程序</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1、议事内容及提案权</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基金份额持有人大会的召集人发出召集会议的通知后，对原有提案的修改应当在基金份额持有人大会召开前及时公告。</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基金份额持有人大会不得对未事先公告的议事内容进行表决。</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2、议事程序</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（1）现场开会</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在现场开会的方式下，首先由大会主持人按照下列第七条规定程序确定和公布监票人，</w:t>
      </w:r>
      <w:r w:rsidRPr="00193464">
        <w:rPr>
          <w:rFonts w:asciiTheme="minorEastAsia" w:eastAsiaTheme="minorEastAsia" w:hAnsiTheme="minorEastAsia" w:hint="eastAsia"/>
          <w:bCs/>
          <w:szCs w:val="21"/>
        </w:rPr>
        <w:lastRenderedPageBreak/>
        <w:t>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会议召集人应当制作出席会议人员的签名册。签名册载明参加会议人员姓名（或单位名称）、身份证明文件号码、持有或代表有表决权的基金份额、委托人姓名（或单位名称）和联系方式等事项。</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（2）通讯开会</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在通讯开会的情况下，首先由召集人提前30日公布提案，在所通知的表决截止日期后2个工作日内在公证机关监督下由召集人统计全部有效表决，在公证机关监督下形成决议。</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（六）表决</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基金份额持有人所持每份基金份额有一票表决权。</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基金份额持有人大会决议分为一般决议和特别决议：</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一般决议，一般决议须经参加大会的基金份额持有人或其代理人所持表决权的50%以上（含50%，如将来法律法规修改，以届时有效的法律法规为准）通过方为有效；除下列第2项所规定的须以特别决议通过事项以外的其他事项均以一般决议的方式通过。</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特别决议，特别决议应当经参加大会的基金份额持有人或其代理人所持表决权的三分之二以上（含三分之二，如将来法律法规修改，以届时有效的法律法规为准）通过方可做出。转换基金运作方式、更换基金管理人或者基金托管人、终止《基金合同》以特别决议通过方为有效。</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基金份额持有人大会采取记名方式进行投票表决。</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基金份额持有人大会的各项提案或同一项提案内并列的各项议题应当分开审议、逐项表决。</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（七）计票</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1、现场开会</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w:t>
      </w:r>
      <w:r w:rsidRPr="00193464">
        <w:rPr>
          <w:rFonts w:asciiTheme="minorEastAsia" w:eastAsiaTheme="minorEastAsia" w:hAnsiTheme="minorEastAsia" w:hint="eastAsia"/>
          <w:bCs/>
          <w:szCs w:val="21"/>
        </w:rPr>
        <w:lastRenderedPageBreak/>
        <w:t>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（2）监票人应当在基金份额持有人表决后立即进行清点并由大会主持人当场公布计票结果。</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（4）计票过程应由公证机关予以公证，基金管理人或基金托管人拒不出席大会的，不影响计票的效力。</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2、通讯开会</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（八）生效与公告</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基金份额持有人大会的决议，召集人应当自通过之日起5日内报中国证监会核准或者备案。</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基金份额持有人大会的决议自中国证监会依法核准或者出具无异议意见之日起生效。</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基金份额持有人大会决议自生效之日起2个工作日内在指定媒体上公告。如果采用通讯方式进行表决，在公告基金份额持有人大会决议时，必须将公证书全文、公证机构、公证员姓名等一同公告。</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7E03AA"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3F0109" w:rsidRPr="00193464" w:rsidRDefault="003F0109"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三、基金合同解除和终止的事由、程序</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（一）《基金合同》的变更</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lastRenderedPageBreak/>
        <w:t>2、关于《基金合同》变更的基金份额持有人大会决议经中国证监会核准或出具无异议意见之日起生效，自决议生效后两个工作日内在指定媒体公告。</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（二）《基金合同》的终止事由</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有下列情形之一的，《基金合同》应当终止：</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1、基金份额持有人大会决定终止的。</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2、基金管理人、基金托管人职责终止，在6个月内没有新基金管理人、新基金托管人承接的。</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3、基金资产净值连续60个工作日低于3000万元，经与基金托管人协商一致，基金管理人有权直接终止本基金合同进行清算。</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4、《基金合同》约定的其他情形。</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5、相关法律法规和中国证监会规定的其他情况。</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（三）基金财产的清算</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1、基金财产清算小组：自出现《基金合同》终止事由之日起30个工作日内成立清算小组，基金管理人组织基金财产清算小组并在中国证监会的监督下进行基金清算。</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3、基金财产清算小组职责：基金财产清算小组负责基金财产的保管、清理、估价、变现和分配。基金财产清算小组可以依法进行必要的民事活动。</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4、基金财产清算程序：</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（1）《基金合同》终止情形出现时，由基金财产清算小组统一接管基金；</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（2）对基金财产和债权债务进行清理和确认；</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（3）对基金财产进行估值和变现；</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（4）制作清算报告；</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（5）聘请会计师事务所对清算报告进行外部审计，聘请律师事务所对清算报告出具法律意见书；</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（6）将清算报告报中国证监会备案并公告；</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（7）对基金财产进行分配。</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（四）清算费用</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清算费用是指基金财产清算小组在进行基金清算过程中发生的所有合理费用，清算费用由基金财产清算小组优先从基金财产中支付。</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（五）基金财产清算剩余资产的分配</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依据基金财产清算的分配方案，将基金财产清算后的全部剩余资产扣除基金财产清算费用、交纳所欠税款并清偿基金债务后，按基金份额持有人持有的基金份额比例进行分配。</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lastRenderedPageBreak/>
        <w:t>（六）基金财产清算的公告</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3D0D0C"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（七）基金财产清算账册及文件的保存</w:t>
      </w:r>
    </w:p>
    <w:p w:rsidR="00D87D1A" w:rsidRPr="00193464" w:rsidRDefault="003D0D0C"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基金财产清算账册及有关文件由基金托管人保存15年以上。</w:t>
      </w:r>
    </w:p>
    <w:p w:rsidR="003F0109" w:rsidRPr="00193464" w:rsidRDefault="003F0109"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四、争议解决方式</w:t>
      </w:r>
    </w:p>
    <w:p w:rsidR="002B59D7" w:rsidRPr="00193464" w:rsidRDefault="002B59D7"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用由败诉方承担，除非仲裁裁决另有决定。</w:t>
      </w:r>
    </w:p>
    <w:p w:rsidR="002B59D7" w:rsidRPr="00193464" w:rsidRDefault="002B59D7"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争议处理期间，基金合同当事人应恪守各自的职责，继续忠实、勤勉、尽责地履行基金合同规定的义务，维护基金份额持有人的合法权益。</w:t>
      </w:r>
    </w:p>
    <w:p w:rsidR="002B59D7" w:rsidRPr="00193464" w:rsidRDefault="002B59D7"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bCs/>
          <w:szCs w:val="21"/>
        </w:rPr>
        <w:t>《基金合同》受中国法律管辖。</w:t>
      </w:r>
    </w:p>
    <w:p w:rsidR="008727F1" w:rsidRPr="00193464" w:rsidRDefault="003F0109"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hint="eastAsia"/>
          <w:bCs/>
          <w:szCs w:val="21"/>
        </w:rPr>
        <w:t>五、基金合同存放地和投资者取得基金合同的方式</w:t>
      </w:r>
    </w:p>
    <w:p w:rsidR="002B59D7" w:rsidRPr="00193464" w:rsidRDefault="002B59D7" w:rsidP="0065016E">
      <w:pPr>
        <w:snapToGrid w:val="0"/>
        <w:spacing w:line="360" w:lineRule="auto"/>
        <w:ind w:firstLineChars="200" w:firstLine="420"/>
        <w:rPr>
          <w:rFonts w:asciiTheme="minorEastAsia" w:eastAsiaTheme="minorEastAsia" w:hAnsiTheme="minorEastAsia"/>
          <w:bCs/>
          <w:szCs w:val="21"/>
        </w:rPr>
      </w:pPr>
      <w:r w:rsidRPr="00193464">
        <w:rPr>
          <w:rFonts w:asciiTheme="minorEastAsia" w:eastAsiaTheme="minorEastAsia" w:hAnsiTheme="minorEastAsia"/>
          <w:bCs/>
          <w:szCs w:val="21"/>
        </w:rPr>
        <w:t>《基金合同》可印制成册，供投资者在基金管理人、基金托管人、销售机构的办公场所和营业场所查阅。</w:t>
      </w:r>
    </w:p>
    <w:p w:rsidR="00BA4B87" w:rsidRPr="00193464" w:rsidRDefault="00BA4B87" w:rsidP="0065016E">
      <w:pPr>
        <w:pStyle w:val="1"/>
        <w:snapToGrid w:val="0"/>
        <w:spacing w:beforeLines="0" w:afterLines="0" w:line="360" w:lineRule="auto"/>
        <w:ind w:firstLine="420"/>
        <w:rPr>
          <w:rFonts w:asciiTheme="minorEastAsia" w:eastAsiaTheme="minorEastAsia" w:hAnsiTheme="minorEastAsia"/>
          <w:sz w:val="30"/>
        </w:rPr>
      </w:pPr>
      <w:bookmarkStart w:id="159" w:name="_Toc332373589"/>
      <w:r w:rsidRPr="00193464">
        <w:rPr>
          <w:rFonts w:asciiTheme="minorEastAsia" w:eastAsiaTheme="minorEastAsia" w:hAnsiTheme="minorEastAsia" w:hint="eastAsia"/>
          <w:bCs/>
          <w:sz w:val="21"/>
          <w:szCs w:val="21"/>
        </w:rPr>
        <w:br w:type="page"/>
      </w:r>
      <w:bookmarkStart w:id="160" w:name="_Toc20388128"/>
      <w:bookmarkStart w:id="161" w:name="_Toc332373590"/>
      <w:bookmarkStart w:id="162" w:name="_Toc332374170"/>
      <w:bookmarkEnd w:id="159"/>
      <w:r w:rsidR="00C87C4F" w:rsidRPr="00193464">
        <w:rPr>
          <w:rFonts w:asciiTheme="minorEastAsia" w:eastAsiaTheme="minorEastAsia" w:hAnsiTheme="minorEastAsia" w:hint="eastAsia"/>
          <w:sz w:val="30"/>
        </w:rPr>
        <w:lastRenderedPageBreak/>
        <w:t>二十二</w:t>
      </w:r>
      <w:r w:rsidRPr="00193464">
        <w:rPr>
          <w:rFonts w:asciiTheme="minorEastAsia" w:eastAsiaTheme="minorEastAsia" w:hAnsiTheme="minorEastAsia" w:hint="eastAsia"/>
          <w:sz w:val="30"/>
        </w:rPr>
        <w:t>、基金托管协议的内容摘要</w:t>
      </w:r>
      <w:bookmarkEnd w:id="160"/>
    </w:p>
    <w:bookmarkEnd w:id="161"/>
    <w:bookmarkEnd w:id="162"/>
    <w:p w:rsidR="0009363C" w:rsidRPr="00193464" w:rsidRDefault="0009363C"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一、托管协议当事人</w:t>
      </w:r>
    </w:p>
    <w:p w:rsidR="001C049E" w:rsidRPr="00193464" w:rsidRDefault="001C049E"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（一）基金管理人</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名称：易方达基金管理有限公司</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注册地址：</w:t>
      </w:r>
      <w:r w:rsidR="00697560" w:rsidRPr="00193464">
        <w:rPr>
          <w:rStyle w:val="da"/>
          <w:rFonts w:asciiTheme="minorEastAsia" w:eastAsiaTheme="minorEastAsia" w:hAnsiTheme="minorEastAsia" w:hint="eastAsia"/>
          <w:szCs w:val="21"/>
        </w:rPr>
        <w:t>广东省珠海市横琴新区宝华路6号105室－42891（集中办公区）</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办公地址：广东省广州市</w:t>
      </w:r>
      <w:r w:rsidR="00713DAD" w:rsidRPr="00193464">
        <w:rPr>
          <w:rFonts w:asciiTheme="minorEastAsia" w:eastAsiaTheme="minorEastAsia" w:hAnsiTheme="minorEastAsia" w:cs="Arial" w:hint="eastAsia"/>
          <w:szCs w:val="21"/>
        </w:rPr>
        <w:t>天河区</w:t>
      </w:r>
      <w:r w:rsidRPr="00193464">
        <w:rPr>
          <w:rFonts w:asciiTheme="minorEastAsia" w:eastAsiaTheme="minorEastAsia" w:hAnsiTheme="minorEastAsia" w:cs="Arial" w:hint="eastAsia"/>
          <w:szCs w:val="21"/>
        </w:rPr>
        <w:t>珠江新城珠江东路30号广州银行大厦40-43楼</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邮政编码：510620</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法定代表人：</w:t>
      </w:r>
      <w:r w:rsidR="003D0C25" w:rsidRPr="00193464">
        <w:rPr>
          <w:rFonts w:asciiTheme="minorEastAsia" w:eastAsiaTheme="minorEastAsia" w:hAnsiTheme="minorEastAsia" w:cs="Arial" w:hint="eastAsia"/>
          <w:szCs w:val="21"/>
        </w:rPr>
        <w:t>刘晓艳</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成立时间：2001年4月17日</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批准设立机关及批准设立文号：</w:t>
      </w:r>
      <w:r w:rsidR="002230F2" w:rsidRPr="00193464">
        <w:rPr>
          <w:rFonts w:asciiTheme="minorEastAsia" w:eastAsiaTheme="minorEastAsia" w:hAnsiTheme="minorEastAsia" w:cs="Arial" w:hint="eastAsia"/>
          <w:szCs w:val="21"/>
        </w:rPr>
        <w:t>中国证券监督管理委员会</w:t>
      </w:r>
      <w:r w:rsidRPr="00193464">
        <w:rPr>
          <w:rFonts w:asciiTheme="minorEastAsia" w:eastAsiaTheme="minorEastAsia" w:hAnsiTheme="minorEastAsia" w:cs="Arial" w:hint="eastAsia"/>
          <w:szCs w:val="21"/>
        </w:rPr>
        <w:t>，证监基金字</w:t>
      </w:r>
      <w:r w:rsidR="00617F3A" w:rsidRPr="00193464">
        <w:rPr>
          <w:rFonts w:asciiTheme="minorEastAsia" w:eastAsiaTheme="minorEastAsia" w:hAnsiTheme="minorEastAsia" w:cs="Arial"/>
          <w:szCs w:val="21"/>
        </w:rPr>
        <w:t>[2001]4</w:t>
      </w:r>
      <w:r w:rsidRPr="00193464">
        <w:rPr>
          <w:rFonts w:asciiTheme="minorEastAsia" w:eastAsiaTheme="minorEastAsia" w:hAnsiTheme="minorEastAsia" w:cs="Arial" w:hint="eastAsia"/>
          <w:szCs w:val="21"/>
        </w:rPr>
        <w:t>号</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组织形式：有限责任公司</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注册资本：</w:t>
      </w:r>
      <w:r w:rsidR="002230F2" w:rsidRPr="00193464">
        <w:rPr>
          <w:rFonts w:asciiTheme="minorEastAsia" w:eastAsiaTheme="minorEastAsia" w:hAnsiTheme="minorEastAsia" w:cs="Arial" w:hint="eastAsia"/>
          <w:szCs w:val="21"/>
        </w:rPr>
        <w:t>12,000万元人民币</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存续期间：持续经营</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经营范围：</w:t>
      </w:r>
      <w:r w:rsidR="00697560" w:rsidRPr="00193464">
        <w:rPr>
          <w:rStyle w:val="da"/>
          <w:rFonts w:asciiTheme="minorEastAsia" w:eastAsiaTheme="minorEastAsia" w:hAnsiTheme="minorEastAsia" w:hint="eastAsia"/>
        </w:rPr>
        <w:t>公开募集证券投资基金管理、基金销售、特定客户资产管理</w:t>
      </w:r>
    </w:p>
    <w:p w:rsidR="001C049E" w:rsidRPr="00193464" w:rsidRDefault="001C049E"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（二）基金托管人</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名称：中国建设银行股份有限公司</w:t>
      </w:r>
      <w:r w:rsidR="002E1C38" w:rsidRPr="00193464">
        <w:rPr>
          <w:rFonts w:asciiTheme="minorEastAsia" w:eastAsiaTheme="minorEastAsia" w:hAnsiTheme="minorEastAsia" w:cs="Arial" w:hint="eastAsia"/>
          <w:szCs w:val="21"/>
        </w:rPr>
        <w:t>（</w:t>
      </w:r>
      <w:r w:rsidRPr="00193464">
        <w:rPr>
          <w:rFonts w:asciiTheme="minorEastAsia" w:eastAsiaTheme="minorEastAsia" w:hAnsiTheme="minorEastAsia" w:cs="Arial" w:hint="eastAsia"/>
          <w:szCs w:val="21"/>
        </w:rPr>
        <w:t>简称：中国建设银行</w:t>
      </w:r>
      <w:r w:rsidR="002E1C38" w:rsidRPr="00193464">
        <w:rPr>
          <w:rFonts w:asciiTheme="minorEastAsia" w:eastAsiaTheme="minorEastAsia" w:hAnsiTheme="minorEastAsia" w:cs="Arial" w:hint="eastAsia"/>
          <w:szCs w:val="21"/>
        </w:rPr>
        <w:t>）</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住所：北京市西城区金融大街25号</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办公地址：北京市西城区闹市口大街1号院1号楼</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邮政编码：</w:t>
      </w:r>
      <w:r w:rsidRPr="00193464">
        <w:rPr>
          <w:rFonts w:asciiTheme="minorEastAsia" w:eastAsiaTheme="minorEastAsia" w:hAnsiTheme="minorEastAsia" w:cs="Arial"/>
          <w:szCs w:val="21"/>
        </w:rPr>
        <w:t>100033</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法定代表人：</w:t>
      </w:r>
      <w:r w:rsidR="006D06E2" w:rsidRPr="00193464">
        <w:rPr>
          <w:rFonts w:asciiTheme="minorEastAsia" w:eastAsiaTheme="minorEastAsia" w:hAnsiTheme="minorEastAsia"/>
        </w:rPr>
        <w:t>田国立</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成立日期：2004年09月17日</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基金托管业务批准文号：中国证监会证监基字[1998</w:t>
      </w:r>
      <w:bookmarkStart w:id="163" w:name="OLE_LINK3"/>
      <w:r w:rsidRPr="00193464">
        <w:rPr>
          <w:rFonts w:asciiTheme="minorEastAsia" w:eastAsiaTheme="minorEastAsia" w:hAnsiTheme="minorEastAsia" w:cs="Arial" w:hint="eastAsia"/>
          <w:szCs w:val="21"/>
        </w:rPr>
        <w:t>]</w:t>
      </w:r>
      <w:bookmarkEnd w:id="163"/>
      <w:r w:rsidRPr="00193464">
        <w:rPr>
          <w:rFonts w:asciiTheme="minorEastAsia" w:eastAsiaTheme="minorEastAsia" w:hAnsiTheme="minorEastAsia" w:cs="Arial" w:hint="eastAsia"/>
          <w:szCs w:val="21"/>
        </w:rPr>
        <w:t>12号</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组织形式：股份有限公司</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注册资本：</w:t>
      </w:r>
      <w:r w:rsidR="006D06E2" w:rsidRPr="00193464">
        <w:rPr>
          <w:rFonts w:asciiTheme="minorEastAsia" w:eastAsiaTheme="minorEastAsia" w:hAnsiTheme="minorEastAsia"/>
        </w:rPr>
        <w:t>贰仟伍佰亿壹仟零玖拾柒万柒仟肆佰捌拾陆元整</w:t>
      </w:r>
    </w:p>
    <w:p w:rsidR="00D22DBE" w:rsidRPr="00193464" w:rsidRDefault="00D22DBE"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存续期间：持续经营</w:t>
      </w:r>
    </w:p>
    <w:p w:rsidR="00D22DBE" w:rsidRPr="00193464" w:rsidRDefault="00D22DBE" w:rsidP="0065016E">
      <w:pPr>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09363C" w:rsidRPr="00193464" w:rsidRDefault="0009363C"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二、</w:t>
      </w:r>
      <w:r w:rsidR="001C049E" w:rsidRPr="00193464">
        <w:rPr>
          <w:rFonts w:asciiTheme="minorEastAsia" w:eastAsiaTheme="minorEastAsia" w:hAnsiTheme="minorEastAsia" w:hint="eastAsia"/>
          <w:kern w:val="0"/>
          <w:szCs w:val="21"/>
        </w:rPr>
        <w:t>基金托管人对基金管理人的业务监督和核查</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w:t>
      </w:r>
      <w:r w:rsidRPr="00193464">
        <w:rPr>
          <w:rFonts w:asciiTheme="minorEastAsia" w:eastAsiaTheme="minorEastAsia" w:hAnsiTheme="minorEastAsia" w:cs="Arial" w:hint="eastAsia"/>
          <w:szCs w:val="21"/>
        </w:rPr>
        <w:lastRenderedPageBreak/>
        <w:t>否符合基金合同关于证券选择标准的约定进行监督，对存在疑义的事项进行核查。</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本基金的投资范围为具有良好流动性的金融工具，包括国内依法发行和上市交易的国债、地方政府债、金融债、次级债、央行票据、企业债、公司债、中期票据、短期融资券、可分离交易债券的纯债、资产支持证券、债券回购、银行存款等</w:t>
      </w:r>
      <w:r w:rsidR="006329B6" w:rsidRPr="00193464">
        <w:rPr>
          <w:rFonts w:asciiTheme="minorEastAsia" w:eastAsiaTheme="minorEastAsia" w:hAnsiTheme="minorEastAsia" w:hint="eastAsia"/>
          <w:szCs w:val="21"/>
        </w:rPr>
        <w:t>债券</w:t>
      </w:r>
      <w:r w:rsidRPr="00193464">
        <w:rPr>
          <w:rFonts w:asciiTheme="minorEastAsia" w:eastAsiaTheme="minorEastAsia" w:hAnsiTheme="minorEastAsia" w:hint="eastAsia"/>
          <w:szCs w:val="21"/>
        </w:rPr>
        <w:t>资产以及法律法规或中国证监会允许基金投资的其他金融工具，但须符合中国证监会相关规定。</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本基金不在二级市场买入股票、权证等资产，也不参与一级市场新股申购、新股增发，同时本基金不参与可转换债券投资。</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如法律法规或监管机构以后允许基金投资其他品种，本基金可以将其纳入投资范围。</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本基金各类资产的投资比例为：本基金投资于</w:t>
      </w:r>
      <w:r w:rsidR="00E05B6E" w:rsidRPr="00193464">
        <w:rPr>
          <w:rFonts w:asciiTheme="minorEastAsia" w:eastAsiaTheme="minorEastAsia" w:hAnsiTheme="minorEastAsia" w:hint="eastAsia"/>
          <w:szCs w:val="21"/>
        </w:rPr>
        <w:t>债券资产</w:t>
      </w:r>
      <w:r w:rsidRPr="00193464">
        <w:rPr>
          <w:rFonts w:asciiTheme="minorEastAsia" w:eastAsiaTheme="minorEastAsia" w:hAnsiTheme="minorEastAsia" w:hint="eastAsia"/>
          <w:szCs w:val="21"/>
        </w:rPr>
        <w:t>的比例不低于基金资产的80%，其中投资于</w:t>
      </w:r>
      <w:r w:rsidR="00681B57" w:rsidRPr="00193464">
        <w:rPr>
          <w:rFonts w:asciiTheme="minorEastAsia" w:eastAsiaTheme="minorEastAsia" w:hAnsiTheme="minorEastAsia" w:hint="eastAsia"/>
          <w:szCs w:val="21"/>
        </w:rPr>
        <w:t>高等级</w:t>
      </w:r>
      <w:r w:rsidRPr="00193464">
        <w:rPr>
          <w:rFonts w:asciiTheme="minorEastAsia" w:eastAsiaTheme="minorEastAsia" w:hAnsiTheme="minorEastAsia" w:hint="eastAsia"/>
          <w:szCs w:val="21"/>
        </w:rPr>
        <w:t>信用债的比例不低于</w:t>
      </w:r>
      <w:r w:rsidR="00A30FD1" w:rsidRPr="00193464">
        <w:rPr>
          <w:rFonts w:asciiTheme="minorEastAsia" w:eastAsiaTheme="minorEastAsia" w:hAnsiTheme="minorEastAsia" w:hint="eastAsia"/>
          <w:szCs w:val="21"/>
        </w:rPr>
        <w:t>非现金基金</w:t>
      </w:r>
      <w:r w:rsidRPr="00193464">
        <w:rPr>
          <w:rFonts w:asciiTheme="minorEastAsia" w:eastAsiaTheme="minorEastAsia" w:hAnsiTheme="minorEastAsia" w:hint="eastAsia"/>
          <w:szCs w:val="21"/>
        </w:rPr>
        <w:t>资产的80%；现金及到期日在一年以内的政府债券的比例合计不低于基金资产净值的</w:t>
      </w:r>
      <w:r w:rsidRPr="00193464">
        <w:rPr>
          <w:rFonts w:asciiTheme="minorEastAsia" w:eastAsiaTheme="minorEastAsia" w:hAnsiTheme="minorEastAsia"/>
          <w:szCs w:val="21"/>
        </w:rPr>
        <w:t>5%</w:t>
      </w:r>
      <w:r w:rsidR="00EF1B01" w:rsidRPr="00193464">
        <w:rPr>
          <w:rFonts w:asciiTheme="minorEastAsia" w:eastAsiaTheme="minorEastAsia" w:hAnsiTheme="minorEastAsia" w:hint="eastAsia"/>
          <w:szCs w:val="21"/>
        </w:rPr>
        <w:t>，现金不包括结算备付金、存出保证金、应收申购款等</w:t>
      </w:r>
      <w:r w:rsidRPr="00193464">
        <w:rPr>
          <w:rFonts w:asciiTheme="minorEastAsia" w:eastAsiaTheme="minorEastAsia" w:hAnsiTheme="minorEastAsia" w:hint="eastAsia"/>
          <w:szCs w:val="21"/>
        </w:rPr>
        <w:t>。本基金所指信用债券具体包括企业债、公司债、金融债（不含政策性金融债）、地方政府债、短期融资券、中期票据、可分离交易债券的纯债、次级债和资产支持证券等除国债、央行票据和政策性金融债之外的、非国家信用担保的固定收益类金融工具</w:t>
      </w:r>
      <w:r w:rsidR="00681B57" w:rsidRPr="00193464">
        <w:rPr>
          <w:rFonts w:asciiTheme="minorEastAsia" w:eastAsiaTheme="minorEastAsia" w:hAnsiTheme="minorEastAsia" w:hint="eastAsia"/>
          <w:szCs w:val="21"/>
        </w:rPr>
        <w:t>；本基金所指的高等级信用债为信用评级在AAA（含）到AA+（含）之间的信用债。</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本基金投资的企业债、公司债、金融债（不含政策性金融债）、地方政府债、中期票据、可分离交易债券的纯债、次级债和资产支持证券等信用债的信用评级依照评级机构出具的债券信用评级。</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本基金投资的短期融资券等信用债的信用评级依照评级机构出具的主体信用评级。</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（二）基金托管人根据有关法律法规的规定及基金合同的约定，对基金投资、融资比例进行监督。基金托管人按下述比例和调整期限进行监督：</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（1）本基金投资于</w:t>
      </w:r>
      <w:r w:rsidR="00E05B6E" w:rsidRPr="00193464">
        <w:rPr>
          <w:rFonts w:asciiTheme="minorEastAsia" w:eastAsiaTheme="minorEastAsia" w:hAnsiTheme="minorEastAsia" w:hint="eastAsia"/>
          <w:szCs w:val="21"/>
        </w:rPr>
        <w:t>债券资产</w:t>
      </w:r>
      <w:r w:rsidRPr="00193464">
        <w:rPr>
          <w:rFonts w:asciiTheme="minorEastAsia" w:eastAsiaTheme="minorEastAsia" w:hAnsiTheme="minorEastAsia" w:hint="eastAsia"/>
          <w:szCs w:val="21"/>
        </w:rPr>
        <w:t>的比例不低于基金资产的80%，其中投资于</w:t>
      </w:r>
      <w:r w:rsidR="00681B57" w:rsidRPr="00193464">
        <w:rPr>
          <w:rFonts w:asciiTheme="minorEastAsia" w:eastAsiaTheme="minorEastAsia" w:hAnsiTheme="minorEastAsia" w:hint="eastAsia"/>
          <w:szCs w:val="21"/>
        </w:rPr>
        <w:t>高等级</w:t>
      </w:r>
      <w:r w:rsidRPr="00193464">
        <w:rPr>
          <w:rFonts w:asciiTheme="minorEastAsia" w:eastAsiaTheme="minorEastAsia" w:hAnsiTheme="minorEastAsia" w:hint="eastAsia"/>
          <w:szCs w:val="21"/>
        </w:rPr>
        <w:t>信用债的比例不低于</w:t>
      </w:r>
      <w:r w:rsidR="00A30FD1" w:rsidRPr="00193464">
        <w:rPr>
          <w:rFonts w:asciiTheme="minorEastAsia" w:eastAsiaTheme="minorEastAsia" w:hAnsiTheme="minorEastAsia" w:hint="eastAsia"/>
          <w:szCs w:val="21"/>
        </w:rPr>
        <w:t>非现金基金</w:t>
      </w:r>
      <w:r w:rsidRPr="00193464">
        <w:rPr>
          <w:rFonts w:asciiTheme="minorEastAsia" w:eastAsiaTheme="minorEastAsia" w:hAnsiTheme="minorEastAsia" w:hint="eastAsia"/>
          <w:szCs w:val="21"/>
        </w:rPr>
        <w:t>资产的80%。本基金所指信用债券具体包括企业债、公司债、金融债（不含政策性金融债）、地方政府债、短期融资券、中期票据、可分离交易债券的纯债、次级债和资产支持证券等除国债、央行票据和政策性金融债之外的、非国家信用担保的固定收益类金融工具</w:t>
      </w:r>
      <w:r w:rsidR="00681B57" w:rsidRPr="00193464">
        <w:rPr>
          <w:rFonts w:asciiTheme="minorEastAsia" w:eastAsiaTheme="minorEastAsia" w:hAnsiTheme="minorEastAsia" w:hint="eastAsia"/>
          <w:szCs w:val="21"/>
        </w:rPr>
        <w:t>；本基金所指的高等级信用债为信用评级在AAA（含）到AA+（含）之间的信用债；</w:t>
      </w:r>
    </w:p>
    <w:p w:rsidR="00EF1B01" w:rsidRPr="00193464" w:rsidRDefault="00EF1B01" w:rsidP="0065016E">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（2</w:t>
      </w:r>
      <w:r w:rsidRPr="00193464">
        <w:rPr>
          <w:rFonts w:asciiTheme="minorEastAsia" w:eastAsiaTheme="minorEastAsia" w:hAnsiTheme="minorEastAsia"/>
          <w:szCs w:val="21"/>
        </w:rPr>
        <w:t>）</w:t>
      </w:r>
      <w:r w:rsidRPr="00193464">
        <w:rPr>
          <w:rFonts w:asciiTheme="minorEastAsia" w:eastAsiaTheme="minorEastAsia" w:hAnsiTheme="minorEastAsia" w:hint="eastAsia"/>
          <w:szCs w:val="21"/>
        </w:rPr>
        <w:t>现金及到期日在一年以内的政府债券的比例合计不低于基金资产净值的</w:t>
      </w:r>
      <w:r w:rsidRPr="00193464">
        <w:rPr>
          <w:rFonts w:asciiTheme="minorEastAsia" w:eastAsiaTheme="minorEastAsia" w:hAnsiTheme="minorEastAsia"/>
          <w:szCs w:val="21"/>
        </w:rPr>
        <w:t>5%</w:t>
      </w:r>
      <w:r w:rsidRPr="00193464">
        <w:rPr>
          <w:rFonts w:asciiTheme="minorEastAsia" w:eastAsiaTheme="minorEastAsia" w:hAnsiTheme="minorEastAsia" w:hint="eastAsia"/>
          <w:szCs w:val="21"/>
        </w:rPr>
        <w:t>，现金不包括结算备付金、存出保证金、应收申购款等；</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00EF1B01" w:rsidRPr="00193464">
        <w:rPr>
          <w:rFonts w:asciiTheme="minorEastAsia" w:eastAsiaTheme="minorEastAsia" w:hAnsiTheme="minorEastAsia"/>
          <w:szCs w:val="21"/>
        </w:rPr>
        <w:t>3</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本基金进入全国银行间同业市场进行债券回购的资金余额不得超过基金资产净值的40%；</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t>（</w:t>
      </w:r>
      <w:r w:rsidR="00EF1B01" w:rsidRPr="00193464">
        <w:rPr>
          <w:rFonts w:asciiTheme="minorEastAsia" w:eastAsiaTheme="minorEastAsia" w:hAnsiTheme="minorEastAsia"/>
          <w:szCs w:val="21"/>
        </w:rPr>
        <w:t>4</w:t>
      </w:r>
      <w:r w:rsidRPr="00193464">
        <w:rPr>
          <w:rFonts w:asciiTheme="minorEastAsia" w:eastAsiaTheme="minorEastAsia" w:hAnsiTheme="minorEastAsia"/>
          <w:szCs w:val="21"/>
        </w:rPr>
        <w:t>）本基金投资于同一原始权益人的各类资产支持证券的比例，不得超过基金资产净值的10%；本基金持有的全部资产支持证券，其市值不得超过基金资产净值的20%；本基金持有的同一（指同一信用级别）资产支持证券的比例，不得超过该资产支持证券规模的10%；</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szCs w:val="21"/>
        </w:rPr>
        <w:lastRenderedPageBreak/>
        <w:t>（</w:t>
      </w:r>
      <w:r w:rsidR="00EF1B01" w:rsidRPr="00193464">
        <w:rPr>
          <w:rFonts w:asciiTheme="minorEastAsia" w:eastAsiaTheme="minorEastAsia" w:hAnsiTheme="minorEastAsia"/>
          <w:szCs w:val="21"/>
        </w:rPr>
        <w:t>5</w:t>
      </w:r>
      <w:r w:rsidRPr="00193464">
        <w:rPr>
          <w:rFonts w:asciiTheme="minorEastAsia" w:eastAsiaTheme="minorEastAsia" w:hAnsiTheme="minorEastAsia"/>
          <w:szCs w:val="21"/>
        </w:rPr>
        <w:t>）本基金应投资于信用级别评级为BBB以上（含BBB）的资产支持证券，本基金持有资产支持证券期间，如果其信用等级下降、不再符合投资标准，应在评级报告发布之日起3个月内予以全部卖出</w:t>
      </w:r>
      <w:r w:rsidRPr="00193464">
        <w:rPr>
          <w:rFonts w:asciiTheme="minorEastAsia" w:eastAsiaTheme="minorEastAsia" w:hAnsiTheme="minorEastAsia" w:hint="eastAsia"/>
          <w:szCs w:val="21"/>
        </w:rPr>
        <w:t>。</w:t>
      </w:r>
    </w:p>
    <w:p w:rsidR="00EF1B01" w:rsidRPr="00193464" w:rsidRDefault="00EF1B01" w:rsidP="00EF1B01">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6</w:t>
      </w:r>
      <w:r w:rsidRPr="00193464">
        <w:rPr>
          <w:rFonts w:asciiTheme="minorEastAsia" w:eastAsiaTheme="minorEastAsia" w:hAnsiTheme="minorEastAsia" w:hint="eastAsia"/>
          <w:szCs w:val="21"/>
        </w:rPr>
        <w:t>）本基金主动投资于流动性受限资产的市值合计不得超过该基金资产净值的15%。</w:t>
      </w:r>
    </w:p>
    <w:p w:rsidR="00EF1B01" w:rsidRPr="00193464" w:rsidRDefault="00EF1B01" w:rsidP="00EF1B01">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因证券市场波动、证券停牌、基金规模变动等基金管理人之外的因素致使基金不符合前款所规定比例限制的，基金管理人不得主动新增流动性受限资产的投资。</w:t>
      </w:r>
    </w:p>
    <w:p w:rsidR="00EF1B01" w:rsidRPr="00193464" w:rsidRDefault="00EF1B01" w:rsidP="00EF1B01">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7</w:t>
      </w:r>
      <w:r w:rsidRPr="00193464">
        <w:rPr>
          <w:rFonts w:asciiTheme="minorEastAsia" w:eastAsiaTheme="minorEastAsia" w:hAnsiTheme="minorEastAsia" w:hint="eastAsia"/>
          <w:szCs w:val="21"/>
        </w:rPr>
        <w:t>）本基金与私募类证券资管产品及中国证监会认定的其他主体为交易对手开展逆回购交易的，可接受质押品的资质要求应当与基金合同约定的投资范围保持一致。</w:t>
      </w:r>
    </w:p>
    <w:p w:rsidR="00EF1B01" w:rsidRPr="00193464" w:rsidRDefault="00EF1B01" w:rsidP="00EF1B01">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8</w:t>
      </w:r>
      <w:r w:rsidRPr="00193464">
        <w:rPr>
          <w:rFonts w:asciiTheme="minorEastAsia" w:eastAsiaTheme="minorEastAsia" w:hAnsiTheme="minorEastAsia" w:hint="eastAsia"/>
          <w:szCs w:val="21"/>
        </w:rPr>
        <w:t>）法律法规及中国证监会规定的和《基金合同》约定的其他投资限制。</w:t>
      </w:r>
    </w:p>
    <w:p w:rsidR="009F763A" w:rsidRPr="00193464" w:rsidRDefault="00EF1B01" w:rsidP="0065016E">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除上述（2）、（</w:t>
      </w:r>
      <w:r w:rsidRPr="00193464">
        <w:rPr>
          <w:rFonts w:asciiTheme="minorEastAsia" w:eastAsiaTheme="minorEastAsia" w:hAnsiTheme="minorEastAsia"/>
          <w:szCs w:val="21"/>
        </w:rPr>
        <w:t>5</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6</w:t>
      </w:r>
      <w:r w:rsidRPr="00193464">
        <w:rPr>
          <w:rFonts w:asciiTheme="minorEastAsia" w:eastAsiaTheme="minorEastAsia" w:hAnsiTheme="minorEastAsia" w:hint="eastAsia"/>
          <w:szCs w:val="21"/>
        </w:rPr>
        <w:t>）、（</w:t>
      </w:r>
      <w:r w:rsidRPr="00193464">
        <w:rPr>
          <w:rFonts w:asciiTheme="minorEastAsia" w:eastAsiaTheme="minorEastAsia" w:hAnsiTheme="minorEastAsia"/>
          <w:szCs w:val="21"/>
        </w:rPr>
        <w:t>7</w:t>
      </w:r>
      <w:r w:rsidRPr="00193464">
        <w:rPr>
          <w:rFonts w:asciiTheme="minorEastAsia" w:eastAsiaTheme="minorEastAsia" w:hAnsiTheme="minorEastAsia" w:hint="eastAsia"/>
          <w:szCs w:val="21"/>
        </w:rPr>
        <w:t>）以外，</w:t>
      </w:r>
      <w:r w:rsidR="009F763A" w:rsidRPr="00193464">
        <w:rPr>
          <w:rFonts w:asciiTheme="minorEastAsia" w:eastAsiaTheme="minorEastAsia" w:hAnsiTheme="minorEastAsia"/>
          <w:szCs w:val="21"/>
        </w:rPr>
        <w:t>因证券</w:t>
      </w:r>
      <w:r w:rsidR="009F763A" w:rsidRPr="00193464">
        <w:rPr>
          <w:rFonts w:asciiTheme="minorEastAsia" w:eastAsiaTheme="minorEastAsia" w:hAnsiTheme="minorEastAsia" w:hint="eastAsia"/>
          <w:szCs w:val="21"/>
        </w:rPr>
        <w:t>市场</w:t>
      </w:r>
      <w:r w:rsidR="009F763A" w:rsidRPr="00193464">
        <w:rPr>
          <w:rFonts w:asciiTheme="minorEastAsia" w:eastAsiaTheme="minorEastAsia" w:hAnsiTheme="minorEastAsia"/>
          <w:szCs w:val="21"/>
        </w:rPr>
        <w:t>波动、</w:t>
      </w:r>
      <w:r w:rsidR="009F763A" w:rsidRPr="00193464">
        <w:rPr>
          <w:rFonts w:asciiTheme="minorEastAsia" w:eastAsiaTheme="minorEastAsia" w:hAnsiTheme="minorEastAsia" w:hint="eastAsia"/>
          <w:szCs w:val="21"/>
        </w:rPr>
        <w:t>证券发行人</w:t>
      </w:r>
      <w:r w:rsidR="009F763A" w:rsidRPr="00193464">
        <w:rPr>
          <w:rFonts w:asciiTheme="minorEastAsia" w:eastAsiaTheme="minorEastAsia" w:hAnsiTheme="minorEastAsia"/>
          <w:szCs w:val="21"/>
        </w:rPr>
        <w:t>合并、基金规模变动等基金管理人之外的因素致使基金投资比例不符合上述规定投资比例的，基金管理人应当在10个交易日内进行调整。法律法规或监管部门取消上述限制，如适用于本基金，则本基金投资不再受相关限制。</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基金管理人应当自基金合同生效之日起6个月内使基金的投资组合比例符合基金合同的有关约定。基金托管人对基金的投资的监督与检查自</w:t>
      </w:r>
      <w:r w:rsidR="009E3C65" w:rsidRPr="00193464">
        <w:rPr>
          <w:rFonts w:asciiTheme="minorEastAsia" w:eastAsiaTheme="minorEastAsia" w:hAnsiTheme="minorEastAsia" w:hint="eastAsia"/>
          <w:szCs w:val="21"/>
        </w:rPr>
        <w:t>基金合同</w:t>
      </w:r>
      <w:r w:rsidRPr="00193464">
        <w:rPr>
          <w:rFonts w:asciiTheme="minorEastAsia" w:eastAsiaTheme="minorEastAsia" w:hAnsiTheme="minorEastAsia" w:hint="eastAsia"/>
          <w:szCs w:val="21"/>
        </w:rPr>
        <w:t>生效之日起开始。</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（三）基金托管人</w:t>
      </w:r>
      <w:bookmarkStart w:id="164" w:name="OLE_LINK1"/>
      <w:r w:rsidRPr="00193464">
        <w:rPr>
          <w:rFonts w:asciiTheme="minorEastAsia" w:eastAsiaTheme="minorEastAsia" w:hAnsiTheme="minorEastAsia" w:cs="Arial" w:hint="eastAsia"/>
          <w:szCs w:val="21"/>
        </w:rPr>
        <w:t>根据有关法律法规的规定及基金合同的约定，</w:t>
      </w:r>
      <w:bookmarkEnd w:id="164"/>
      <w:r w:rsidRPr="00193464">
        <w:rPr>
          <w:rFonts w:asciiTheme="minorEastAsia" w:eastAsiaTheme="minorEastAsia" w:hAnsiTheme="minorEastAsia" w:cs="Arial" w:hint="eastAsia"/>
          <w:szCs w:val="21"/>
        </w:rPr>
        <w:t>对本托管协议第十五条第九款基金投资禁止行为进行监督。基金托管人通过事后监督方式对基金管理人基金投资禁止行为和关联交易进行监督。根据法律法规有关基金禁止从事关联交易的规定，基金管理人和基金托管人应事先相互提供与本机构有控股关系的股东、与本机构有其他重大利害关系的公司名单及有关关联方发行的证券名单。基金管理人和基金托管人有责任确保关联交易名单的真实性、准确性、完整性，并负责及时将更新后的名单发送给对方。</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bookmarkStart w:id="165" w:name="OLE_LINK2"/>
      <w:r w:rsidRPr="00193464">
        <w:rPr>
          <w:rFonts w:asciiTheme="minorEastAsia" w:eastAsiaTheme="minorEastAsia" w:hAnsiTheme="minorEastAsia" w:cs="Arial" w:hint="eastAsia"/>
          <w:szCs w:val="21"/>
        </w:rPr>
        <w:t>若基金托管人发现基金管理人与关联交易名单中列示的关联方进行法律法规禁止基金从事的关联交易时，基金托管人应及时提醒基金管理人采取必要措施阻止该关联交易的发生</w:t>
      </w:r>
      <w:bookmarkEnd w:id="165"/>
      <w:r w:rsidRPr="00193464">
        <w:rPr>
          <w:rFonts w:asciiTheme="minorEastAsia" w:eastAsiaTheme="minorEastAsia" w:hAnsiTheme="minorEastAsia" w:cs="Arial" w:hint="eastAsia"/>
          <w:szCs w:val="21"/>
        </w:rPr>
        <w:t>，如基金托管人采取必要措施后仍无法阻止关联交易发生时，基金托管人有权向中国证监会报告。对于基金管理人已成交的关联交易，基金托管人事前无法阻止该关联交易的发生，只能进行事后结算，基金托管人不承担由此造成的损失，并向中国证监会报告。</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w:t>
      </w:r>
      <w:r w:rsidRPr="00193464">
        <w:rPr>
          <w:rFonts w:asciiTheme="minorEastAsia" w:eastAsiaTheme="minorEastAsia" w:hAnsiTheme="minorEastAsia" w:cs="Arial" w:hint="eastAsia"/>
          <w:szCs w:val="21"/>
        </w:rPr>
        <w:lastRenderedPageBreak/>
        <w:t>托管人说明理由，并在与交易对手发生交易前3个工作日内与基金托管人协商解决。</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基金管理人负责对交易对手的资信控制，按银行间债券市场的交易规则进行交易，并</w:t>
      </w:r>
      <w:r w:rsidRPr="00193464">
        <w:rPr>
          <w:rFonts w:asciiTheme="minorEastAsia" w:eastAsiaTheme="minorEastAsia" w:hAnsiTheme="minorEastAsia" w:hint="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193464">
        <w:rPr>
          <w:rFonts w:asciiTheme="minorEastAsia" w:eastAsiaTheme="minorEastAsia" w:hAnsiTheme="minorEastAsia" w:cs="Arial" w:hint="eastAsia"/>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（八）若基金托管人发现基金管理人依据交易程序已经生效的指令违反法律、行政法规和其他有关规定，或者违反基金合同约定的，应当立即通知基金管理人，由此造成的损失由基金管理人承担。</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1C049E" w:rsidRPr="00193464" w:rsidRDefault="0009363C"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三、</w:t>
      </w:r>
      <w:r w:rsidR="00DE1D45" w:rsidRPr="00193464">
        <w:rPr>
          <w:rFonts w:asciiTheme="minorEastAsia" w:eastAsiaTheme="minorEastAsia" w:hAnsiTheme="minorEastAsia" w:hint="eastAsia"/>
          <w:kern w:val="0"/>
          <w:szCs w:val="21"/>
        </w:rPr>
        <w:t>基金管理人对基金托管人的业务核查</w:t>
      </w:r>
    </w:p>
    <w:p w:rsidR="009F763A" w:rsidRPr="00193464" w:rsidRDefault="009F763A"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w:t>
      </w:r>
      <w:r w:rsidRPr="00193464">
        <w:rPr>
          <w:rFonts w:asciiTheme="minorEastAsia" w:eastAsiaTheme="minorEastAsia" w:hAnsiTheme="minorEastAsia" w:hint="eastAsia"/>
          <w:kern w:val="0"/>
          <w:szCs w:val="21"/>
        </w:rPr>
        <w:lastRenderedPageBreak/>
        <w:t>作等行为。</w:t>
      </w:r>
    </w:p>
    <w:p w:rsidR="009F763A" w:rsidRPr="00193464" w:rsidRDefault="009F763A"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r w:rsidRPr="00193464">
        <w:rPr>
          <w:rFonts w:asciiTheme="minorEastAsia" w:eastAsiaTheme="minorEastAsia" w:hAnsiTheme="minorEastAsia"/>
          <w:kern w:val="0"/>
          <w:szCs w:val="21"/>
        </w:rPr>
        <w:t>、就基金管理人的疑义进行解释或举证</w:t>
      </w:r>
      <w:r w:rsidRPr="00193464">
        <w:rPr>
          <w:rFonts w:asciiTheme="minorEastAsia" w:eastAsiaTheme="minorEastAsia" w:hAnsiTheme="minorEastAsia" w:hint="eastAsia"/>
          <w:kern w:val="0"/>
          <w:szCs w:val="21"/>
        </w:rPr>
        <w:t>。</w:t>
      </w:r>
    </w:p>
    <w:p w:rsidR="009F763A" w:rsidRPr="00193464" w:rsidRDefault="009F763A" w:rsidP="0065016E">
      <w:pPr>
        <w:snapToGrid w:val="0"/>
        <w:spacing w:line="360" w:lineRule="auto"/>
        <w:ind w:firstLineChars="200" w:firstLine="420"/>
        <w:rPr>
          <w:rFonts w:asciiTheme="minorEastAsia" w:eastAsiaTheme="minorEastAsia" w:hAnsiTheme="minorEastAsia"/>
          <w:kern w:val="0"/>
          <w:szCs w:val="21"/>
        </w:rPr>
      </w:pPr>
      <w:r w:rsidRPr="00193464">
        <w:rPr>
          <w:rFonts w:asciiTheme="minorEastAsia" w:eastAsiaTheme="minorEastAsia" w:hAnsiTheme="minorEastAsia" w:hint="eastAsia"/>
          <w:kern w:val="0"/>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09363C" w:rsidRPr="00193464" w:rsidRDefault="00DE1D45"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四、</w:t>
      </w:r>
      <w:r w:rsidR="0009363C" w:rsidRPr="00193464">
        <w:rPr>
          <w:rFonts w:asciiTheme="minorEastAsia" w:eastAsiaTheme="minorEastAsia" w:hAnsiTheme="minorEastAsia" w:cs="Arial" w:hint="eastAsia"/>
          <w:szCs w:val="21"/>
        </w:rPr>
        <w:t>基金财产的保管</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（一）基金财产保管的原则</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1、</w:t>
      </w:r>
      <w:r w:rsidR="009F763A" w:rsidRPr="00193464">
        <w:rPr>
          <w:rFonts w:asciiTheme="minorEastAsia" w:eastAsiaTheme="minorEastAsia" w:hAnsiTheme="minorEastAsia" w:cs="Arial" w:hint="eastAsia"/>
          <w:szCs w:val="21"/>
        </w:rPr>
        <w:t>基金财产应独立于基金管理人、基金托管人的固有财产。</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2、</w:t>
      </w:r>
      <w:r w:rsidR="009F763A" w:rsidRPr="00193464">
        <w:rPr>
          <w:rFonts w:asciiTheme="minorEastAsia" w:eastAsiaTheme="minorEastAsia" w:hAnsiTheme="minorEastAsia" w:cs="Arial" w:hint="eastAsia"/>
          <w:szCs w:val="21"/>
        </w:rPr>
        <w:t>基金托管人应安全保管基金财产。</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3、</w:t>
      </w:r>
      <w:r w:rsidR="009F763A" w:rsidRPr="00193464">
        <w:rPr>
          <w:rFonts w:asciiTheme="minorEastAsia" w:eastAsiaTheme="minorEastAsia" w:hAnsiTheme="minorEastAsia" w:cs="Arial" w:hint="eastAsia"/>
          <w:szCs w:val="21"/>
        </w:rPr>
        <w:t>基金托管人按照规定开设基金财产的资金账户和证券账户。</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4、</w:t>
      </w:r>
      <w:r w:rsidR="009F763A" w:rsidRPr="00193464">
        <w:rPr>
          <w:rFonts w:asciiTheme="minorEastAsia" w:eastAsiaTheme="minorEastAsia" w:hAnsiTheme="minorEastAsia" w:cs="Arial" w:hint="eastAsia"/>
          <w:szCs w:val="21"/>
        </w:rPr>
        <w:t>基金托管人对所托管的不同基金财产分别设置账户，确保基金财产的完整与独立。</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5、</w:t>
      </w:r>
      <w:r w:rsidR="009F763A" w:rsidRPr="00193464">
        <w:rPr>
          <w:rFonts w:asciiTheme="minorEastAsia" w:eastAsiaTheme="minorEastAsia" w:hAnsiTheme="minorEastAsia" w:cs="Arial" w:hint="eastAsia"/>
          <w:szCs w:val="21"/>
        </w:rPr>
        <w:t>基金托管人按照基金合同和本协议的约定保管基金财产，如有特殊情况双方可另行协商解决。</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6、</w:t>
      </w:r>
      <w:r w:rsidR="009F763A" w:rsidRPr="00193464">
        <w:rPr>
          <w:rFonts w:asciiTheme="minorEastAsia" w:eastAsiaTheme="minorEastAsia" w:hAnsiTheme="minorEastAsia" w:cs="Arial" w:hint="eastAsia"/>
          <w:szCs w:val="21"/>
        </w:rPr>
        <w:t>对于因为基金投资产生的应收资产，</w:t>
      </w:r>
      <w:r w:rsidR="009F763A" w:rsidRPr="00193464">
        <w:rPr>
          <w:rFonts w:asciiTheme="minorEastAsia" w:eastAsiaTheme="minorEastAsia" w:hAnsiTheme="minorEastAsia" w:cs="Arial"/>
          <w:szCs w:val="21"/>
        </w:rPr>
        <w:t>如基金托管人无法从公开信息或基金管理人提供的书面资料中获取到账日期信息的，</w:t>
      </w:r>
      <w:r w:rsidR="009F763A" w:rsidRPr="00193464">
        <w:rPr>
          <w:rFonts w:asciiTheme="minorEastAsia" w:eastAsiaTheme="minorEastAsia" w:hAnsiTheme="minorEastAsia" w:cs="Arial" w:hint="eastAsia"/>
          <w:szCs w:val="21"/>
        </w:rPr>
        <w:t>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7、</w:t>
      </w:r>
      <w:r w:rsidR="009F763A" w:rsidRPr="00193464">
        <w:rPr>
          <w:rFonts w:asciiTheme="minorEastAsia" w:eastAsiaTheme="minorEastAsia" w:hAnsiTheme="minorEastAsia" w:cs="Arial" w:hint="eastAsia"/>
          <w:szCs w:val="21"/>
        </w:rPr>
        <w:t>除依据法律法规和基金合同的规定外，基金托管人不得委托第三人托管基金财产。</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（二）基金募集期间及募集资金的验资</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1、</w:t>
      </w:r>
      <w:r w:rsidR="009F763A" w:rsidRPr="00193464">
        <w:rPr>
          <w:rFonts w:asciiTheme="minorEastAsia" w:eastAsiaTheme="minorEastAsia" w:hAnsiTheme="minorEastAsia" w:cs="Arial" w:hint="eastAsia"/>
          <w:szCs w:val="21"/>
        </w:rPr>
        <w:t>基金募集期间募集的资金应存于基金管理人开设的基金募集专户，在基金募集行为结束前，任何人不得动用。</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2、</w:t>
      </w:r>
      <w:r w:rsidR="009F763A" w:rsidRPr="00193464">
        <w:rPr>
          <w:rFonts w:asciiTheme="minorEastAsia" w:eastAsiaTheme="minorEastAsia" w:hAnsiTheme="minorEastAsia" w:cs="Arial" w:hint="eastAsia"/>
          <w:szCs w:val="21"/>
        </w:rPr>
        <w:t>基金募集期满或基金停止募集时，募集的基金份额总额、基金募集金额、基金份额持有人人数符合《基金法》、《运作办法》等有关规定后，基金管理人应将属于基金财产的全部资金划入基金托管人以本基金的名义开立的基金银行账户；同时在规定时间内，由基金管理人聘请具有从事证券相关业务资格的会计师事务所进行验资，出具验资报告，验资报告中</w:t>
      </w:r>
      <w:r w:rsidR="009F763A" w:rsidRPr="00193464">
        <w:rPr>
          <w:rFonts w:asciiTheme="minorEastAsia" w:eastAsiaTheme="minorEastAsia" w:hAnsiTheme="minorEastAsia" w:cs="Arial" w:hint="eastAsia"/>
          <w:szCs w:val="21"/>
        </w:rPr>
        <w:lastRenderedPageBreak/>
        <w:t>需对基金募集的资金进行确认。出具的验资报告由参加验资的2名或2名以上中国注册会计师签字方为有效。</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3、</w:t>
      </w:r>
      <w:r w:rsidR="009F763A" w:rsidRPr="00193464">
        <w:rPr>
          <w:rFonts w:asciiTheme="minorEastAsia" w:eastAsiaTheme="minorEastAsia" w:hAnsiTheme="minorEastAsia" w:cs="Arial" w:hint="eastAsia"/>
          <w:szCs w:val="21"/>
        </w:rPr>
        <w:t>若基金募集期限届满，未能达到基金合同生效的条件，由基金管理人按规定办理退款事宜，</w:t>
      </w:r>
      <w:r w:rsidR="009F763A" w:rsidRPr="00193464">
        <w:rPr>
          <w:rFonts w:asciiTheme="minorEastAsia" w:eastAsiaTheme="minorEastAsia" w:hAnsiTheme="minorEastAsia" w:cs="Arial"/>
          <w:szCs w:val="21"/>
        </w:rPr>
        <w:t>基金托管人应提供充分协助</w:t>
      </w:r>
      <w:r w:rsidR="009F763A" w:rsidRPr="00193464">
        <w:rPr>
          <w:rFonts w:asciiTheme="minorEastAsia" w:eastAsiaTheme="minorEastAsia" w:hAnsiTheme="minorEastAsia" w:cs="Arial" w:hint="eastAsia"/>
          <w:szCs w:val="21"/>
        </w:rPr>
        <w:t>。</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（三）基金银行账户的开立和管理</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1、</w:t>
      </w:r>
      <w:r w:rsidR="009F763A" w:rsidRPr="00193464">
        <w:rPr>
          <w:rFonts w:asciiTheme="minorEastAsia" w:eastAsiaTheme="minorEastAsia" w:hAnsiTheme="minorEastAsia" w:cs="Arial" w:hint="eastAsia"/>
          <w:szCs w:val="21"/>
        </w:rPr>
        <w:t>基金托管人应当以本基金的名义在其营业机构开立基金的银行账户，并根据基金管理人合法合规的指令办理资金收付。本基金的银行预留印鉴由基金托管人保管和使用。</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2、</w:t>
      </w:r>
      <w:r w:rsidR="009F763A" w:rsidRPr="00193464">
        <w:rPr>
          <w:rFonts w:asciiTheme="minorEastAsia" w:eastAsiaTheme="minorEastAsia" w:hAnsiTheme="minorEastAsia" w:cs="Arial" w:hint="eastAsia"/>
          <w:szCs w:val="21"/>
        </w:rPr>
        <w:t>基金银行账户的开立和使用，限于满足开展本基金业务的需要。基金托管人和基金管理人不得假借本基金的名义开立任何其他银行账户；亦不得使用基金的任何账户进行本基金业务以外的活动。</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3、</w:t>
      </w:r>
      <w:r w:rsidR="009F763A" w:rsidRPr="00193464">
        <w:rPr>
          <w:rFonts w:asciiTheme="minorEastAsia" w:eastAsiaTheme="minorEastAsia" w:hAnsiTheme="minorEastAsia" w:cs="Arial" w:hint="eastAsia"/>
          <w:szCs w:val="21"/>
        </w:rPr>
        <w:t>基金银行账户的开立和管理应符合银行业监督管理机构的有关规定。</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4、</w:t>
      </w:r>
      <w:r w:rsidR="009F763A" w:rsidRPr="00193464">
        <w:rPr>
          <w:rFonts w:asciiTheme="minorEastAsia" w:eastAsiaTheme="minorEastAsia" w:hAnsiTheme="minorEastAsia" w:cs="Arial" w:hint="eastAsia"/>
          <w:szCs w:val="21"/>
        </w:rPr>
        <w:t>在符合法律法规规定的条件下，基金托管人可以通过基金托管人专用账户办理基金资产的支付。</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（四）基金证券账户和结算备付金账户的开立和管理</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1、</w:t>
      </w:r>
      <w:r w:rsidR="009F763A" w:rsidRPr="00193464">
        <w:rPr>
          <w:rFonts w:asciiTheme="minorEastAsia" w:eastAsiaTheme="minorEastAsia" w:hAnsiTheme="minorEastAsia" w:cs="Arial" w:hint="eastAsia"/>
          <w:szCs w:val="21"/>
        </w:rPr>
        <w:t>基金托管人在中国证券登记结算有限责任公司上海分公司、深圳分公司为基金开立基金托管人与基金联名的证券账户。</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2、</w:t>
      </w:r>
      <w:r w:rsidR="009F763A" w:rsidRPr="00193464">
        <w:rPr>
          <w:rFonts w:asciiTheme="minorEastAsia" w:eastAsiaTheme="minorEastAsia" w:hAnsiTheme="minorEastAsia" w:cs="Arial" w:hint="eastAsia"/>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3、</w:t>
      </w:r>
      <w:r w:rsidR="009F763A" w:rsidRPr="00193464">
        <w:rPr>
          <w:rFonts w:asciiTheme="minorEastAsia" w:eastAsiaTheme="minorEastAsia" w:hAnsiTheme="minorEastAsia" w:cs="Arial" w:hint="eastAsia"/>
          <w:szCs w:val="21"/>
        </w:rPr>
        <w:t>基金证券账户的开立和证券账户卡的保管由基金托管人负责，账户资产的管理和运用由基金管理人负责。</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4、</w:t>
      </w:r>
      <w:r w:rsidR="009F763A" w:rsidRPr="00193464">
        <w:rPr>
          <w:rFonts w:asciiTheme="minorEastAsia" w:eastAsiaTheme="minorEastAsia" w:hAnsiTheme="minorEastAsia" w:cs="Arial" w:hint="eastAsia"/>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5、</w:t>
      </w:r>
      <w:r w:rsidR="009F763A" w:rsidRPr="00193464">
        <w:rPr>
          <w:rFonts w:asciiTheme="minorEastAsia" w:eastAsiaTheme="minorEastAsia" w:hAnsiTheme="minorEastAsia" w:cs="Arial" w:hint="eastAsia"/>
          <w:szCs w:val="21"/>
        </w:rPr>
        <w:t>若中国证监会或其他监管机构在本托管协议订立日之后允许基金从事其他投资品种的投资业务，涉及相关账户的开立、使用的，若无相关规定，则基金托管人比照上述关于账户开立、使用的规定执行。</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（五）债券托管专户的开设和管理</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基金合同生效后，基金托管人根据中国人民银行、中央国债登记结算有限责任公司的有关规定，在中央国债登记结算有限责任公司以本基金的名义开立债券托管账户，并代表基金进行银行间市场债券的结算。基金管理人和基金托管人共同代表基金签订全国银行间债券市场债券回购主协议。</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（六）其他账户的开立和管理</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lastRenderedPageBreak/>
        <w:t>1、</w:t>
      </w:r>
      <w:r w:rsidR="009F763A" w:rsidRPr="00193464">
        <w:rPr>
          <w:rFonts w:asciiTheme="minorEastAsia" w:eastAsiaTheme="minorEastAsia" w:hAnsiTheme="minorEastAsia" w:cs="Arial" w:hint="eastAsia"/>
          <w:szCs w:val="21"/>
        </w:rPr>
        <w:t>因业务发展需要而开立的其他账户，可以根据法律法规和基金合同的规定，由基金托管人负责开立。新账户按有关规定使用并管理。</w:t>
      </w:r>
    </w:p>
    <w:p w:rsidR="009F763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2、</w:t>
      </w:r>
      <w:r w:rsidR="009F763A" w:rsidRPr="00193464">
        <w:rPr>
          <w:rFonts w:asciiTheme="minorEastAsia" w:eastAsiaTheme="minorEastAsia" w:hAnsiTheme="minorEastAsia" w:cs="Arial" w:hint="eastAsia"/>
          <w:szCs w:val="21"/>
        </w:rPr>
        <w:t>法律法规等有关规定对相关账户的开立和管理另有规定的，从其规定办理。</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（七）基金财产投资的有关有价凭证等的保管</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基金财产投资的有关实物证券、银行定期存款</w:t>
      </w:r>
      <w:r w:rsidRPr="00193464">
        <w:rPr>
          <w:rFonts w:asciiTheme="minorEastAsia" w:eastAsiaTheme="minorEastAsia" w:hAnsiTheme="minorEastAsia" w:cs="Arial"/>
          <w:szCs w:val="21"/>
        </w:rPr>
        <w:t>证实书</w:t>
      </w:r>
      <w:r w:rsidRPr="00193464">
        <w:rPr>
          <w:rFonts w:asciiTheme="minorEastAsia" w:eastAsiaTheme="minorEastAsia" w:hAnsiTheme="minorEastAsia" w:cs="Arial" w:hint="eastAsia"/>
          <w:szCs w:val="21"/>
        </w:rPr>
        <w:t>等有价凭证由基金托管人存放于基金托管人的保管库，也可存入中央国债登记结算有限责任公司、中国证券登记结算有限责任公司上海分公司/深圳分公司或票据营业中心的代保管库，保管凭证由基金托管人持有。实物证券、</w:t>
      </w:r>
      <w:r w:rsidRPr="00193464">
        <w:rPr>
          <w:rFonts w:asciiTheme="minorEastAsia" w:eastAsiaTheme="minorEastAsia" w:hAnsiTheme="minorEastAsia" w:cs="Arial"/>
          <w:szCs w:val="21"/>
        </w:rPr>
        <w:t>银行定期存款证实书</w:t>
      </w:r>
      <w:r w:rsidRPr="00193464">
        <w:rPr>
          <w:rFonts w:asciiTheme="minorEastAsia" w:eastAsiaTheme="minorEastAsia" w:hAnsiTheme="minorEastAsia" w:cs="Arial" w:hint="eastAsia"/>
          <w:szCs w:val="21"/>
        </w:rPr>
        <w:t>等有价凭证的购买和转让，</w:t>
      </w:r>
      <w:r w:rsidRPr="00193464">
        <w:rPr>
          <w:rFonts w:asciiTheme="minorEastAsia" w:eastAsiaTheme="minorEastAsia" w:hAnsiTheme="minorEastAsia" w:cs="Arial"/>
          <w:szCs w:val="21"/>
        </w:rPr>
        <w:t>按基金管理人和基金托管人双方约定办理</w:t>
      </w:r>
      <w:r w:rsidRPr="00193464">
        <w:rPr>
          <w:rFonts w:asciiTheme="minorEastAsia" w:eastAsiaTheme="minorEastAsia" w:hAnsiTheme="minorEastAsia" w:cs="Arial" w:hint="eastAsia"/>
          <w:szCs w:val="21"/>
        </w:rPr>
        <w:t>。基金托管人对由基金托管人以外机构</w:t>
      </w:r>
      <w:r w:rsidRPr="00193464">
        <w:rPr>
          <w:rFonts w:asciiTheme="minorEastAsia" w:eastAsiaTheme="minorEastAsia" w:hAnsiTheme="minorEastAsia" w:cs="Arial"/>
          <w:szCs w:val="21"/>
        </w:rPr>
        <w:t>（基金托管人的代理人除外）</w:t>
      </w:r>
      <w:r w:rsidRPr="00193464">
        <w:rPr>
          <w:rFonts w:asciiTheme="minorEastAsia" w:eastAsiaTheme="minorEastAsia" w:hAnsiTheme="minorEastAsia" w:cs="Arial" w:hint="eastAsia"/>
          <w:szCs w:val="21"/>
        </w:rPr>
        <w:t>实际有效控制的证券</w:t>
      </w:r>
      <w:r w:rsidRPr="00193464">
        <w:rPr>
          <w:rFonts w:asciiTheme="minorEastAsia" w:eastAsiaTheme="minorEastAsia" w:hAnsiTheme="minorEastAsia" w:cs="Arial"/>
          <w:szCs w:val="21"/>
        </w:rPr>
        <w:t>、存款</w:t>
      </w:r>
      <w:r w:rsidRPr="00193464">
        <w:rPr>
          <w:rFonts w:asciiTheme="minorEastAsia" w:eastAsiaTheme="minorEastAsia" w:hAnsiTheme="minorEastAsia" w:cs="Arial" w:hint="eastAsia"/>
          <w:szCs w:val="21"/>
        </w:rPr>
        <w:t>不承担保管责任。</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（八）与基金财产有关的重大合同的保管</w:t>
      </w:r>
    </w:p>
    <w:p w:rsidR="009F763A" w:rsidRPr="00193464" w:rsidRDefault="009F763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与基金财产有关的重大合同的签署，由基金管理人负责。由基金管理人代表基金签署的、与基金财产有关的重大合同的原件分别由基金管理人、基金托管人保管。</w:t>
      </w:r>
      <w:r w:rsidRPr="00193464">
        <w:rPr>
          <w:rFonts w:asciiTheme="minorEastAsia" w:eastAsiaTheme="minorEastAsia" w:hAnsiTheme="minorEastAsia" w:cs="Arial"/>
          <w:szCs w:val="21"/>
        </w:rPr>
        <w:t>除协议另有规定、受限于第三方机构业务规则、监管机构或行业协会发布的格式合同等基金管理人不可控制的情形外，</w:t>
      </w:r>
      <w:r w:rsidRPr="00193464">
        <w:rPr>
          <w:rFonts w:asciiTheme="minorEastAsia" w:eastAsiaTheme="minorEastAsia" w:hAnsiTheme="minorEastAsia" w:cs="Arial" w:hint="eastAsia"/>
          <w:szCs w:val="21"/>
        </w:rPr>
        <w:t>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为基金合同终止后15年。</w:t>
      </w:r>
    </w:p>
    <w:p w:rsidR="0009363C" w:rsidRPr="00193464" w:rsidRDefault="00DE1D45"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五</w:t>
      </w:r>
      <w:r w:rsidR="0009363C" w:rsidRPr="00193464">
        <w:rPr>
          <w:rFonts w:asciiTheme="minorEastAsia" w:eastAsiaTheme="minorEastAsia" w:hAnsiTheme="minorEastAsia" w:cs="Arial" w:hint="eastAsia"/>
          <w:szCs w:val="21"/>
        </w:rPr>
        <w:t>、基金资产净值计算与复核</w:t>
      </w:r>
    </w:p>
    <w:p w:rsidR="004242AF" w:rsidRPr="00193464" w:rsidRDefault="002E1C38"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w:t>
      </w:r>
      <w:r w:rsidR="004242AF" w:rsidRPr="00193464">
        <w:rPr>
          <w:rFonts w:asciiTheme="minorEastAsia" w:eastAsiaTheme="minorEastAsia" w:hAnsiTheme="minorEastAsia" w:cs="Arial" w:hint="eastAsia"/>
          <w:szCs w:val="21"/>
        </w:rPr>
        <w:t>一</w:t>
      </w:r>
      <w:r w:rsidRPr="00193464">
        <w:rPr>
          <w:rFonts w:asciiTheme="minorEastAsia" w:eastAsiaTheme="minorEastAsia" w:hAnsiTheme="minorEastAsia" w:cs="Arial" w:hint="eastAsia"/>
          <w:szCs w:val="21"/>
        </w:rPr>
        <w:t>）</w:t>
      </w:r>
      <w:r w:rsidR="004242AF" w:rsidRPr="00193464">
        <w:rPr>
          <w:rFonts w:asciiTheme="minorEastAsia" w:eastAsiaTheme="minorEastAsia" w:hAnsiTheme="minorEastAsia" w:cs="Arial" w:hint="eastAsia"/>
          <w:szCs w:val="21"/>
        </w:rPr>
        <w:t>估值日</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本基金的估值日为本基金相关的证券交易场所的交易日以及国家法律法规规定需要对外披露基金净值的非交易日。</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（二）基金资产净值的计算、复核与完成的时间及程序</w:t>
      </w:r>
    </w:p>
    <w:p w:rsidR="004242AF"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1、</w:t>
      </w:r>
      <w:r w:rsidR="004242AF" w:rsidRPr="00193464">
        <w:rPr>
          <w:rFonts w:asciiTheme="minorEastAsia" w:eastAsiaTheme="minorEastAsia" w:hAnsiTheme="minorEastAsia" w:cs="Arial" w:hint="eastAsia"/>
          <w:szCs w:val="21"/>
        </w:rPr>
        <w:t>基金资产净值</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基金资产净值是指基金资产总值减去负债后的金额。</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基金份额净值</w:t>
      </w:r>
      <w:r w:rsidRPr="00193464">
        <w:rPr>
          <w:rFonts w:asciiTheme="minorEastAsia" w:eastAsiaTheme="minorEastAsia" w:hAnsiTheme="minorEastAsia" w:cs="Arial"/>
          <w:szCs w:val="21"/>
        </w:rPr>
        <w:t>是按照每个</w:t>
      </w:r>
      <w:r w:rsidRPr="00193464">
        <w:rPr>
          <w:rFonts w:asciiTheme="minorEastAsia" w:eastAsiaTheme="minorEastAsia" w:hAnsiTheme="minorEastAsia" w:cs="Arial" w:hint="eastAsia"/>
          <w:szCs w:val="21"/>
        </w:rPr>
        <w:t>工作</w:t>
      </w:r>
      <w:r w:rsidRPr="00193464">
        <w:rPr>
          <w:rFonts w:asciiTheme="minorEastAsia" w:eastAsiaTheme="minorEastAsia" w:hAnsiTheme="minorEastAsia" w:cs="Arial"/>
          <w:szCs w:val="21"/>
        </w:rPr>
        <w:t>日闭市后，</w:t>
      </w:r>
      <w:r w:rsidRPr="00193464">
        <w:rPr>
          <w:rFonts w:asciiTheme="minorEastAsia" w:eastAsiaTheme="minorEastAsia" w:hAnsiTheme="minorEastAsia" w:cs="Arial" w:hint="eastAsia"/>
          <w:szCs w:val="21"/>
        </w:rPr>
        <w:t>基金资产净值除以基金份额总数，基金份额净值的计算，精确到0.001元，小数点后第四位四舍五入，国家另有规定的，从其规定。</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基金管理人每个工作日计算基金资产净值及基金份额净值，经基金托管人复核，按规定公告。</w:t>
      </w:r>
    </w:p>
    <w:p w:rsidR="004242AF"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2、</w:t>
      </w:r>
      <w:r w:rsidR="004242AF" w:rsidRPr="00193464">
        <w:rPr>
          <w:rFonts w:asciiTheme="minorEastAsia" w:eastAsiaTheme="minorEastAsia" w:hAnsiTheme="minorEastAsia" w:cs="Arial" w:hint="eastAsia"/>
          <w:szCs w:val="21"/>
        </w:rPr>
        <w:t>复核程序</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基金管理人每个工作日对基金资产进行估值后，将基金份额净值结果发送基金托管人，经基金托管人复核无误后，由基金管理人对外公布。</w:t>
      </w:r>
      <w:r w:rsidRPr="00193464">
        <w:rPr>
          <w:rFonts w:asciiTheme="minorEastAsia" w:eastAsiaTheme="minorEastAsia" w:hAnsiTheme="minorEastAsia" w:cs="Arial"/>
          <w:szCs w:val="21"/>
        </w:rPr>
        <w:t>月末、年中和年末估值复核与基金会计账目的核对同时进行。</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（三）基金资产估值方法和特殊情形的处理</w:t>
      </w:r>
    </w:p>
    <w:p w:rsidR="004242AF"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lastRenderedPageBreak/>
        <w:t>1、</w:t>
      </w:r>
      <w:r w:rsidR="004242AF" w:rsidRPr="00193464">
        <w:rPr>
          <w:rFonts w:asciiTheme="minorEastAsia" w:eastAsiaTheme="minorEastAsia" w:hAnsiTheme="minorEastAsia" w:cs="Arial" w:hint="eastAsia"/>
          <w:szCs w:val="21"/>
        </w:rPr>
        <w:t>估值对象</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基金所拥有的债券和银行存款本息、应收款项、其它投资等资产和负债。</w:t>
      </w:r>
    </w:p>
    <w:p w:rsidR="004242AF"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2、</w:t>
      </w:r>
      <w:r w:rsidR="004242AF" w:rsidRPr="00193464">
        <w:rPr>
          <w:rFonts w:asciiTheme="minorEastAsia" w:eastAsiaTheme="minorEastAsia" w:hAnsiTheme="minorEastAsia" w:cs="Arial" w:hint="eastAsia"/>
          <w:szCs w:val="21"/>
        </w:rPr>
        <w:t>估值方法</w:t>
      </w:r>
    </w:p>
    <w:p w:rsidR="004242AF"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（1）</w:t>
      </w:r>
      <w:r w:rsidR="004242AF" w:rsidRPr="00193464">
        <w:rPr>
          <w:rFonts w:asciiTheme="minorEastAsia" w:eastAsiaTheme="minorEastAsia" w:hAnsiTheme="minorEastAsia" w:cs="Arial" w:hint="eastAsia"/>
          <w:szCs w:val="21"/>
        </w:rPr>
        <w:t>证券交易所上市的有价证券的估值</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1）交易所上市的有价证券，以其估值日在证券交易所挂牌的市价（收盘价）估值；估值日无交易的，且最近交易日后经济环境未发生重大变化</w:t>
      </w:r>
      <w:r w:rsidRPr="00193464">
        <w:rPr>
          <w:rFonts w:asciiTheme="minorEastAsia" w:eastAsiaTheme="minorEastAsia" w:hAnsiTheme="minorEastAsia" w:cs="Arial" w:hint="eastAsia"/>
          <w:szCs w:val="21"/>
        </w:rPr>
        <w:t>或</w:t>
      </w:r>
      <w:r w:rsidRPr="00193464">
        <w:rPr>
          <w:rFonts w:asciiTheme="minorEastAsia" w:eastAsiaTheme="minorEastAsia" w:hAnsiTheme="minorEastAsia" w:cs="Arial"/>
          <w:szCs w:val="21"/>
        </w:rPr>
        <w:t>证券发行机构未发生影响证券价格的重大事件的，以最近交易日的市价（收盘价）估值；如最近交易日后经济环境发生了重大变化</w:t>
      </w:r>
      <w:r w:rsidRPr="00193464">
        <w:rPr>
          <w:rFonts w:asciiTheme="minorEastAsia" w:eastAsiaTheme="minorEastAsia" w:hAnsiTheme="minorEastAsia" w:cs="Arial" w:hint="eastAsia"/>
          <w:szCs w:val="21"/>
        </w:rPr>
        <w:t>或</w:t>
      </w:r>
      <w:r w:rsidRPr="00193464">
        <w:rPr>
          <w:rFonts w:asciiTheme="minorEastAsia" w:eastAsiaTheme="minorEastAsia" w:hAnsiTheme="minorEastAsia" w:cs="Arial"/>
          <w:szCs w:val="21"/>
        </w:rPr>
        <w:t>证券发行机构发生影响证券价格的重大事件的，可参考类似投资品种的现行市价及重大变化因素，调整最近交易市价，确定公允价格</w:t>
      </w:r>
      <w:r w:rsidRPr="00193464">
        <w:rPr>
          <w:rFonts w:asciiTheme="minorEastAsia" w:eastAsiaTheme="minorEastAsia" w:hAnsiTheme="minorEastAsia" w:cs="Arial" w:hint="eastAsia"/>
          <w:szCs w:val="21"/>
        </w:rPr>
        <w:t>；</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4）交易所上市不存在活跃市场的有价证券，采用估值技术确定公允价值。交易所上市的资产支持证券，采用估值技术确定公允价值，在估值技术难以可靠计量公允价值的情况下，按成本估值。</w:t>
      </w:r>
    </w:p>
    <w:p w:rsidR="004242AF"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（2）</w:t>
      </w:r>
      <w:r w:rsidR="004242AF" w:rsidRPr="00193464">
        <w:rPr>
          <w:rFonts w:asciiTheme="minorEastAsia" w:eastAsiaTheme="minorEastAsia" w:hAnsiTheme="minorEastAsia" w:cs="Arial" w:hint="eastAsia"/>
          <w:szCs w:val="21"/>
        </w:rPr>
        <w:t>首次公开发行未上市的债券，采用估值技术确定公允价值，在估值技术难以可靠计量公允价值的情况下，按成本估值。</w:t>
      </w:r>
    </w:p>
    <w:p w:rsidR="004242AF"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（3）</w:t>
      </w:r>
      <w:r w:rsidR="004242AF" w:rsidRPr="00193464">
        <w:rPr>
          <w:rFonts w:asciiTheme="minorEastAsia" w:eastAsiaTheme="minorEastAsia" w:hAnsiTheme="minorEastAsia" w:cs="Arial" w:hint="eastAsia"/>
          <w:szCs w:val="21"/>
        </w:rPr>
        <w:t>全国银行间债券市场交易的债券、资产支持证券等固定收益品种，采用估值技术确定公允价值。</w:t>
      </w:r>
    </w:p>
    <w:p w:rsidR="004242AF"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（4）</w:t>
      </w:r>
      <w:r w:rsidR="004242AF" w:rsidRPr="00193464">
        <w:rPr>
          <w:rFonts w:asciiTheme="minorEastAsia" w:eastAsiaTheme="minorEastAsia" w:hAnsiTheme="minorEastAsia" w:cs="Arial" w:hint="eastAsia"/>
          <w:szCs w:val="21"/>
        </w:rPr>
        <w:t>如有充足理由认为按上述方法进行估值不能客观反映其公允价值的，基金管理人可根据具体情况与基金托管人商定后，按最能反映公允价值的价格估值。</w:t>
      </w:r>
    </w:p>
    <w:p w:rsidR="004242AF"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（5）</w:t>
      </w:r>
      <w:r w:rsidR="004242AF" w:rsidRPr="00193464">
        <w:rPr>
          <w:rFonts w:asciiTheme="minorEastAsia" w:eastAsiaTheme="minorEastAsia" w:hAnsiTheme="minorEastAsia" w:cs="Arial" w:hint="eastAsia"/>
          <w:szCs w:val="21"/>
        </w:rPr>
        <w:t>相关法律法规以及监管部门有强制规定的，从其规定。如有新增事项，按国家最新规定估值。</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根据有关法律法规，基金资产净值计算和基金会计核算的义务由基金管理人承担。本基金的基金会计责任方由基金管理人担任，因此，就与本基金有关的会计问题，如经相关各方</w:t>
      </w:r>
      <w:r w:rsidRPr="00193464">
        <w:rPr>
          <w:rFonts w:asciiTheme="minorEastAsia" w:eastAsiaTheme="minorEastAsia" w:hAnsiTheme="minorEastAsia" w:cs="Arial"/>
          <w:szCs w:val="21"/>
        </w:rPr>
        <w:lastRenderedPageBreak/>
        <w:t>在平等基础上充分讨论后，仍无法达成一致的意见，按照基金管理人对基金资产净值的计算结果对外予以公布。</w:t>
      </w:r>
    </w:p>
    <w:p w:rsidR="004242AF" w:rsidRPr="00193464" w:rsidRDefault="00684D5C" w:rsidP="0065016E">
      <w:pPr>
        <w:adjustRightInd w:val="0"/>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3、</w:t>
      </w:r>
      <w:r w:rsidR="004242AF" w:rsidRPr="00193464">
        <w:rPr>
          <w:rFonts w:asciiTheme="minorEastAsia" w:eastAsiaTheme="minorEastAsia" w:hAnsiTheme="minorEastAsia" w:hint="eastAsia"/>
        </w:rPr>
        <w:t>特殊情形的处理</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rPr>
      </w:pPr>
      <w:r w:rsidRPr="00193464">
        <w:rPr>
          <w:rFonts w:asciiTheme="minorEastAsia" w:eastAsiaTheme="minorEastAsia" w:hAnsiTheme="minorEastAsia" w:hint="eastAsia"/>
        </w:rPr>
        <w:t>基金管理人、基金托管人按估值方法的第d项进行估值时，所造成的误差不作为基金份</w:t>
      </w:r>
      <w:r w:rsidRPr="00193464">
        <w:rPr>
          <w:rFonts w:asciiTheme="minorEastAsia" w:eastAsiaTheme="minorEastAsia" w:hAnsiTheme="minorEastAsia" w:cs="Arial" w:hint="eastAsia"/>
        </w:rPr>
        <w:t>额净值错误处理。</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rPr>
      </w:pPr>
      <w:r w:rsidRPr="00193464">
        <w:rPr>
          <w:rFonts w:asciiTheme="minorEastAsia" w:eastAsiaTheme="minorEastAsia" w:hAnsiTheme="minorEastAsia" w:cs="Arial" w:hint="eastAsia"/>
        </w:rPr>
        <w:t>（四）基金份额净值错误的处理方式</w:t>
      </w:r>
    </w:p>
    <w:p w:rsidR="00A53E84"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1、</w:t>
      </w:r>
      <w:r w:rsidR="00A53E84" w:rsidRPr="00193464">
        <w:rPr>
          <w:rFonts w:asciiTheme="minorEastAsia" w:eastAsiaTheme="minorEastAsia" w:hAnsiTheme="minorEastAsia" w:cs="Arial" w:hint="eastAsia"/>
          <w:szCs w:val="21"/>
        </w:rPr>
        <w:t>当基金份额净值小数点后3位以内</w:t>
      </w:r>
      <w:r w:rsidR="002E1C38" w:rsidRPr="00193464">
        <w:rPr>
          <w:rFonts w:asciiTheme="minorEastAsia" w:eastAsiaTheme="minorEastAsia" w:hAnsiTheme="minorEastAsia" w:cs="Arial" w:hint="eastAsia"/>
          <w:szCs w:val="21"/>
        </w:rPr>
        <w:t>（</w:t>
      </w:r>
      <w:r w:rsidR="00A53E84" w:rsidRPr="00193464">
        <w:rPr>
          <w:rFonts w:asciiTheme="minorEastAsia" w:eastAsiaTheme="minorEastAsia" w:hAnsiTheme="minorEastAsia" w:cs="Arial" w:hint="eastAsia"/>
          <w:szCs w:val="21"/>
        </w:rPr>
        <w:t>含第3位</w:t>
      </w:r>
      <w:r w:rsidR="002E1C38" w:rsidRPr="00193464">
        <w:rPr>
          <w:rFonts w:asciiTheme="minorEastAsia" w:eastAsiaTheme="minorEastAsia" w:hAnsiTheme="minorEastAsia" w:cs="Arial" w:hint="eastAsia"/>
          <w:szCs w:val="21"/>
        </w:rPr>
        <w:t>）</w:t>
      </w:r>
      <w:r w:rsidR="00A53E84" w:rsidRPr="00193464">
        <w:rPr>
          <w:rFonts w:asciiTheme="minorEastAsia" w:eastAsiaTheme="minorEastAsia" w:hAnsiTheme="minorEastAsia" w:cs="Arial" w:hint="eastAsia"/>
          <w:szCs w:val="21"/>
        </w:rPr>
        <w:t>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rsidR="00A53E84"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2、</w:t>
      </w:r>
      <w:r w:rsidR="00A53E84" w:rsidRPr="00193464">
        <w:rPr>
          <w:rFonts w:asciiTheme="minorEastAsia" w:eastAsiaTheme="minorEastAsia" w:hAnsiTheme="minorEastAsia" w:cs="Arial" w:hint="eastAsia"/>
          <w:szCs w:val="21"/>
        </w:rPr>
        <w:t>当因基金管理人和基金托管人原因基金份额净值计算差错给基金和基金份额持有人造成损失需要进行赔偿时，基金管理人和基金托管人应根据实际情况界定双方承担的责任，经确认后按以下条款进行赔偿：</w:t>
      </w:r>
    </w:p>
    <w:p w:rsidR="00A53E84" w:rsidRPr="00193464" w:rsidRDefault="002E1C38"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w:t>
      </w:r>
      <w:r w:rsidR="00A53E84" w:rsidRPr="00193464">
        <w:rPr>
          <w:rFonts w:asciiTheme="minorEastAsia" w:eastAsiaTheme="minorEastAsia" w:hAnsiTheme="minorEastAsia" w:cs="Arial" w:hint="eastAsia"/>
          <w:szCs w:val="21"/>
        </w:rPr>
        <w:t>1</w:t>
      </w:r>
      <w:r w:rsidRPr="00193464">
        <w:rPr>
          <w:rFonts w:asciiTheme="minorEastAsia" w:eastAsiaTheme="minorEastAsia" w:hAnsiTheme="minorEastAsia" w:cs="Arial" w:hint="eastAsia"/>
          <w:szCs w:val="21"/>
        </w:rPr>
        <w:t>）</w:t>
      </w:r>
      <w:r w:rsidR="00A53E84" w:rsidRPr="00193464">
        <w:rPr>
          <w:rFonts w:asciiTheme="minorEastAsia" w:eastAsiaTheme="minorEastAsia" w:hAnsiTheme="minorEastAsia" w:cs="Arial"/>
          <w:szCs w:val="21"/>
        </w:rPr>
        <w:t>本基金的基金会计责任方由基金管理人担任</w:t>
      </w:r>
      <w:r w:rsidR="00A53E84" w:rsidRPr="00193464">
        <w:rPr>
          <w:rFonts w:asciiTheme="minorEastAsia" w:eastAsiaTheme="minorEastAsia" w:hAnsiTheme="minorEastAsia" w:cs="Arial" w:hint="eastAsia"/>
          <w:szCs w:val="21"/>
        </w:rPr>
        <w:t>，</w:t>
      </w:r>
      <w:r w:rsidR="00A53E84" w:rsidRPr="00193464">
        <w:rPr>
          <w:rFonts w:asciiTheme="minorEastAsia" w:eastAsiaTheme="minorEastAsia" w:hAnsiTheme="minorEastAsia" w:cs="Arial"/>
          <w:szCs w:val="21"/>
        </w:rPr>
        <w:t>与本基金有关的会计问题，如经双方在平等基础上充分讨论后，</w:t>
      </w:r>
      <w:r w:rsidR="00A53E84" w:rsidRPr="00193464">
        <w:rPr>
          <w:rFonts w:asciiTheme="minorEastAsia" w:eastAsiaTheme="minorEastAsia" w:hAnsiTheme="minorEastAsia" w:cs="Arial" w:hint="eastAsia"/>
          <w:szCs w:val="21"/>
        </w:rPr>
        <w:t>尚不能达成一致时，</w:t>
      </w:r>
      <w:r w:rsidR="00A53E84" w:rsidRPr="00193464">
        <w:rPr>
          <w:rFonts w:asciiTheme="minorEastAsia" w:eastAsiaTheme="minorEastAsia" w:hAnsiTheme="minorEastAsia" w:cs="Arial"/>
          <w:szCs w:val="21"/>
        </w:rPr>
        <w:t>按基金</w:t>
      </w:r>
      <w:r w:rsidR="00A53E84" w:rsidRPr="00193464">
        <w:rPr>
          <w:rFonts w:asciiTheme="minorEastAsia" w:eastAsiaTheme="minorEastAsia" w:hAnsiTheme="minorEastAsia" w:cs="Arial" w:hint="eastAsia"/>
          <w:szCs w:val="21"/>
        </w:rPr>
        <w:t>管理人</w:t>
      </w:r>
      <w:r w:rsidR="00A53E84" w:rsidRPr="00193464">
        <w:rPr>
          <w:rFonts w:asciiTheme="minorEastAsia" w:eastAsiaTheme="minorEastAsia" w:hAnsiTheme="minorEastAsia" w:cs="Arial"/>
          <w:szCs w:val="21"/>
        </w:rPr>
        <w:t>的建议执行</w:t>
      </w:r>
      <w:r w:rsidR="00A53E84" w:rsidRPr="00193464">
        <w:rPr>
          <w:rFonts w:asciiTheme="minorEastAsia" w:eastAsiaTheme="minorEastAsia" w:hAnsiTheme="minorEastAsia" w:cs="Arial" w:hint="eastAsia"/>
          <w:szCs w:val="21"/>
        </w:rPr>
        <w:t>，若基金托管人已提出合理意见而基金管理人未采纳的，由此给基金份额持有人和基金财产造成的直接损失，由基金管理人负责赔付。</w:t>
      </w:r>
    </w:p>
    <w:p w:rsidR="00A53E84" w:rsidRPr="00193464" w:rsidRDefault="002E1C38"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w:t>
      </w:r>
      <w:r w:rsidR="00A53E84" w:rsidRPr="00193464">
        <w:rPr>
          <w:rFonts w:asciiTheme="minorEastAsia" w:eastAsiaTheme="minorEastAsia" w:hAnsiTheme="minorEastAsia" w:cs="Arial" w:hint="eastAsia"/>
          <w:szCs w:val="21"/>
        </w:rPr>
        <w:t>2</w:t>
      </w:r>
      <w:r w:rsidRPr="00193464">
        <w:rPr>
          <w:rFonts w:asciiTheme="minorEastAsia" w:eastAsiaTheme="minorEastAsia" w:hAnsiTheme="minorEastAsia" w:cs="Arial" w:hint="eastAsia"/>
          <w:szCs w:val="21"/>
        </w:rPr>
        <w:t>）</w:t>
      </w:r>
      <w:r w:rsidR="00A53E84" w:rsidRPr="00193464">
        <w:rPr>
          <w:rFonts w:asciiTheme="minorEastAsia" w:eastAsiaTheme="minorEastAsia" w:hAnsiTheme="minorEastAsia" w:cs="Arial" w:hint="eastAsia"/>
          <w:szCs w:val="21"/>
        </w:rPr>
        <w:t>若基金管理人计算的基金份额净值已由基金托管人复核确认后公告，而且基金托管人未对计算过程提出疑义或要求基金管理人书面说明，基金份额净值出错且造成基金份额持有人直接损失的，应根据法律法规的规定对投资者或基金支付赔偿金，就实际向投资者或基金支付的赔偿金额，基金管理人与基金托管人按照管理费和托管费的比例各自承担相应的责任。</w:t>
      </w:r>
    </w:p>
    <w:p w:rsidR="00A53E84" w:rsidRPr="00193464" w:rsidRDefault="002E1C38"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w:t>
      </w:r>
      <w:r w:rsidR="00A53E84" w:rsidRPr="00193464">
        <w:rPr>
          <w:rFonts w:asciiTheme="minorEastAsia" w:eastAsiaTheme="minorEastAsia" w:hAnsiTheme="minorEastAsia" w:cs="Arial" w:hint="eastAsia"/>
          <w:szCs w:val="21"/>
        </w:rPr>
        <w:t>3</w:t>
      </w:r>
      <w:r w:rsidRPr="00193464">
        <w:rPr>
          <w:rFonts w:asciiTheme="minorEastAsia" w:eastAsiaTheme="minorEastAsia" w:hAnsiTheme="minorEastAsia" w:cs="Arial" w:hint="eastAsia"/>
          <w:szCs w:val="21"/>
        </w:rPr>
        <w:t>）</w:t>
      </w:r>
      <w:r w:rsidR="00A53E84" w:rsidRPr="00193464">
        <w:rPr>
          <w:rFonts w:asciiTheme="minorEastAsia" w:eastAsiaTheme="minorEastAsia" w:hAnsiTheme="minorEastAsia" w:cs="Arial" w:hint="eastAsia"/>
          <w:szCs w:val="21"/>
        </w:rPr>
        <w:t>如基金管理人和基金托管人对基金份额净值的计算结果，虽然多次重新计算和核对，尚不能达成一致时，为避免不能按时公布基金份额净值的情形，以基金管理人的计算结果对外公布，若基金托管人已提出合理意见而基金管理人未采纳的，由此给基金份额持有人和基金造成的直接损失，由基金管理人负责赔付。</w:t>
      </w:r>
    </w:p>
    <w:p w:rsidR="00A53E84" w:rsidRPr="00193464" w:rsidRDefault="002E1C38"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w:t>
      </w:r>
      <w:r w:rsidR="00A53E84" w:rsidRPr="00193464">
        <w:rPr>
          <w:rFonts w:asciiTheme="minorEastAsia" w:eastAsiaTheme="minorEastAsia" w:hAnsiTheme="minorEastAsia" w:cs="Arial" w:hint="eastAsia"/>
          <w:szCs w:val="21"/>
        </w:rPr>
        <w:t>4</w:t>
      </w:r>
      <w:r w:rsidRPr="00193464">
        <w:rPr>
          <w:rFonts w:asciiTheme="minorEastAsia" w:eastAsiaTheme="minorEastAsia" w:hAnsiTheme="minorEastAsia" w:cs="Arial" w:hint="eastAsia"/>
          <w:szCs w:val="21"/>
        </w:rPr>
        <w:t>）</w:t>
      </w:r>
      <w:r w:rsidR="00A53E84" w:rsidRPr="00193464">
        <w:rPr>
          <w:rFonts w:asciiTheme="minorEastAsia" w:eastAsiaTheme="minorEastAsia" w:hAnsiTheme="minorEastAsia" w:cs="Arial" w:hint="eastAsia"/>
          <w:szCs w:val="21"/>
        </w:rPr>
        <w:t>由于基金管理人提供的信息错误（包括但不限于基金申购或赎回金额等），进而导</w:t>
      </w:r>
      <w:r w:rsidR="00A53E84" w:rsidRPr="00193464">
        <w:rPr>
          <w:rFonts w:asciiTheme="minorEastAsia" w:eastAsiaTheme="minorEastAsia" w:hAnsiTheme="minorEastAsia" w:cs="Arial" w:hint="eastAsia"/>
          <w:szCs w:val="21"/>
        </w:rPr>
        <w:lastRenderedPageBreak/>
        <w:t>致基金份额净值计算错误而引起的基金份额持有人和基金财产的损失，由基金管理人负责赔付。</w:t>
      </w:r>
    </w:p>
    <w:p w:rsidR="00A53E84"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3、</w:t>
      </w:r>
      <w:r w:rsidR="00A53E84" w:rsidRPr="00193464">
        <w:rPr>
          <w:rFonts w:asciiTheme="minorEastAsia" w:eastAsiaTheme="minorEastAsia" w:hAnsiTheme="minorEastAsia" w:cs="Arial" w:hint="eastAsia"/>
          <w:szCs w:val="21"/>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A53E84"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4、</w:t>
      </w:r>
      <w:r w:rsidR="00A53E84" w:rsidRPr="00193464">
        <w:rPr>
          <w:rFonts w:asciiTheme="minorEastAsia" w:eastAsiaTheme="minorEastAsia" w:hAnsiTheme="minorEastAsia" w:cs="Arial" w:hint="eastAsia"/>
          <w:szCs w:val="21"/>
        </w:rPr>
        <w:t>基金管理人和基金托管人由于各自技术系统设置而产生的净值计算尾差，以基金管理人计算结果为准。</w:t>
      </w:r>
    </w:p>
    <w:p w:rsidR="00A53E84"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5、</w:t>
      </w:r>
      <w:r w:rsidR="00A53E84" w:rsidRPr="00193464">
        <w:rPr>
          <w:rFonts w:asciiTheme="minorEastAsia" w:eastAsiaTheme="minorEastAsia" w:hAnsiTheme="minorEastAsia" w:cs="Arial" w:hint="eastAsia"/>
          <w:szCs w:val="21"/>
        </w:rPr>
        <w:t>前述内容如法律法规或者监管部门另有规定的，从其规定。如果行业另有通行做法，双方当事人应本着平等和保护基金份额持有人利益的原则进行协商。</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（五）暂停估值与公告基金份额净值的情形</w:t>
      </w:r>
    </w:p>
    <w:p w:rsidR="004242AF"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1、</w:t>
      </w:r>
      <w:r w:rsidR="004242AF" w:rsidRPr="00193464">
        <w:rPr>
          <w:rFonts w:asciiTheme="minorEastAsia" w:eastAsiaTheme="minorEastAsia" w:hAnsiTheme="minorEastAsia" w:cs="Arial" w:hint="eastAsia"/>
          <w:szCs w:val="21"/>
        </w:rPr>
        <w:t>基金投资所涉及的证券交易市场遇法定节假日或因其他原因暂停营业时；</w:t>
      </w:r>
    </w:p>
    <w:p w:rsidR="004242AF"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2、</w:t>
      </w:r>
      <w:r w:rsidR="004242AF" w:rsidRPr="00193464">
        <w:rPr>
          <w:rFonts w:asciiTheme="minorEastAsia" w:eastAsiaTheme="minorEastAsia" w:hAnsiTheme="minorEastAsia" w:cs="Arial" w:hint="eastAsia"/>
          <w:szCs w:val="21"/>
        </w:rPr>
        <w:t>因不可抗力致使基金管理人、基金托管人无法准确评估基金资产价值时；</w:t>
      </w:r>
    </w:p>
    <w:p w:rsidR="00EF1B01" w:rsidRPr="00193464" w:rsidRDefault="00684D5C" w:rsidP="00F52CCC">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3、</w:t>
      </w:r>
      <w:r w:rsidR="00EF1B01" w:rsidRPr="00193464">
        <w:rPr>
          <w:rFonts w:asciiTheme="minorEastAsia" w:eastAsiaTheme="minorEastAsia" w:hAnsiTheme="minorEastAsia" w:cs="Arial" w:hint="eastAsia"/>
          <w:szCs w:val="21"/>
        </w:rPr>
        <w:t>当前一估值日基金资产净值</w:t>
      </w:r>
      <w:r w:rsidR="00EF1B01" w:rsidRPr="00193464">
        <w:rPr>
          <w:rFonts w:asciiTheme="minorEastAsia" w:eastAsiaTheme="minorEastAsia" w:hAnsiTheme="minorEastAsia" w:cs="Arial"/>
          <w:szCs w:val="21"/>
        </w:rPr>
        <w:t>50%</w:t>
      </w:r>
      <w:r w:rsidR="00EF1B01" w:rsidRPr="00193464">
        <w:rPr>
          <w:rFonts w:asciiTheme="minorEastAsia" w:eastAsiaTheme="minorEastAsia" w:hAnsiTheme="minorEastAsia" w:cs="Arial" w:hint="eastAsia"/>
          <w:szCs w:val="21"/>
        </w:rPr>
        <w:t>以上的资产出现无可参考的活跃市场价格且采用估值技术仍导致公允价值存在重大不确定性时，经与基金托管人协商一致的；</w:t>
      </w:r>
    </w:p>
    <w:p w:rsidR="004242AF" w:rsidRPr="00193464" w:rsidRDefault="00EF1B01" w:rsidP="00EF1B01">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4</w:t>
      </w:r>
      <w:r w:rsidRPr="00193464">
        <w:rPr>
          <w:rFonts w:asciiTheme="minorEastAsia" w:eastAsiaTheme="minorEastAsia" w:hAnsiTheme="minorEastAsia" w:cs="Arial" w:hint="eastAsia"/>
          <w:szCs w:val="21"/>
        </w:rPr>
        <w:t>、</w:t>
      </w:r>
      <w:r w:rsidR="004242AF" w:rsidRPr="00193464">
        <w:rPr>
          <w:rFonts w:asciiTheme="minorEastAsia" w:eastAsiaTheme="minorEastAsia" w:hAnsiTheme="minorEastAsia" w:cs="Arial" w:hint="eastAsia"/>
          <w:szCs w:val="21"/>
        </w:rPr>
        <w:t>中国证监会和基金合同认定的其他情形。</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（六）基金会计制度</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按国家有关部门规定的会计制度执行。</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（七）基金账册的建立</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基金管理人进行基金会计核算并编制基金财务会计报告。基金管理人和基金托管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（八）基金财务报表与报告的编制和复核</w:t>
      </w:r>
    </w:p>
    <w:p w:rsidR="004242AF"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1、</w:t>
      </w:r>
      <w:r w:rsidR="004242AF" w:rsidRPr="00193464">
        <w:rPr>
          <w:rFonts w:asciiTheme="minorEastAsia" w:eastAsiaTheme="minorEastAsia" w:hAnsiTheme="minorEastAsia" w:cs="Arial" w:hint="eastAsia"/>
          <w:szCs w:val="21"/>
        </w:rPr>
        <w:t>财务报表的编制</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基金财务报表由基金管理人编制，基金托管人复核。</w:t>
      </w:r>
    </w:p>
    <w:p w:rsidR="004242AF"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2、</w:t>
      </w:r>
      <w:r w:rsidR="004242AF" w:rsidRPr="00193464">
        <w:rPr>
          <w:rFonts w:asciiTheme="minorEastAsia" w:eastAsiaTheme="minorEastAsia" w:hAnsiTheme="minorEastAsia" w:cs="Arial" w:hint="eastAsia"/>
          <w:szCs w:val="21"/>
        </w:rPr>
        <w:t>报表复核</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基金托管人在收到基金管理人编制的基金财务报表后，进行独立的复核。核对不符时，应及时通知基金管理人共同查出原因，进行调整，直至双方数据完全一致。</w:t>
      </w:r>
    </w:p>
    <w:p w:rsidR="004242AF"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3、</w:t>
      </w:r>
      <w:r w:rsidR="004242AF" w:rsidRPr="00193464">
        <w:rPr>
          <w:rFonts w:asciiTheme="minorEastAsia" w:eastAsiaTheme="minorEastAsia" w:hAnsiTheme="minorEastAsia" w:cs="Arial" w:hint="eastAsia"/>
          <w:szCs w:val="21"/>
        </w:rPr>
        <w:t>财务报表的编制与复核时间安排</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（1）报表的编制</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w:t>
      </w:r>
      <w:r w:rsidRPr="00193464">
        <w:rPr>
          <w:rFonts w:asciiTheme="minorEastAsia" w:eastAsiaTheme="minorEastAsia" w:hAnsiTheme="minorEastAsia" w:cs="Arial" w:hint="eastAsia"/>
          <w:szCs w:val="21"/>
        </w:rPr>
        <w:lastRenderedPageBreak/>
        <w:t>报告应当经过审计。基金合同生效不足两个月的，基金管理人可以不编制当期季度报告、半年度报告或者年度报告。</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（2）报表的复核</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基金管理人应留足充分的时间，便于基金托管人复核相关报表及报告。</w:t>
      </w:r>
    </w:p>
    <w:p w:rsidR="004242AF" w:rsidRPr="00193464" w:rsidRDefault="004242AF"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（九）基金管理人应在编制季度报告、半年度报告或者年度报告之前及时向基金托管人提供基金业绩比较基准的基础数据和编制结果。</w:t>
      </w:r>
    </w:p>
    <w:p w:rsidR="0009363C" w:rsidRPr="00193464" w:rsidRDefault="00DE1D45"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六</w:t>
      </w:r>
      <w:r w:rsidR="0009363C" w:rsidRPr="00193464">
        <w:rPr>
          <w:rFonts w:asciiTheme="minorEastAsia" w:eastAsiaTheme="minorEastAsia" w:hAnsiTheme="minorEastAsia" w:cs="Arial" w:hint="eastAsia"/>
          <w:szCs w:val="21"/>
        </w:rPr>
        <w:t>、基金份额持有人名册的登记与保管；</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在基金托管人要求或编制半年报和年报前，基金管理人应将有关资料送交基金托管人，不得无故拒绝或延误提供，并保证其的真实性、准确性和完整性。基金托管人不得将所保管的基金份额持有人名册用于基金托管业务以外的其他用途，并应遵守保密义务。法律法规另有规定或有权机关另有要求的除外。</w:t>
      </w:r>
    </w:p>
    <w:p w:rsidR="0009363C" w:rsidRPr="00193464" w:rsidRDefault="00DE1D45"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七</w:t>
      </w:r>
      <w:r w:rsidR="0009363C" w:rsidRPr="00193464">
        <w:rPr>
          <w:rFonts w:asciiTheme="minorEastAsia" w:eastAsiaTheme="minorEastAsia" w:hAnsiTheme="minorEastAsia" w:cs="Arial" w:hint="eastAsia"/>
          <w:szCs w:val="21"/>
        </w:rPr>
        <w:t>、争议解决方式</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因本协议产生或与之相关的争议，双方当事人应通过协商、调解解决，当事人不愿通过协商、调解解决或者协商、调解不成的，任何一方均有权将争议提交中国国际经济贸易仲裁委员会，仲裁地点为北京市，按照中国国际经济贸易仲裁委员会届时有效的仲裁规则进行仲裁。仲裁裁决是终局的，对当事人均有约束力，仲裁费用由败诉方承担，除非仲裁裁决另有决定。</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争议处理期间，双方当事人应恪守基金管理人和基金托管人职责，各自继续忠实、勤勉、尽责地履行基金合同和本托管协议规定的义务，维护基金份额持有人的合法权益。</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本协议受中国法律管辖。</w:t>
      </w:r>
    </w:p>
    <w:p w:rsidR="00F3517A" w:rsidRPr="00193464" w:rsidRDefault="00DE1D45"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八</w:t>
      </w:r>
      <w:r w:rsidR="0009363C" w:rsidRPr="00193464">
        <w:rPr>
          <w:rFonts w:asciiTheme="minorEastAsia" w:eastAsiaTheme="minorEastAsia" w:hAnsiTheme="minorEastAsia" w:cs="Arial" w:hint="eastAsia"/>
          <w:szCs w:val="21"/>
        </w:rPr>
        <w:t>、托管协议的修改与终止</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（一）托管协议的变更程序</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本协议双方当事人经协商一致，可以对协议进行修改。修改后的新协议，其内容不得与基金合同的规定有任何冲突。基金托管协议的变更报中国证监会核准</w:t>
      </w:r>
      <w:r w:rsidRPr="00193464">
        <w:rPr>
          <w:rFonts w:asciiTheme="minorEastAsia" w:eastAsiaTheme="minorEastAsia" w:hAnsiTheme="minorEastAsia" w:cs="Arial"/>
          <w:szCs w:val="21"/>
        </w:rPr>
        <w:t>或备案</w:t>
      </w:r>
      <w:r w:rsidRPr="00193464">
        <w:rPr>
          <w:rFonts w:asciiTheme="minorEastAsia" w:eastAsiaTheme="minorEastAsia" w:hAnsiTheme="minorEastAsia" w:cs="Arial" w:hint="eastAsia"/>
          <w:szCs w:val="21"/>
        </w:rPr>
        <w:t>后生效。</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（二）基金托管协议终止出现的情形</w:t>
      </w:r>
    </w:p>
    <w:p w:rsidR="00D6764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1、</w:t>
      </w:r>
      <w:r w:rsidR="00D6764A" w:rsidRPr="00193464">
        <w:rPr>
          <w:rFonts w:asciiTheme="minorEastAsia" w:eastAsiaTheme="minorEastAsia" w:hAnsiTheme="minorEastAsia" w:cs="Arial" w:hint="eastAsia"/>
          <w:szCs w:val="21"/>
        </w:rPr>
        <w:t>基金合同终止；</w:t>
      </w:r>
    </w:p>
    <w:p w:rsidR="00D6764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2、</w:t>
      </w:r>
      <w:r w:rsidR="00D6764A" w:rsidRPr="00193464">
        <w:rPr>
          <w:rFonts w:asciiTheme="minorEastAsia" w:eastAsiaTheme="minorEastAsia" w:hAnsiTheme="minorEastAsia" w:cs="Arial"/>
          <w:szCs w:val="21"/>
        </w:rPr>
        <w:t>基金托管人</w:t>
      </w:r>
      <w:r w:rsidR="00D6764A" w:rsidRPr="00193464">
        <w:rPr>
          <w:rFonts w:asciiTheme="minorEastAsia" w:eastAsiaTheme="minorEastAsia" w:hAnsiTheme="minorEastAsia" w:cs="Arial" w:hint="eastAsia"/>
          <w:szCs w:val="21"/>
        </w:rPr>
        <w:t>解散、依法被撤销、破产或由其他基金托管人接管基金资产；</w:t>
      </w:r>
    </w:p>
    <w:p w:rsidR="00D6764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lastRenderedPageBreak/>
        <w:t>3、</w:t>
      </w:r>
      <w:r w:rsidR="00D6764A" w:rsidRPr="00193464">
        <w:rPr>
          <w:rFonts w:asciiTheme="minorEastAsia" w:eastAsiaTheme="minorEastAsia" w:hAnsiTheme="minorEastAsia" w:cs="Arial"/>
          <w:szCs w:val="21"/>
        </w:rPr>
        <w:t>基金管理人</w:t>
      </w:r>
      <w:r w:rsidR="00D6764A" w:rsidRPr="00193464">
        <w:rPr>
          <w:rFonts w:asciiTheme="minorEastAsia" w:eastAsiaTheme="minorEastAsia" w:hAnsiTheme="minorEastAsia" w:cs="Arial" w:hint="eastAsia"/>
          <w:szCs w:val="21"/>
        </w:rPr>
        <w:t>解散、依法被撤销、破产或由其他基金管理人接管基金管理权；</w:t>
      </w:r>
    </w:p>
    <w:p w:rsidR="00D6764A" w:rsidRPr="00193464" w:rsidRDefault="00684D5C"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4、</w:t>
      </w:r>
      <w:r w:rsidR="00D6764A" w:rsidRPr="00193464">
        <w:rPr>
          <w:rFonts w:asciiTheme="minorEastAsia" w:eastAsiaTheme="minorEastAsia" w:hAnsiTheme="minorEastAsia" w:cs="Arial" w:hint="eastAsia"/>
          <w:szCs w:val="21"/>
        </w:rPr>
        <w:t>发生法律法规规定或基金合同约定的终止事项。</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w:t>
      </w:r>
      <w:r w:rsidRPr="00193464">
        <w:rPr>
          <w:rFonts w:asciiTheme="minorEastAsia" w:eastAsiaTheme="minorEastAsia" w:hAnsiTheme="minorEastAsia" w:cs="Arial"/>
          <w:szCs w:val="21"/>
        </w:rPr>
        <w:t>三</w:t>
      </w:r>
      <w:r w:rsidRPr="00193464">
        <w:rPr>
          <w:rFonts w:asciiTheme="minorEastAsia" w:eastAsiaTheme="minorEastAsia" w:hAnsiTheme="minorEastAsia" w:cs="Arial" w:hint="eastAsia"/>
          <w:szCs w:val="21"/>
        </w:rPr>
        <w:t>）</w:t>
      </w:r>
      <w:r w:rsidRPr="00193464">
        <w:rPr>
          <w:rFonts w:asciiTheme="minorEastAsia" w:eastAsiaTheme="minorEastAsia" w:hAnsiTheme="minorEastAsia" w:cs="Arial"/>
          <w:szCs w:val="21"/>
        </w:rPr>
        <w:t>基金财产的清算</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1</w:t>
      </w:r>
      <w:r w:rsidR="00684D5C" w:rsidRPr="00193464">
        <w:rPr>
          <w:rFonts w:asciiTheme="minorEastAsia" w:eastAsiaTheme="minorEastAsia" w:hAnsiTheme="minorEastAsia" w:cs="Arial" w:hint="eastAsia"/>
          <w:szCs w:val="21"/>
        </w:rPr>
        <w:t>、</w:t>
      </w:r>
      <w:r w:rsidRPr="00193464">
        <w:rPr>
          <w:rFonts w:asciiTheme="minorEastAsia" w:eastAsiaTheme="minorEastAsia" w:hAnsiTheme="minorEastAsia" w:cs="Arial"/>
          <w:szCs w:val="21"/>
        </w:rPr>
        <w:t>基金财产清算小组：自出现《基金合同》终止事由之日起30个工作日内成立清算小组，基金管理人组织基金财产清算小组并在中国证监会的监督下进行基金清算。</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2</w:t>
      </w:r>
      <w:r w:rsidR="00684D5C" w:rsidRPr="00193464">
        <w:rPr>
          <w:rFonts w:asciiTheme="minorEastAsia" w:eastAsiaTheme="minorEastAsia" w:hAnsiTheme="minorEastAsia" w:cs="Arial" w:hint="eastAsia"/>
          <w:szCs w:val="21"/>
        </w:rPr>
        <w:t>、</w:t>
      </w:r>
      <w:r w:rsidRPr="00193464">
        <w:rPr>
          <w:rFonts w:asciiTheme="minorEastAsia" w:eastAsiaTheme="minorEastAsia" w:hAnsiTheme="minorEastAsia" w:cs="Arial"/>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3</w:t>
      </w:r>
      <w:r w:rsidR="00684D5C" w:rsidRPr="00193464">
        <w:rPr>
          <w:rFonts w:asciiTheme="minorEastAsia" w:eastAsiaTheme="minorEastAsia" w:hAnsiTheme="minorEastAsia" w:cs="Arial" w:hint="eastAsia"/>
          <w:szCs w:val="21"/>
        </w:rPr>
        <w:t>、</w:t>
      </w:r>
      <w:r w:rsidRPr="00193464">
        <w:rPr>
          <w:rFonts w:asciiTheme="minorEastAsia" w:eastAsiaTheme="minorEastAsia" w:hAnsiTheme="minorEastAsia" w:cs="Arial"/>
          <w:szCs w:val="21"/>
        </w:rPr>
        <w:t>基金财产清算小组职责：基金财产清算小组负责基金财产的保管、清理、估价、变现和分配。基金财产清算小组可以依法进行必要的民事活动。</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4</w:t>
      </w:r>
      <w:r w:rsidR="00684D5C" w:rsidRPr="00193464">
        <w:rPr>
          <w:rFonts w:asciiTheme="minorEastAsia" w:eastAsiaTheme="minorEastAsia" w:hAnsiTheme="minorEastAsia" w:cs="Arial" w:hint="eastAsia"/>
          <w:szCs w:val="21"/>
        </w:rPr>
        <w:t>、</w:t>
      </w:r>
      <w:r w:rsidRPr="00193464">
        <w:rPr>
          <w:rFonts w:asciiTheme="minorEastAsia" w:eastAsiaTheme="minorEastAsia" w:hAnsiTheme="minorEastAsia" w:cs="Arial"/>
          <w:szCs w:val="21"/>
        </w:rPr>
        <w:t>基金财产清算程序：</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（1）《基金合同》终止情形出现时，由基金财产清算小组统一接管基金；</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（2）对基金财产和债权债务进行清理和确认；</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（3）对基金财产进行估值和变现；</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（4）制作清算报告；</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（5）聘请会计师事务所对清算报告进行外部审计，聘请律师事务所对清算报告出具法律意见书；</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（6）将清算报告报中国证监会备案并公告</w:t>
      </w:r>
      <w:r w:rsidRPr="00193464">
        <w:rPr>
          <w:rFonts w:asciiTheme="minorEastAsia" w:eastAsiaTheme="minorEastAsia" w:hAnsiTheme="minorEastAsia" w:cs="Arial" w:hint="eastAsia"/>
          <w:szCs w:val="21"/>
        </w:rPr>
        <w:t>；</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（7）对基金财产进行分配</w:t>
      </w:r>
      <w:r w:rsidRPr="00193464">
        <w:rPr>
          <w:rFonts w:asciiTheme="minorEastAsia" w:eastAsiaTheme="minorEastAsia" w:hAnsiTheme="minorEastAsia" w:cs="Arial" w:hint="eastAsia"/>
          <w:szCs w:val="21"/>
        </w:rPr>
        <w:t>。</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w:t>
      </w:r>
      <w:r w:rsidRPr="00193464">
        <w:rPr>
          <w:rFonts w:asciiTheme="minorEastAsia" w:eastAsiaTheme="minorEastAsia" w:hAnsiTheme="minorEastAsia" w:cs="Arial"/>
          <w:szCs w:val="21"/>
        </w:rPr>
        <w:t>四</w:t>
      </w:r>
      <w:r w:rsidRPr="00193464">
        <w:rPr>
          <w:rFonts w:asciiTheme="minorEastAsia" w:eastAsiaTheme="minorEastAsia" w:hAnsiTheme="minorEastAsia" w:cs="Arial" w:hint="eastAsia"/>
          <w:szCs w:val="21"/>
        </w:rPr>
        <w:t>）</w:t>
      </w:r>
      <w:r w:rsidRPr="00193464">
        <w:rPr>
          <w:rFonts w:asciiTheme="minorEastAsia" w:eastAsiaTheme="minorEastAsia" w:hAnsiTheme="minorEastAsia" w:cs="Arial"/>
          <w:szCs w:val="21"/>
        </w:rPr>
        <w:t>清算费用</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清算费用是指基金财产清算小组在进行基金清算过程中发生的所有合理费用，清算费用由基金财产清算小组优先从基金财产中支付。</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w:t>
      </w:r>
      <w:r w:rsidRPr="00193464">
        <w:rPr>
          <w:rFonts w:asciiTheme="minorEastAsia" w:eastAsiaTheme="minorEastAsia" w:hAnsiTheme="minorEastAsia" w:cs="Arial"/>
          <w:szCs w:val="21"/>
        </w:rPr>
        <w:t>五</w:t>
      </w:r>
      <w:r w:rsidRPr="00193464">
        <w:rPr>
          <w:rFonts w:asciiTheme="minorEastAsia" w:eastAsiaTheme="minorEastAsia" w:hAnsiTheme="minorEastAsia" w:cs="Arial" w:hint="eastAsia"/>
          <w:szCs w:val="21"/>
        </w:rPr>
        <w:t>）</w:t>
      </w:r>
      <w:r w:rsidRPr="00193464">
        <w:rPr>
          <w:rFonts w:asciiTheme="minorEastAsia" w:eastAsiaTheme="minorEastAsia" w:hAnsiTheme="minorEastAsia" w:cs="Arial"/>
          <w:szCs w:val="21"/>
        </w:rPr>
        <w:t>基金财产清算剩余资产的分配</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依据基金财产清算的分配方案，将基金财产清算后的全部剩余资产扣除基金财产清算费用、交纳所欠税款并清偿基金债务后，按基金份额持有人持有的基金份额比例进行分配。</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w:t>
      </w:r>
      <w:r w:rsidRPr="00193464">
        <w:rPr>
          <w:rFonts w:asciiTheme="minorEastAsia" w:eastAsiaTheme="minorEastAsia" w:hAnsiTheme="minorEastAsia" w:cs="Arial"/>
          <w:szCs w:val="21"/>
        </w:rPr>
        <w:t>六</w:t>
      </w:r>
      <w:r w:rsidRPr="00193464">
        <w:rPr>
          <w:rFonts w:asciiTheme="minorEastAsia" w:eastAsiaTheme="minorEastAsia" w:hAnsiTheme="minorEastAsia" w:cs="Arial" w:hint="eastAsia"/>
          <w:szCs w:val="21"/>
        </w:rPr>
        <w:t>）</w:t>
      </w:r>
      <w:r w:rsidRPr="00193464">
        <w:rPr>
          <w:rFonts w:asciiTheme="minorEastAsia" w:eastAsiaTheme="minorEastAsia" w:hAnsiTheme="minorEastAsia" w:cs="Arial"/>
          <w:szCs w:val="21"/>
        </w:rPr>
        <w:t>基金财产清算的公告</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193464">
        <w:rPr>
          <w:rFonts w:asciiTheme="minorEastAsia" w:eastAsiaTheme="minorEastAsia" w:hAnsiTheme="minorEastAsia" w:cs="Arial" w:hint="eastAsia"/>
          <w:szCs w:val="21"/>
        </w:rPr>
        <w:t>5</w:t>
      </w:r>
      <w:r w:rsidRPr="00193464">
        <w:rPr>
          <w:rFonts w:asciiTheme="minorEastAsia" w:eastAsiaTheme="minorEastAsia" w:hAnsiTheme="minorEastAsia" w:cs="Arial"/>
          <w:szCs w:val="21"/>
        </w:rPr>
        <w:t>个工作日内由基金财产清算小组进行公告。</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hint="eastAsia"/>
          <w:szCs w:val="21"/>
        </w:rPr>
        <w:t>（</w:t>
      </w:r>
      <w:r w:rsidRPr="00193464">
        <w:rPr>
          <w:rFonts w:asciiTheme="minorEastAsia" w:eastAsiaTheme="minorEastAsia" w:hAnsiTheme="minorEastAsia" w:cs="Arial"/>
          <w:szCs w:val="21"/>
        </w:rPr>
        <w:t>七</w:t>
      </w:r>
      <w:r w:rsidRPr="00193464">
        <w:rPr>
          <w:rFonts w:asciiTheme="minorEastAsia" w:eastAsiaTheme="minorEastAsia" w:hAnsiTheme="minorEastAsia" w:cs="Arial" w:hint="eastAsia"/>
          <w:szCs w:val="21"/>
        </w:rPr>
        <w:t>）</w:t>
      </w:r>
      <w:r w:rsidRPr="00193464">
        <w:rPr>
          <w:rFonts w:asciiTheme="minorEastAsia" w:eastAsiaTheme="minorEastAsia" w:hAnsiTheme="minorEastAsia" w:cs="Arial"/>
          <w:szCs w:val="21"/>
        </w:rPr>
        <w:t>基金财产清算账册及文件的保存</w:t>
      </w:r>
    </w:p>
    <w:p w:rsidR="00D6764A" w:rsidRPr="00193464" w:rsidRDefault="00D6764A" w:rsidP="0065016E">
      <w:pPr>
        <w:adjustRightInd w:val="0"/>
        <w:snapToGrid w:val="0"/>
        <w:spacing w:line="360" w:lineRule="auto"/>
        <w:ind w:firstLineChars="200" w:firstLine="420"/>
        <w:rPr>
          <w:rFonts w:asciiTheme="minorEastAsia" w:eastAsiaTheme="minorEastAsia" w:hAnsiTheme="minorEastAsia" w:cs="Arial"/>
          <w:szCs w:val="21"/>
        </w:rPr>
      </w:pPr>
      <w:r w:rsidRPr="00193464">
        <w:rPr>
          <w:rFonts w:asciiTheme="minorEastAsia" w:eastAsiaTheme="minorEastAsia" w:hAnsiTheme="minorEastAsia" w:cs="Arial"/>
          <w:szCs w:val="21"/>
        </w:rPr>
        <w:t>基金财产清算账册及有关文件由基金托管人保存</w:t>
      </w:r>
      <w:r w:rsidRPr="00193464">
        <w:rPr>
          <w:rFonts w:asciiTheme="minorEastAsia" w:eastAsiaTheme="minorEastAsia" w:hAnsiTheme="minorEastAsia" w:cs="Arial" w:hint="eastAsia"/>
          <w:szCs w:val="21"/>
        </w:rPr>
        <w:t>15</w:t>
      </w:r>
      <w:r w:rsidRPr="00193464">
        <w:rPr>
          <w:rFonts w:asciiTheme="minorEastAsia" w:eastAsiaTheme="minorEastAsia" w:hAnsiTheme="minorEastAsia" w:cs="Arial"/>
          <w:szCs w:val="21"/>
        </w:rPr>
        <w:t>年以上。</w:t>
      </w:r>
    </w:p>
    <w:p w:rsidR="00BA4B87" w:rsidRPr="00193464" w:rsidRDefault="00C87C4F" w:rsidP="0065016E">
      <w:pPr>
        <w:pStyle w:val="1"/>
        <w:pageBreakBefore/>
        <w:snapToGrid w:val="0"/>
        <w:spacing w:beforeLines="0" w:afterLines="0" w:line="360" w:lineRule="auto"/>
        <w:ind w:firstLine="600"/>
        <w:rPr>
          <w:rFonts w:asciiTheme="minorEastAsia" w:eastAsiaTheme="minorEastAsia" w:hAnsiTheme="minorEastAsia"/>
          <w:bCs/>
        </w:rPr>
      </w:pPr>
      <w:bookmarkStart w:id="166" w:name="_Toc20388129"/>
      <w:bookmarkStart w:id="167" w:name="_Toc332373591"/>
      <w:r w:rsidRPr="00193464">
        <w:rPr>
          <w:rFonts w:asciiTheme="minorEastAsia" w:eastAsiaTheme="minorEastAsia" w:hAnsiTheme="minorEastAsia" w:hint="eastAsia"/>
          <w:sz w:val="30"/>
        </w:rPr>
        <w:lastRenderedPageBreak/>
        <w:t>二十三</w:t>
      </w:r>
      <w:r w:rsidR="00BA4B87" w:rsidRPr="00193464">
        <w:rPr>
          <w:rFonts w:asciiTheme="minorEastAsia" w:eastAsiaTheme="minorEastAsia" w:hAnsiTheme="minorEastAsia" w:hint="eastAsia"/>
          <w:sz w:val="30"/>
        </w:rPr>
        <w:t>、对基金份额持有人的服务</w:t>
      </w:r>
      <w:bookmarkEnd w:id="166"/>
    </w:p>
    <w:bookmarkEnd w:id="167"/>
    <w:p w:rsidR="002A1A17" w:rsidRPr="00193464" w:rsidRDefault="002A1A17" w:rsidP="0065016E">
      <w:pPr>
        <w:pStyle w:val="ac"/>
        <w:autoSpaceDE w:val="0"/>
        <w:autoSpaceDN w:val="0"/>
        <w:adjustRightInd w:val="0"/>
        <w:snapToGrid w:val="0"/>
        <w:spacing w:after="0" w:line="360" w:lineRule="auto"/>
        <w:ind w:firstLineChars="200"/>
        <w:rPr>
          <w:rFonts w:asciiTheme="minorEastAsia" w:eastAsiaTheme="minorEastAsia" w:hAnsiTheme="minorEastAsia"/>
        </w:rPr>
      </w:pPr>
      <w:r w:rsidRPr="00193464">
        <w:rPr>
          <w:rFonts w:asciiTheme="minorEastAsia" w:eastAsiaTheme="minorEastAsia" w:hAnsiTheme="minorEastAsia" w:hint="eastAsia"/>
        </w:rPr>
        <w:t>基金管理人承诺为基金份额持有人提供一系列的服务。以下是主要的服务内容，基金管理人根据基金份额持有人的需要和市场的变化，有权增加、修改这些服务项目：</w:t>
      </w:r>
    </w:p>
    <w:p w:rsidR="002A1A17" w:rsidRPr="00193464" w:rsidRDefault="002E1C38" w:rsidP="0065016E">
      <w:pPr>
        <w:pStyle w:val="ac"/>
        <w:autoSpaceDE w:val="0"/>
        <w:autoSpaceDN w:val="0"/>
        <w:adjustRightInd w:val="0"/>
        <w:snapToGrid w:val="0"/>
        <w:spacing w:after="0" w:line="360" w:lineRule="auto"/>
        <w:ind w:firstLineChars="200"/>
        <w:rPr>
          <w:rFonts w:asciiTheme="minorEastAsia" w:eastAsiaTheme="minorEastAsia" w:hAnsiTheme="minorEastAsia"/>
        </w:rPr>
      </w:pPr>
      <w:r w:rsidRPr="00193464">
        <w:rPr>
          <w:rFonts w:asciiTheme="minorEastAsia" w:eastAsiaTheme="minorEastAsia" w:hAnsiTheme="minorEastAsia" w:hint="eastAsia"/>
        </w:rPr>
        <w:t>（</w:t>
      </w:r>
      <w:r w:rsidR="002A1A17" w:rsidRPr="00193464">
        <w:rPr>
          <w:rFonts w:asciiTheme="minorEastAsia" w:eastAsiaTheme="minorEastAsia" w:hAnsiTheme="minorEastAsia" w:hint="eastAsia"/>
        </w:rPr>
        <w:t>一</w:t>
      </w:r>
      <w:r w:rsidRPr="00193464">
        <w:rPr>
          <w:rFonts w:asciiTheme="minorEastAsia" w:eastAsiaTheme="minorEastAsia" w:hAnsiTheme="minorEastAsia" w:hint="eastAsia"/>
        </w:rPr>
        <w:t>）</w:t>
      </w:r>
      <w:r w:rsidR="002A1A17" w:rsidRPr="00193464">
        <w:rPr>
          <w:rFonts w:asciiTheme="minorEastAsia" w:eastAsiaTheme="minorEastAsia" w:hAnsiTheme="minorEastAsia" w:hint="eastAsia"/>
        </w:rPr>
        <w:t>基金份额持有人投资交易确认服务</w:t>
      </w:r>
    </w:p>
    <w:p w:rsidR="00C3177C" w:rsidRPr="00193464" w:rsidRDefault="002A1A17" w:rsidP="0065016E">
      <w:pPr>
        <w:pStyle w:val="ac"/>
        <w:autoSpaceDE w:val="0"/>
        <w:autoSpaceDN w:val="0"/>
        <w:adjustRightInd w:val="0"/>
        <w:snapToGrid w:val="0"/>
        <w:spacing w:after="0" w:line="360" w:lineRule="auto"/>
        <w:ind w:firstLineChars="200"/>
        <w:rPr>
          <w:rFonts w:asciiTheme="minorEastAsia" w:eastAsiaTheme="minorEastAsia" w:hAnsiTheme="minorEastAsia"/>
        </w:rPr>
      </w:pPr>
      <w:r w:rsidRPr="00193464">
        <w:rPr>
          <w:rFonts w:asciiTheme="minorEastAsia" w:eastAsiaTheme="minorEastAsia" w:hAnsiTheme="minorEastAsia" w:hint="eastAsia"/>
        </w:rPr>
        <w:t>基金</w:t>
      </w:r>
      <w:r w:rsidR="006F2DCE" w:rsidRPr="00193464">
        <w:rPr>
          <w:rFonts w:asciiTheme="minorEastAsia" w:eastAsiaTheme="minorEastAsia" w:hAnsiTheme="minorEastAsia" w:hint="eastAsia"/>
        </w:rPr>
        <w:t>登记机构</w:t>
      </w:r>
      <w:r w:rsidRPr="00193464">
        <w:rPr>
          <w:rFonts w:asciiTheme="minorEastAsia" w:eastAsiaTheme="minorEastAsia" w:hAnsiTheme="minorEastAsia" w:hint="eastAsia"/>
        </w:rPr>
        <w:t>保留基金份额持有人名册上列明的所有基金份额持有人的基金交易记录。</w:t>
      </w:r>
    </w:p>
    <w:p w:rsidR="002A1A17" w:rsidRPr="00193464" w:rsidRDefault="002A1A17" w:rsidP="0065016E">
      <w:pPr>
        <w:pStyle w:val="ac"/>
        <w:autoSpaceDE w:val="0"/>
        <w:autoSpaceDN w:val="0"/>
        <w:adjustRightInd w:val="0"/>
        <w:snapToGrid w:val="0"/>
        <w:spacing w:after="0" w:line="360" w:lineRule="auto"/>
        <w:ind w:firstLineChars="200"/>
        <w:rPr>
          <w:rFonts w:asciiTheme="minorEastAsia" w:eastAsiaTheme="minorEastAsia" w:hAnsiTheme="minorEastAsia"/>
        </w:rPr>
      </w:pPr>
      <w:r w:rsidRPr="00193464">
        <w:rPr>
          <w:rFonts w:asciiTheme="minorEastAsia" w:eastAsiaTheme="minorEastAsia" w:hAnsiTheme="minorEastAsia" w:hint="eastAsia"/>
        </w:rPr>
        <w:t>基金管理人</w:t>
      </w:r>
      <w:r w:rsidR="00A26107" w:rsidRPr="00193464">
        <w:rPr>
          <w:rFonts w:asciiTheme="minorEastAsia" w:eastAsiaTheme="minorEastAsia" w:hAnsiTheme="minorEastAsia" w:hint="eastAsia"/>
        </w:rPr>
        <w:t>直销网点</w:t>
      </w:r>
      <w:r w:rsidRPr="00193464">
        <w:rPr>
          <w:rFonts w:asciiTheme="minorEastAsia" w:eastAsiaTheme="minorEastAsia" w:hAnsiTheme="minorEastAsia" w:hint="eastAsia"/>
        </w:rPr>
        <w:t>应根据在基金管理人</w:t>
      </w:r>
      <w:r w:rsidR="00A26107" w:rsidRPr="00193464">
        <w:rPr>
          <w:rFonts w:asciiTheme="minorEastAsia" w:eastAsiaTheme="minorEastAsia" w:hAnsiTheme="minorEastAsia" w:hint="eastAsia"/>
        </w:rPr>
        <w:t>直销网点</w:t>
      </w:r>
      <w:r w:rsidRPr="00193464">
        <w:rPr>
          <w:rFonts w:asciiTheme="minorEastAsia" w:eastAsiaTheme="minorEastAsia" w:hAnsiTheme="minorEastAsia" w:hint="eastAsia"/>
        </w:rPr>
        <w:t>进行交易的投资者的要求</w:t>
      </w:r>
      <w:r w:rsidR="000064C6" w:rsidRPr="00193464">
        <w:rPr>
          <w:rFonts w:asciiTheme="minorEastAsia" w:eastAsiaTheme="minorEastAsia" w:hAnsiTheme="minorEastAsia" w:hint="eastAsia"/>
        </w:rPr>
        <w:t>提供</w:t>
      </w:r>
      <w:r w:rsidRPr="00193464">
        <w:rPr>
          <w:rFonts w:asciiTheme="minorEastAsia" w:eastAsiaTheme="minorEastAsia" w:hAnsiTheme="minorEastAsia" w:hint="eastAsia"/>
        </w:rPr>
        <w:t>成交确认单。基金</w:t>
      </w:r>
      <w:r w:rsidR="00682B2D" w:rsidRPr="00193464">
        <w:rPr>
          <w:rFonts w:asciiTheme="minorEastAsia" w:eastAsiaTheme="minorEastAsia" w:hAnsiTheme="minorEastAsia" w:hint="eastAsia"/>
        </w:rPr>
        <w:t>非直销销售机构</w:t>
      </w:r>
      <w:r w:rsidRPr="00193464">
        <w:rPr>
          <w:rFonts w:asciiTheme="minorEastAsia" w:eastAsiaTheme="minorEastAsia" w:hAnsiTheme="minorEastAsia" w:hint="eastAsia"/>
        </w:rPr>
        <w:t>应根据在</w:t>
      </w:r>
      <w:r w:rsidR="00682B2D" w:rsidRPr="00193464">
        <w:rPr>
          <w:rFonts w:asciiTheme="minorEastAsia" w:eastAsiaTheme="minorEastAsia" w:hAnsiTheme="minorEastAsia" w:hint="eastAsia"/>
        </w:rPr>
        <w:t>销售</w:t>
      </w:r>
      <w:r w:rsidRPr="00193464">
        <w:rPr>
          <w:rFonts w:asciiTheme="minorEastAsia" w:eastAsiaTheme="minorEastAsia" w:hAnsiTheme="minorEastAsia" w:hint="eastAsia"/>
        </w:rPr>
        <w:t>网点进行交易的投资者的要求</w:t>
      </w:r>
      <w:r w:rsidR="000064C6" w:rsidRPr="00193464">
        <w:rPr>
          <w:rFonts w:asciiTheme="minorEastAsia" w:eastAsiaTheme="minorEastAsia" w:hAnsiTheme="minorEastAsia" w:hint="eastAsia"/>
        </w:rPr>
        <w:t>提供</w:t>
      </w:r>
      <w:r w:rsidRPr="00193464">
        <w:rPr>
          <w:rFonts w:asciiTheme="minorEastAsia" w:eastAsiaTheme="minorEastAsia" w:hAnsiTheme="minorEastAsia" w:hint="eastAsia"/>
        </w:rPr>
        <w:t>成交确认单。</w:t>
      </w:r>
    </w:p>
    <w:p w:rsidR="002A1A17" w:rsidRPr="00193464" w:rsidRDefault="002E1C38" w:rsidP="0065016E">
      <w:pPr>
        <w:pStyle w:val="ac"/>
        <w:autoSpaceDE w:val="0"/>
        <w:autoSpaceDN w:val="0"/>
        <w:adjustRightInd w:val="0"/>
        <w:snapToGrid w:val="0"/>
        <w:spacing w:after="0" w:line="360" w:lineRule="auto"/>
        <w:ind w:firstLineChars="200"/>
        <w:rPr>
          <w:rFonts w:asciiTheme="minorEastAsia" w:eastAsiaTheme="minorEastAsia" w:hAnsiTheme="minorEastAsia"/>
        </w:rPr>
      </w:pPr>
      <w:r w:rsidRPr="00193464">
        <w:rPr>
          <w:rFonts w:asciiTheme="minorEastAsia" w:eastAsiaTheme="minorEastAsia" w:hAnsiTheme="minorEastAsia" w:hint="eastAsia"/>
        </w:rPr>
        <w:t>（</w:t>
      </w:r>
      <w:r w:rsidR="002A1A17" w:rsidRPr="00193464">
        <w:rPr>
          <w:rFonts w:asciiTheme="minorEastAsia" w:eastAsiaTheme="minorEastAsia" w:hAnsiTheme="minorEastAsia" w:hint="eastAsia"/>
        </w:rPr>
        <w:t>二</w:t>
      </w:r>
      <w:r w:rsidRPr="00193464">
        <w:rPr>
          <w:rFonts w:asciiTheme="minorEastAsia" w:eastAsiaTheme="minorEastAsia" w:hAnsiTheme="minorEastAsia" w:hint="eastAsia"/>
        </w:rPr>
        <w:t>）</w:t>
      </w:r>
      <w:r w:rsidR="002A1A17" w:rsidRPr="00193464">
        <w:rPr>
          <w:rFonts w:asciiTheme="minorEastAsia" w:eastAsiaTheme="minorEastAsia" w:hAnsiTheme="minorEastAsia" w:hint="eastAsia"/>
        </w:rPr>
        <w:t>基金份额持有人交易记录查询服务</w:t>
      </w:r>
    </w:p>
    <w:p w:rsidR="002A1A17" w:rsidRPr="00193464" w:rsidRDefault="002A1A17" w:rsidP="0065016E">
      <w:pPr>
        <w:pStyle w:val="ac"/>
        <w:autoSpaceDE w:val="0"/>
        <w:autoSpaceDN w:val="0"/>
        <w:adjustRightInd w:val="0"/>
        <w:snapToGrid w:val="0"/>
        <w:spacing w:after="0" w:line="360" w:lineRule="auto"/>
        <w:ind w:firstLineChars="200"/>
        <w:rPr>
          <w:rFonts w:asciiTheme="minorEastAsia" w:eastAsiaTheme="minorEastAsia" w:hAnsiTheme="minorEastAsia"/>
        </w:rPr>
      </w:pPr>
      <w:r w:rsidRPr="00193464">
        <w:rPr>
          <w:rFonts w:asciiTheme="minorEastAsia" w:eastAsiaTheme="minorEastAsia" w:hAnsiTheme="minorEastAsia" w:hint="eastAsia"/>
        </w:rPr>
        <w:t>本基金份额持有人可通过基金管理人的客户服务中心查询历史交易记录。</w:t>
      </w:r>
    </w:p>
    <w:p w:rsidR="002A1A17" w:rsidRPr="00193464" w:rsidRDefault="002E1C38" w:rsidP="0065016E">
      <w:pPr>
        <w:pStyle w:val="ac"/>
        <w:autoSpaceDE w:val="0"/>
        <w:autoSpaceDN w:val="0"/>
        <w:adjustRightInd w:val="0"/>
        <w:snapToGrid w:val="0"/>
        <w:spacing w:after="0" w:line="360" w:lineRule="auto"/>
        <w:ind w:firstLineChars="200"/>
        <w:rPr>
          <w:rFonts w:asciiTheme="minorEastAsia" w:eastAsiaTheme="minorEastAsia" w:hAnsiTheme="minorEastAsia"/>
        </w:rPr>
      </w:pPr>
      <w:r w:rsidRPr="00193464">
        <w:rPr>
          <w:rFonts w:asciiTheme="minorEastAsia" w:eastAsiaTheme="minorEastAsia" w:hAnsiTheme="minorEastAsia" w:hint="eastAsia"/>
        </w:rPr>
        <w:t>（</w:t>
      </w:r>
      <w:r w:rsidR="002A1A17" w:rsidRPr="00193464">
        <w:rPr>
          <w:rFonts w:asciiTheme="minorEastAsia" w:eastAsiaTheme="minorEastAsia" w:hAnsiTheme="minorEastAsia" w:hint="eastAsia"/>
        </w:rPr>
        <w:t>三</w:t>
      </w:r>
      <w:r w:rsidRPr="00193464">
        <w:rPr>
          <w:rFonts w:asciiTheme="minorEastAsia" w:eastAsiaTheme="minorEastAsia" w:hAnsiTheme="minorEastAsia" w:hint="eastAsia"/>
        </w:rPr>
        <w:t>）</w:t>
      </w:r>
      <w:r w:rsidR="002A1A17" w:rsidRPr="00193464">
        <w:rPr>
          <w:rFonts w:asciiTheme="minorEastAsia" w:eastAsiaTheme="minorEastAsia" w:hAnsiTheme="minorEastAsia" w:hint="eastAsia"/>
        </w:rPr>
        <w:t>基金份额持有人的对账单服务</w:t>
      </w:r>
    </w:p>
    <w:p w:rsidR="002A1A17" w:rsidRPr="00193464" w:rsidRDefault="002A1A17" w:rsidP="0065016E">
      <w:pPr>
        <w:pStyle w:val="ac"/>
        <w:autoSpaceDE w:val="0"/>
        <w:autoSpaceDN w:val="0"/>
        <w:adjustRightInd w:val="0"/>
        <w:snapToGrid w:val="0"/>
        <w:spacing w:after="0" w:line="360" w:lineRule="auto"/>
        <w:ind w:firstLineChars="200"/>
        <w:rPr>
          <w:rFonts w:asciiTheme="minorEastAsia" w:eastAsiaTheme="minorEastAsia" w:hAnsiTheme="minorEastAsia"/>
        </w:rPr>
      </w:pPr>
      <w:r w:rsidRPr="00193464">
        <w:rPr>
          <w:rFonts w:asciiTheme="minorEastAsia" w:eastAsiaTheme="minorEastAsia" w:hAnsiTheme="minorEastAsia" w:hint="eastAsia"/>
        </w:rPr>
        <w:t>1、基金份额持有人可登录本公司网站</w:t>
      </w:r>
      <w:r w:rsidR="002E1C38" w:rsidRPr="00193464">
        <w:rPr>
          <w:rFonts w:asciiTheme="minorEastAsia" w:eastAsiaTheme="minorEastAsia" w:hAnsiTheme="minorEastAsia" w:hint="eastAsia"/>
          <w:kern w:val="0"/>
          <w:szCs w:val="21"/>
        </w:rPr>
        <w:t>（</w:t>
      </w:r>
      <w:r w:rsidR="00D757B2" w:rsidRPr="00193464">
        <w:rPr>
          <w:rFonts w:asciiTheme="minorEastAsia" w:eastAsiaTheme="minorEastAsia" w:hAnsiTheme="minorEastAsia" w:hint="eastAsia"/>
          <w:kern w:val="0"/>
          <w:szCs w:val="21"/>
        </w:rPr>
        <w:t>http://www.efunds.com.cn</w:t>
      </w:r>
      <w:r w:rsidR="002E1C38" w:rsidRPr="00193464">
        <w:rPr>
          <w:rFonts w:asciiTheme="minorEastAsia" w:eastAsiaTheme="minorEastAsia" w:hAnsiTheme="minorEastAsia" w:hint="eastAsia"/>
          <w:kern w:val="0"/>
          <w:szCs w:val="21"/>
        </w:rPr>
        <w:t>）</w:t>
      </w:r>
      <w:r w:rsidRPr="00193464">
        <w:rPr>
          <w:rFonts w:asciiTheme="minorEastAsia" w:eastAsiaTheme="minorEastAsia" w:hAnsiTheme="minorEastAsia" w:hint="eastAsia"/>
        </w:rPr>
        <w:t>查阅对账单。</w:t>
      </w:r>
    </w:p>
    <w:p w:rsidR="002A1A17" w:rsidRPr="00193464" w:rsidRDefault="002A1A17" w:rsidP="0065016E">
      <w:pPr>
        <w:pStyle w:val="ac"/>
        <w:autoSpaceDE w:val="0"/>
        <w:autoSpaceDN w:val="0"/>
        <w:adjustRightInd w:val="0"/>
        <w:snapToGrid w:val="0"/>
        <w:spacing w:after="0" w:line="360" w:lineRule="auto"/>
        <w:ind w:firstLineChars="200"/>
        <w:rPr>
          <w:rFonts w:asciiTheme="minorEastAsia" w:eastAsiaTheme="minorEastAsia" w:hAnsiTheme="minorEastAsia"/>
        </w:rPr>
      </w:pPr>
      <w:r w:rsidRPr="00193464">
        <w:rPr>
          <w:rFonts w:asciiTheme="minorEastAsia" w:eastAsiaTheme="minorEastAsia" w:hAnsiTheme="minorEastAsia" w:hint="eastAsia"/>
        </w:rPr>
        <w:t>2、基金份额持有人也可向本公司定制纸质、电子或短信形式的定期或不定期对账单。</w:t>
      </w:r>
    </w:p>
    <w:p w:rsidR="002A1A17" w:rsidRPr="00193464" w:rsidRDefault="002A1A17" w:rsidP="0065016E">
      <w:pPr>
        <w:pStyle w:val="ac"/>
        <w:autoSpaceDE w:val="0"/>
        <w:autoSpaceDN w:val="0"/>
        <w:adjustRightInd w:val="0"/>
        <w:snapToGrid w:val="0"/>
        <w:spacing w:after="0" w:line="360" w:lineRule="auto"/>
        <w:ind w:firstLineChars="200"/>
        <w:rPr>
          <w:rFonts w:asciiTheme="minorEastAsia" w:eastAsiaTheme="minorEastAsia" w:hAnsiTheme="minorEastAsia"/>
        </w:rPr>
      </w:pPr>
      <w:r w:rsidRPr="00193464">
        <w:rPr>
          <w:rFonts w:asciiTheme="minorEastAsia" w:eastAsiaTheme="minorEastAsia" w:hAnsiTheme="minorEastAsia" w:hint="eastAsia"/>
        </w:rPr>
        <w:t>具体查阅和定制账单的方法可参见本公司网站或拨打客服热线咨询。</w:t>
      </w:r>
    </w:p>
    <w:p w:rsidR="00682B2D" w:rsidRPr="00193464" w:rsidRDefault="002E1C38" w:rsidP="0065016E">
      <w:pPr>
        <w:pStyle w:val="ac"/>
        <w:autoSpaceDE w:val="0"/>
        <w:autoSpaceDN w:val="0"/>
        <w:adjustRightInd w:val="0"/>
        <w:snapToGrid w:val="0"/>
        <w:spacing w:after="0" w:line="360" w:lineRule="auto"/>
        <w:ind w:firstLineChars="200"/>
        <w:rPr>
          <w:rFonts w:asciiTheme="minorEastAsia" w:eastAsiaTheme="minorEastAsia" w:hAnsiTheme="minorEastAsia"/>
        </w:rPr>
      </w:pPr>
      <w:r w:rsidRPr="00193464">
        <w:rPr>
          <w:rFonts w:asciiTheme="minorEastAsia" w:eastAsiaTheme="minorEastAsia" w:hAnsiTheme="minorEastAsia" w:hint="eastAsia"/>
        </w:rPr>
        <w:t>（</w:t>
      </w:r>
      <w:r w:rsidR="003F7A5B" w:rsidRPr="00193464">
        <w:rPr>
          <w:rFonts w:asciiTheme="minorEastAsia" w:eastAsiaTheme="minorEastAsia" w:hAnsiTheme="minorEastAsia" w:hint="eastAsia"/>
        </w:rPr>
        <w:t>四</w:t>
      </w:r>
      <w:r w:rsidRPr="00193464">
        <w:rPr>
          <w:rFonts w:asciiTheme="minorEastAsia" w:eastAsiaTheme="minorEastAsia" w:hAnsiTheme="minorEastAsia" w:hint="eastAsia"/>
        </w:rPr>
        <w:t>）</w:t>
      </w:r>
      <w:r w:rsidR="00682B2D" w:rsidRPr="00193464">
        <w:rPr>
          <w:rFonts w:asciiTheme="minorEastAsia" w:eastAsiaTheme="minorEastAsia" w:hAnsiTheme="minorEastAsia" w:hint="eastAsia"/>
        </w:rPr>
        <w:t>定期定额投资计划</w:t>
      </w:r>
    </w:p>
    <w:p w:rsidR="00682B2D" w:rsidRPr="00193464" w:rsidRDefault="00682B2D" w:rsidP="0065016E">
      <w:pPr>
        <w:pStyle w:val="ac"/>
        <w:autoSpaceDE w:val="0"/>
        <w:autoSpaceDN w:val="0"/>
        <w:adjustRightInd w:val="0"/>
        <w:snapToGrid w:val="0"/>
        <w:spacing w:after="0" w:line="360" w:lineRule="auto"/>
        <w:ind w:firstLineChars="200"/>
        <w:rPr>
          <w:rFonts w:asciiTheme="minorEastAsia" w:eastAsiaTheme="minorEastAsia" w:hAnsiTheme="minorEastAsia"/>
        </w:rPr>
      </w:pPr>
      <w:r w:rsidRPr="00193464">
        <w:rPr>
          <w:rFonts w:asciiTheme="minorEastAsia" w:eastAsiaTheme="minorEastAsia" w:hAnsiTheme="minorEastAsia" w:hint="eastAsia"/>
        </w:rPr>
        <w:t>基金管理人可利用非直销销售机构网点和本公司网上交易系统为投资者提供定期定额投资的服务（本公司网上交易系统的定期定额投资服务目前仅对个人投资者开通）。通过定期定额投资计划，投资者可以通过固定的渠道，定期定额申购基金份额，具体实施方法见有关公告。</w:t>
      </w:r>
    </w:p>
    <w:p w:rsidR="002A1A17" w:rsidRPr="00193464" w:rsidRDefault="00682B2D" w:rsidP="0065016E">
      <w:pPr>
        <w:pStyle w:val="ac"/>
        <w:autoSpaceDE w:val="0"/>
        <w:autoSpaceDN w:val="0"/>
        <w:adjustRightInd w:val="0"/>
        <w:snapToGrid w:val="0"/>
        <w:spacing w:after="0" w:line="360" w:lineRule="auto"/>
        <w:ind w:firstLineChars="200"/>
        <w:rPr>
          <w:rFonts w:asciiTheme="minorEastAsia" w:eastAsiaTheme="minorEastAsia" w:hAnsiTheme="minorEastAsia"/>
        </w:rPr>
      </w:pPr>
      <w:r w:rsidRPr="00193464">
        <w:rPr>
          <w:rFonts w:asciiTheme="minorEastAsia" w:eastAsiaTheme="minorEastAsia" w:hAnsiTheme="minorEastAsia" w:hint="eastAsia"/>
        </w:rPr>
        <w:t>（五）</w:t>
      </w:r>
      <w:r w:rsidR="002A1A17" w:rsidRPr="00193464">
        <w:rPr>
          <w:rFonts w:asciiTheme="minorEastAsia" w:eastAsiaTheme="minorEastAsia" w:hAnsiTheme="minorEastAsia" w:hint="eastAsia"/>
        </w:rPr>
        <w:t>资讯服务</w:t>
      </w:r>
    </w:p>
    <w:p w:rsidR="002A1A17" w:rsidRPr="00193464" w:rsidRDefault="002A1A17" w:rsidP="0065016E">
      <w:pPr>
        <w:pStyle w:val="ac"/>
        <w:autoSpaceDE w:val="0"/>
        <w:autoSpaceDN w:val="0"/>
        <w:adjustRightInd w:val="0"/>
        <w:snapToGrid w:val="0"/>
        <w:spacing w:after="0" w:line="360" w:lineRule="auto"/>
        <w:ind w:firstLineChars="200"/>
        <w:rPr>
          <w:rFonts w:asciiTheme="minorEastAsia" w:eastAsiaTheme="minorEastAsia" w:hAnsiTheme="minorEastAsia"/>
        </w:rPr>
      </w:pPr>
      <w:r w:rsidRPr="00193464">
        <w:rPr>
          <w:rFonts w:asciiTheme="minorEastAsia" w:eastAsiaTheme="minorEastAsia" w:hAnsiTheme="minorEastAsia" w:hint="eastAsia"/>
        </w:rPr>
        <w:t>1、客户服务电话</w:t>
      </w:r>
    </w:p>
    <w:p w:rsidR="00682B2D" w:rsidRPr="00193464" w:rsidRDefault="00682B2D" w:rsidP="0065016E">
      <w:pPr>
        <w:snapToGrid w:val="0"/>
        <w:spacing w:line="360" w:lineRule="auto"/>
        <w:ind w:firstLine="420"/>
        <w:rPr>
          <w:rFonts w:asciiTheme="minorEastAsia" w:eastAsiaTheme="minorEastAsia" w:hAnsiTheme="minorEastAsia"/>
        </w:rPr>
      </w:pPr>
      <w:r w:rsidRPr="00193464">
        <w:rPr>
          <w:rFonts w:asciiTheme="minorEastAsia" w:eastAsiaTheme="minorEastAsia" w:hAnsiTheme="minorEastAsia" w:hint="eastAsia"/>
        </w:rPr>
        <w:t>投资者如果想了解申购与赎回的交易情况、基金账户余额、基金产品与服务等信息</w:t>
      </w:r>
      <w:r w:rsidR="00DD2205" w:rsidRPr="00193464">
        <w:rPr>
          <w:rFonts w:asciiTheme="minorEastAsia" w:eastAsiaTheme="minorEastAsia" w:hAnsiTheme="minorEastAsia" w:hint="eastAsia"/>
          <w:kern w:val="0"/>
          <w:szCs w:val="21"/>
        </w:rPr>
        <w:t>，</w:t>
      </w:r>
      <w:r w:rsidR="00DD2205" w:rsidRPr="00193464">
        <w:rPr>
          <w:rFonts w:asciiTheme="minorEastAsia" w:eastAsiaTheme="minorEastAsia" w:hAnsiTheme="minorEastAsia" w:hint="eastAsia"/>
          <w:kern w:val="0"/>
        </w:rPr>
        <w:t>或反馈投资过程中需要投诉与建议的情况</w:t>
      </w:r>
      <w:r w:rsidRPr="00193464">
        <w:rPr>
          <w:rFonts w:asciiTheme="minorEastAsia" w:eastAsiaTheme="minorEastAsia" w:hAnsiTheme="minorEastAsia" w:hint="eastAsia"/>
        </w:rPr>
        <w:t>，可拨打如下电话：4008818088（免长途话费）。</w:t>
      </w:r>
      <w:r w:rsidR="003C0CC5" w:rsidRPr="00193464">
        <w:rPr>
          <w:rFonts w:asciiTheme="minorEastAsia" w:eastAsiaTheme="minorEastAsia" w:hAnsiTheme="minorEastAsia" w:hint="eastAsia"/>
        </w:rPr>
        <w:t>投资者如果认为自己不能准确理解本基金《招募说明书》、《基金合同》的具体内容，也可拨打上述电话详询。</w:t>
      </w:r>
    </w:p>
    <w:p w:rsidR="002A1A17" w:rsidRPr="00193464" w:rsidRDefault="002A1A17" w:rsidP="0065016E">
      <w:pPr>
        <w:pStyle w:val="ac"/>
        <w:autoSpaceDE w:val="0"/>
        <w:autoSpaceDN w:val="0"/>
        <w:adjustRightInd w:val="0"/>
        <w:snapToGrid w:val="0"/>
        <w:spacing w:after="0" w:line="360" w:lineRule="auto"/>
        <w:ind w:firstLineChars="200"/>
        <w:rPr>
          <w:rFonts w:asciiTheme="minorEastAsia" w:eastAsiaTheme="minorEastAsia" w:hAnsiTheme="minorEastAsia"/>
        </w:rPr>
      </w:pPr>
      <w:r w:rsidRPr="00193464">
        <w:rPr>
          <w:rFonts w:asciiTheme="minorEastAsia" w:eastAsiaTheme="minorEastAsia" w:hAnsiTheme="minorEastAsia" w:hint="eastAsia"/>
        </w:rPr>
        <w:t>2、互联网站及电子信箱</w:t>
      </w:r>
    </w:p>
    <w:p w:rsidR="00961271" w:rsidRPr="00193464" w:rsidRDefault="00961271" w:rsidP="0065016E">
      <w:pPr>
        <w:snapToGrid w:val="0"/>
        <w:spacing w:line="360" w:lineRule="auto"/>
        <w:ind w:firstLineChars="200" w:firstLine="420"/>
        <w:rPr>
          <w:rFonts w:asciiTheme="minorEastAsia" w:eastAsiaTheme="minorEastAsia" w:hAnsiTheme="minorEastAsia"/>
          <w:szCs w:val="21"/>
        </w:rPr>
      </w:pPr>
      <w:r w:rsidRPr="00193464">
        <w:rPr>
          <w:rFonts w:asciiTheme="minorEastAsia" w:eastAsiaTheme="minorEastAsia" w:hAnsiTheme="minorEastAsia" w:hint="eastAsia"/>
          <w:szCs w:val="21"/>
        </w:rPr>
        <w:t>网址：http://www.efunds.com.cn</w:t>
      </w:r>
    </w:p>
    <w:p w:rsidR="002A1A17" w:rsidRPr="00193464" w:rsidRDefault="00961271" w:rsidP="0065016E">
      <w:pPr>
        <w:pStyle w:val="ac"/>
        <w:autoSpaceDE w:val="0"/>
        <w:autoSpaceDN w:val="0"/>
        <w:adjustRightInd w:val="0"/>
        <w:snapToGrid w:val="0"/>
        <w:spacing w:after="0" w:line="360" w:lineRule="auto"/>
        <w:ind w:firstLineChars="200"/>
        <w:rPr>
          <w:rFonts w:asciiTheme="minorEastAsia" w:eastAsiaTheme="minorEastAsia" w:hAnsiTheme="minorEastAsia"/>
        </w:rPr>
      </w:pPr>
      <w:r w:rsidRPr="00193464">
        <w:rPr>
          <w:rFonts w:asciiTheme="minorEastAsia" w:eastAsiaTheme="minorEastAsia" w:hAnsiTheme="minorEastAsia" w:hint="eastAsia"/>
          <w:szCs w:val="21"/>
        </w:rPr>
        <w:t>电子信箱：service@efunds.com.cn</w:t>
      </w:r>
    </w:p>
    <w:p w:rsidR="00BA4B87" w:rsidRPr="00193464" w:rsidRDefault="00C87C4F" w:rsidP="0065016E">
      <w:pPr>
        <w:pStyle w:val="1"/>
        <w:pageBreakBefore/>
        <w:snapToGrid w:val="0"/>
        <w:spacing w:beforeLines="0" w:afterLines="0" w:line="360" w:lineRule="auto"/>
        <w:ind w:firstLineChars="850" w:firstLine="2550"/>
        <w:jc w:val="both"/>
        <w:rPr>
          <w:rFonts w:asciiTheme="minorEastAsia" w:eastAsiaTheme="minorEastAsia" w:hAnsiTheme="minorEastAsia"/>
        </w:rPr>
      </w:pPr>
      <w:bookmarkStart w:id="168" w:name="_Toc20388130"/>
      <w:bookmarkStart w:id="169" w:name="_Toc332373592"/>
      <w:r w:rsidRPr="00193464">
        <w:rPr>
          <w:rFonts w:asciiTheme="minorEastAsia" w:eastAsiaTheme="minorEastAsia" w:hAnsiTheme="minorEastAsia" w:hint="eastAsia"/>
          <w:sz w:val="30"/>
        </w:rPr>
        <w:lastRenderedPageBreak/>
        <w:t>二十四</w:t>
      </w:r>
      <w:r w:rsidR="00BA4B87" w:rsidRPr="00193464">
        <w:rPr>
          <w:rFonts w:asciiTheme="minorEastAsia" w:eastAsiaTheme="minorEastAsia" w:hAnsiTheme="minorEastAsia" w:hint="eastAsia"/>
          <w:sz w:val="30"/>
        </w:rPr>
        <w:t>、其他应披露事项</w:t>
      </w:r>
      <w:bookmarkEnd w:id="168"/>
    </w:p>
    <w:tbl>
      <w:tblPr>
        <w:tblW w:w="84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8"/>
        <w:gridCol w:w="1685"/>
      </w:tblGrid>
      <w:tr w:rsidR="00193464" w:rsidRPr="00193464" w:rsidTr="00D7388B">
        <w:trPr>
          <w:trHeight w:val="765"/>
        </w:trPr>
        <w:tc>
          <w:tcPr>
            <w:tcW w:w="6177" w:type="dxa"/>
            <w:tcBorders>
              <w:top w:val="single" w:sz="4" w:space="0" w:color="auto"/>
              <w:left w:val="single" w:sz="4" w:space="0" w:color="auto"/>
              <w:bottom w:val="single" w:sz="4" w:space="0" w:color="auto"/>
              <w:right w:val="single" w:sz="4" w:space="0" w:color="auto"/>
            </w:tcBorders>
            <w:vAlign w:val="center"/>
            <w:hideMark/>
          </w:tcPr>
          <w:bookmarkEnd w:id="169"/>
          <w:p w:rsidR="006D06E2" w:rsidRPr="00193464" w:rsidRDefault="00D7388B" w:rsidP="00891D7C">
            <w:pPr>
              <w:spacing w:line="360" w:lineRule="auto"/>
              <w:ind w:firstLineChars="200" w:firstLine="420"/>
              <w:jc w:val="center"/>
              <w:rPr>
                <w:rFonts w:asciiTheme="minorEastAsia" w:eastAsiaTheme="minorEastAsia" w:hAnsiTheme="minorEastAsia"/>
              </w:rPr>
            </w:pPr>
            <w:r w:rsidRPr="00193464">
              <w:rPr>
                <w:rFonts w:asciiTheme="minorEastAsia" w:eastAsiaTheme="minorEastAsia" w:hAnsiTheme="minorEastAsia" w:hint="eastAsia"/>
              </w:rPr>
              <w:t>公告事项</w:t>
            </w:r>
          </w:p>
        </w:tc>
        <w:tc>
          <w:tcPr>
            <w:tcW w:w="2246" w:type="dxa"/>
            <w:tcBorders>
              <w:top w:val="single" w:sz="4" w:space="0" w:color="auto"/>
              <w:left w:val="single" w:sz="4" w:space="0" w:color="auto"/>
              <w:bottom w:val="single" w:sz="4" w:space="0" w:color="auto"/>
              <w:right w:val="single" w:sz="4" w:space="0" w:color="auto"/>
            </w:tcBorders>
            <w:vAlign w:val="center"/>
            <w:hideMark/>
          </w:tcPr>
          <w:p w:rsidR="006D06E2" w:rsidRPr="00193464" w:rsidRDefault="00D7388B" w:rsidP="00B03343">
            <w:pPr>
              <w:spacing w:line="360" w:lineRule="auto"/>
              <w:ind w:firstLineChars="92" w:firstLine="193"/>
              <w:jc w:val="center"/>
              <w:rPr>
                <w:rFonts w:asciiTheme="minorEastAsia" w:eastAsiaTheme="minorEastAsia" w:hAnsiTheme="minorEastAsia"/>
              </w:rPr>
            </w:pPr>
            <w:r w:rsidRPr="00193464">
              <w:rPr>
                <w:rFonts w:asciiTheme="minorEastAsia" w:eastAsiaTheme="minorEastAsia" w:hAnsiTheme="minorEastAsia" w:hint="eastAsia"/>
              </w:rPr>
              <w:t>披露日期</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易方达基金管理有限公司关于旗下部分开放式基金增加厦门银行为销售机构、参加厦门银行费率优惠活动的公告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2019-02-25</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易方达基金管理有限公司关于易方达高等级信用债债券型证券投资基金调整大额申购及大额转换转入业务限制的公告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2019-02-27</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易方达基金管理有限公司关于旗下部分开放式基金参加国信证券费率优惠活动的公告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2019-03-05</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易方达基金管理有限公司关于成都分公司营业场所变更的公告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2019-03-13</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易方达基金管理有限公司关于旗下部分开放式基金参加利得基金费率优惠活动的公告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2019-03-13</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易方达基金管理有限公司关于提醒投资者及时提供或更新身份信息资料的公告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2019-03-19</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易方达高等级信用债债券型证券投资基金分红公告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2019-03-21</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易方达基金管理有限公司关于旗下部分开放式基金参加中投证券费率优惠活动的公告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2019-03-29</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易方达高等级信用债债券型证券投资基金恢复大额申购、大额转换转入业务的公告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2019-03-30</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易方达基金管理有限公司关于旗下部分开放式基金参加交通银行手机银行申购及定期定额投资费率优惠活动的公告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2019-03-30</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易方达基金管理有限公司关于旗下部分开放式基金参加泉州银行费率优惠活动的公告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2019-04-01</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易方达基金管理有限公司关于旗下部分开放式基金参加中国工商银行申购费率优惠活动的公告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2019-04-01</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易方达基金管理有限公司关于旗下部分开放式基金增加青岛银行为销售机构的公告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2019-04-08</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易方达基金管理有限公司关于旗下部分开放式基金参加国盛证券费率优惠活动的公告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2019-04-12</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易方达高等级信用债债券型证券投资基金在直销中心取消申购及转换转入业务金额限制的公告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2019-04-26</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易方达基金管理有限公司关于旗下部分开放式基金参加四川天府银行手机银行费率优惠活动的公告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2019-04-30</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易方达基金管理有限公司关于旗下部分开放式基金参加齐商银行费率优惠活动的公告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2019-05-07</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易方达基金管理有限公司关于旗下部分开放式基金参加中国民生银行费率优惠活动的公告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2019-05-16</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易方达基金管理有限公司关于民族证券并入方正证券期间基金业务安排的提示性公告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2019-05-22</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易方达基金管理有限公司关于提醒网上直销个人投资者及时上传身份证件照片并完善、更新身份信息以免影响日常交易的公告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2019-05-28</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易方达基金管理有限公司关于调整转换业务货币市场基金未付收益支付</w:t>
            </w:r>
            <w:r w:rsidRPr="00193464">
              <w:rPr>
                <w:rFonts w:asciiTheme="minorEastAsia" w:eastAsiaTheme="minorEastAsia" w:hAnsiTheme="minorEastAsia" w:hint="eastAsia"/>
                <w:szCs w:val="21"/>
              </w:rPr>
              <w:lastRenderedPageBreak/>
              <w:t>规则的公告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lastRenderedPageBreak/>
              <w:t>2019-06-20</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易方达基金管理有限公司关于旗下部分开放式基金增加民生证券为销售机构的公告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2019-06-20</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易方达基金管理有限公司关于旗下部分开放式基金参加佛山农商银行费率优惠活动的公告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2019-06-21</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易方达基金管理有限公司关于旗下部分开放式基金参加长城国瑞证券费率优惠活动的公告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2019-06-28</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易方达基金管理有限公司关于旗下部分开放式基金参加云南红塔银行费率优惠活动的公告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2019-07-05</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易方达基金管理有限公司关于易方达高等级信用债债券型证券投资基金暂停大额申购及大额转换转入业务的公告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2019-07-06</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易方达基金管理有限公司关于旗下部分开放式基金增加广发银行为销售机构的公告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2019-07-10</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易方达基金管理有限公司关于旗下部分开放式基金参加安信证券定期定额投资费率优惠活动的公告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2019-07-15</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易方达高等级信用债债券型证券投资基金分红公告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2019-08-05</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易方达基金管理有限公司关于易方达高等级信用债债券型证券投资基金恢复大额申购及大额转换转入业务及在直销中心调整申购及转换转入业务金额限制的公告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2019-08-08</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易方达基金管理有限公司关于旗下部分开放式基金参加海通证券费率优惠活动的公告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2019-08-12</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易方达基金管理有限公司关于旗下部分开放式基金参加销售机构申购费率优惠活动的公告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2019-08-13</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易方达基金管理有限公司关于暂停北京中期时代基金销售有限公司办理旗下基金相关销售业务的公告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2019-08-13</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易方达基金管理有限公司关于暂停北京加和基金销售有限公司办理旗下基金相关销售业务的公告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2019-08-14</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易方达基金管理有限公司关于暂停上海凯石财富基金销售有限公司办理旗下基金相关销售业务的公告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2019-08-14</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易方达基金管理有限公司关于暂停深圳宜投基金销售有限公司办理旗下基金相关销售业务的公告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2019-08-14</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易方达基金管理有限公司关于暂停厦门市鑫鼎盛控股有限公司办理旗下基金相关销售业务的公告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2019-08-14</w:t>
            </w:r>
          </w:p>
        </w:tc>
      </w:tr>
      <w:tr w:rsidR="00193464" w:rsidRPr="00193464" w:rsidTr="00193464">
        <w:tc>
          <w:tcPr>
            <w:tcW w:w="0" w:type="auto"/>
            <w:tcBorders>
              <w:top w:val="single" w:sz="4" w:space="0" w:color="auto"/>
              <w:left w:val="single" w:sz="4" w:space="0" w:color="auto"/>
              <w:bottom w:val="single" w:sz="4" w:space="0" w:color="auto"/>
              <w:right w:val="single" w:sz="4" w:space="0" w:color="auto"/>
            </w:tcBorders>
            <w:vAlign w:val="bottom"/>
          </w:tcPr>
          <w:p w:rsidR="00D7388B" w:rsidRPr="00193464" w:rsidRDefault="00D7388B" w:rsidP="00D7388B">
            <w:pPr>
              <w:jc w:val="left"/>
              <w:rPr>
                <w:rFonts w:asciiTheme="minorEastAsia" w:eastAsiaTheme="minorEastAsia" w:hAnsiTheme="minorEastAsia"/>
                <w:szCs w:val="21"/>
              </w:rPr>
            </w:pPr>
            <w:r w:rsidRPr="00193464">
              <w:rPr>
                <w:rFonts w:asciiTheme="minorEastAsia" w:eastAsiaTheme="minorEastAsia" w:hAnsiTheme="minorEastAsia" w:hint="eastAsia"/>
                <w:szCs w:val="21"/>
              </w:rPr>
              <w:t>易方达基金管理有限公司关于易方达高等级信用债债券型证券投资基金在非直销销售机构、网上直销系统暂停大额申购、大额转换转入业务的公告</w:t>
            </w:r>
          </w:p>
        </w:tc>
        <w:tc>
          <w:tcPr>
            <w:tcW w:w="0" w:type="auto"/>
            <w:tcBorders>
              <w:top w:val="single" w:sz="4" w:space="0" w:color="auto"/>
              <w:left w:val="single" w:sz="4" w:space="0" w:color="auto"/>
              <w:bottom w:val="single" w:sz="4" w:space="0" w:color="auto"/>
              <w:right w:val="single" w:sz="4" w:space="0" w:color="auto"/>
            </w:tcBorders>
            <w:vAlign w:val="center"/>
          </w:tcPr>
          <w:p w:rsidR="00D7388B" w:rsidRPr="00193464" w:rsidRDefault="00D7388B" w:rsidP="00193464">
            <w:pPr>
              <w:jc w:val="center"/>
              <w:rPr>
                <w:rFonts w:asciiTheme="minorEastAsia" w:eastAsiaTheme="minorEastAsia" w:hAnsiTheme="minorEastAsia"/>
                <w:szCs w:val="21"/>
              </w:rPr>
            </w:pPr>
            <w:r w:rsidRPr="00193464">
              <w:rPr>
                <w:rFonts w:asciiTheme="minorEastAsia" w:eastAsiaTheme="minorEastAsia" w:hAnsiTheme="minorEastAsia" w:hint="eastAsia"/>
                <w:szCs w:val="21"/>
              </w:rPr>
              <w:t>2019-08-21</w:t>
            </w:r>
          </w:p>
        </w:tc>
      </w:tr>
    </w:tbl>
    <w:p w:rsidR="004F5703" w:rsidRPr="00193464" w:rsidRDefault="00C02CDA" w:rsidP="0065016E">
      <w:pPr>
        <w:snapToGrid w:val="0"/>
        <w:spacing w:line="360" w:lineRule="auto"/>
        <w:rPr>
          <w:rFonts w:asciiTheme="minorEastAsia" w:eastAsiaTheme="minorEastAsia" w:hAnsiTheme="minorEastAsia"/>
          <w:szCs w:val="21"/>
        </w:rPr>
        <w:sectPr w:rsidR="004F5703" w:rsidRPr="00193464" w:rsidSect="00D26BFB">
          <w:pgSz w:w="11906" w:h="16838" w:code="9"/>
          <w:pgMar w:top="1440" w:right="1803" w:bottom="1440" w:left="1803" w:header="851" w:footer="992" w:gutter="0"/>
          <w:cols w:space="720"/>
          <w:docGrid w:type="lines" w:linePitch="317"/>
        </w:sectPr>
      </w:pPr>
      <w:r w:rsidRPr="00193464">
        <w:rPr>
          <w:rFonts w:asciiTheme="minorEastAsia" w:eastAsiaTheme="minorEastAsia" w:hAnsiTheme="minorEastAsia" w:hint="eastAsia"/>
          <w:szCs w:val="21"/>
        </w:rPr>
        <w:t>注：以上公告事项披露在指定媒介及基金管理人网站上。</w:t>
      </w:r>
    </w:p>
    <w:p w:rsidR="00BA4B87" w:rsidRPr="00193464" w:rsidRDefault="00C87C4F" w:rsidP="0065016E">
      <w:pPr>
        <w:pStyle w:val="1"/>
        <w:snapToGrid w:val="0"/>
        <w:spacing w:beforeLines="0" w:afterLines="0" w:line="360" w:lineRule="auto"/>
        <w:ind w:firstLine="600"/>
        <w:rPr>
          <w:rFonts w:asciiTheme="minorEastAsia" w:eastAsiaTheme="minorEastAsia" w:hAnsiTheme="minorEastAsia"/>
          <w:bCs/>
          <w:szCs w:val="20"/>
        </w:rPr>
      </w:pPr>
      <w:bookmarkStart w:id="170" w:name="_Toc20388131"/>
      <w:bookmarkStart w:id="171" w:name="_Toc332373593"/>
      <w:r w:rsidRPr="00193464">
        <w:rPr>
          <w:rFonts w:asciiTheme="minorEastAsia" w:eastAsiaTheme="minorEastAsia" w:hAnsiTheme="minorEastAsia" w:hint="eastAsia"/>
          <w:sz w:val="30"/>
        </w:rPr>
        <w:lastRenderedPageBreak/>
        <w:t>二十五</w:t>
      </w:r>
      <w:r w:rsidR="00BA4B87" w:rsidRPr="00193464">
        <w:rPr>
          <w:rFonts w:asciiTheme="minorEastAsia" w:eastAsiaTheme="minorEastAsia" w:hAnsiTheme="minorEastAsia" w:hint="eastAsia"/>
          <w:sz w:val="30"/>
        </w:rPr>
        <w:t>、招募说明书的存放及查阅方式</w:t>
      </w:r>
      <w:bookmarkEnd w:id="170"/>
    </w:p>
    <w:bookmarkEnd w:id="171"/>
    <w:p w:rsidR="00BA4B87" w:rsidRPr="00193464" w:rsidRDefault="00BA4B87" w:rsidP="0065016E">
      <w:pPr>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本招募说明书存放在基金管理人、基金托管人及基金</w:t>
      </w:r>
      <w:r w:rsidR="00AE22E6" w:rsidRPr="00193464">
        <w:rPr>
          <w:rFonts w:asciiTheme="minorEastAsia" w:eastAsiaTheme="minorEastAsia" w:hAnsiTheme="minorEastAsia" w:hint="eastAsia"/>
        </w:rPr>
        <w:t>销售</w:t>
      </w:r>
      <w:r w:rsidRPr="00193464">
        <w:rPr>
          <w:rFonts w:asciiTheme="minorEastAsia" w:eastAsiaTheme="minorEastAsia" w:hAnsiTheme="minorEastAsia" w:hint="eastAsia"/>
        </w:rPr>
        <w:t>机构处，投资者可在营业时间免费查阅，也可按工本费购买复印件。</w:t>
      </w:r>
    </w:p>
    <w:p w:rsidR="00BA4B87" w:rsidRPr="00193464" w:rsidRDefault="00BA4B87" w:rsidP="0065016E">
      <w:pPr>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基金管理人和基金托管人保证文本的内容与公告的内容完全一致。</w:t>
      </w:r>
    </w:p>
    <w:p w:rsidR="00BA4B87" w:rsidRPr="00193464" w:rsidRDefault="00BA4B87" w:rsidP="0065016E">
      <w:pPr>
        <w:pStyle w:val="1"/>
        <w:snapToGrid w:val="0"/>
        <w:spacing w:beforeLines="0" w:afterLines="0" w:line="360" w:lineRule="auto"/>
        <w:ind w:firstLine="600"/>
        <w:rPr>
          <w:rFonts w:asciiTheme="minorEastAsia" w:eastAsiaTheme="minorEastAsia" w:hAnsiTheme="minorEastAsia"/>
          <w:bCs/>
          <w:szCs w:val="20"/>
        </w:rPr>
      </w:pPr>
      <w:r w:rsidRPr="00193464">
        <w:rPr>
          <w:rFonts w:asciiTheme="minorEastAsia" w:eastAsiaTheme="minorEastAsia" w:hAnsiTheme="minorEastAsia"/>
          <w:sz w:val="30"/>
        </w:rPr>
        <w:br w:type="column"/>
      </w:r>
      <w:bookmarkStart w:id="172" w:name="_Toc20388132"/>
      <w:bookmarkStart w:id="173" w:name="_Toc332373594"/>
      <w:r w:rsidR="00C87C4F" w:rsidRPr="00193464">
        <w:rPr>
          <w:rFonts w:asciiTheme="minorEastAsia" w:eastAsiaTheme="minorEastAsia" w:hAnsiTheme="minorEastAsia" w:hint="eastAsia"/>
          <w:sz w:val="30"/>
        </w:rPr>
        <w:lastRenderedPageBreak/>
        <w:t>二十六</w:t>
      </w:r>
      <w:r w:rsidRPr="00193464">
        <w:rPr>
          <w:rFonts w:asciiTheme="minorEastAsia" w:eastAsiaTheme="minorEastAsia" w:hAnsiTheme="minorEastAsia" w:hint="eastAsia"/>
          <w:sz w:val="30"/>
        </w:rPr>
        <w:t>、备查文件</w:t>
      </w:r>
      <w:bookmarkEnd w:id="172"/>
    </w:p>
    <w:bookmarkEnd w:id="173"/>
    <w:p w:rsidR="00BA4B87" w:rsidRPr="00193464" w:rsidRDefault="003B592E" w:rsidP="0065016E">
      <w:pPr>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1、</w:t>
      </w:r>
      <w:r w:rsidR="00BA4B87" w:rsidRPr="00193464">
        <w:rPr>
          <w:rFonts w:asciiTheme="minorEastAsia" w:eastAsiaTheme="minorEastAsia" w:hAnsiTheme="minorEastAsia" w:hint="eastAsia"/>
        </w:rPr>
        <w:t>中国证监会核准</w:t>
      </w:r>
      <w:r w:rsidR="00E96DFD" w:rsidRPr="00193464">
        <w:rPr>
          <w:rFonts w:asciiTheme="minorEastAsia" w:eastAsiaTheme="minorEastAsia" w:hAnsiTheme="minorEastAsia" w:hint="eastAsia"/>
        </w:rPr>
        <w:t>易方达</w:t>
      </w:r>
      <w:r w:rsidR="00FA6D82" w:rsidRPr="00193464">
        <w:rPr>
          <w:rFonts w:asciiTheme="minorEastAsia" w:eastAsiaTheme="minorEastAsia" w:hAnsiTheme="minorEastAsia" w:hint="eastAsia"/>
        </w:rPr>
        <w:t>高等级信用债债券型证券投资基金</w:t>
      </w:r>
      <w:r w:rsidR="00BA4B87" w:rsidRPr="00193464">
        <w:rPr>
          <w:rFonts w:asciiTheme="minorEastAsia" w:eastAsiaTheme="minorEastAsia" w:hAnsiTheme="minorEastAsia" w:hint="eastAsia"/>
        </w:rPr>
        <w:t>募集的文件；</w:t>
      </w:r>
    </w:p>
    <w:p w:rsidR="00BA4B87" w:rsidRPr="00193464" w:rsidRDefault="003B592E" w:rsidP="0065016E">
      <w:pPr>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2、</w:t>
      </w:r>
      <w:r w:rsidR="00BA4B87" w:rsidRPr="00193464">
        <w:rPr>
          <w:rFonts w:asciiTheme="minorEastAsia" w:eastAsiaTheme="minorEastAsia" w:hAnsiTheme="minorEastAsia" w:hint="eastAsia"/>
        </w:rPr>
        <w:t>《</w:t>
      </w:r>
      <w:r w:rsidR="00E96DFD" w:rsidRPr="00193464">
        <w:rPr>
          <w:rFonts w:asciiTheme="minorEastAsia" w:eastAsiaTheme="minorEastAsia" w:hAnsiTheme="minorEastAsia" w:hint="eastAsia"/>
        </w:rPr>
        <w:t>易方达</w:t>
      </w:r>
      <w:r w:rsidR="00FA6D82" w:rsidRPr="00193464">
        <w:rPr>
          <w:rFonts w:asciiTheme="minorEastAsia" w:eastAsiaTheme="minorEastAsia" w:hAnsiTheme="minorEastAsia" w:hint="eastAsia"/>
        </w:rPr>
        <w:t>高等级信用债债券型证券投资基金</w:t>
      </w:r>
      <w:r w:rsidR="00BA4B87" w:rsidRPr="00193464">
        <w:rPr>
          <w:rFonts w:asciiTheme="minorEastAsia" w:eastAsiaTheme="minorEastAsia" w:hAnsiTheme="minorEastAsia" w:hint="eastAsia"/>
        </w:rPr>
        <w:t>基金合同》；</w:t>
      </w:r>
    </w:p>
    <w:p w:rsidR="00BA4B87" w:rsidRPr="00193464" w:rsidRDefault="003B592E" w:rsidP="0065016E">
      <w:pPr>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3、</w:t>
      </w:r>
      <w:r w:rsidR="00BA4B87" w:rsidRPr="00193464">
        <w:rPr>
          <w:rFonts w:asciiTheme="minorEastAsia" w:eastAsiaTheme="minorEastAsia" w:hAnsiTheme="minorEastAsia" w:hint="eastAsia"/>
        </w:rPr>
        <w:t>《</w:t>
      </w:r>
      <w:r w:rsidR="00E96DFD" w:rsidRPr="00193464">
        <w:rPr>
          <w:rFonts w:asciiTheme="minorEastAsia" w:eastAsiaTheme="minorEastAsia" w:hAnsiTheme="minorEastAsia" w:hint="eastAsia"/>
        </w:rPr>
        <w:t>易方达</w:t>
      </w:r>
      <w:r w:rsidR="00FA6D82" w:rsidRPr="00193464">
        <w:rPr>
          <w:rFonts w:asciiTheme="minorEastAsia" w:eastAsiaTheme="minorEastAsia" w:hAnsiTheme="minorEastAsia" w:hint="eastAsia"/>
        </w:rPr>
        <w:t>高等级信用债债券型证券投资基金</w:t>
      </w:r>
      <w:r w:rsidR="00BA4B87" w:rsidRPr="00193464">
        <w:rPr>
          <w:rFonts w:asciiTheme="minorEastAsia" w:eastAsiaTheme="minorEastAsia" w:hAnsiTheme="minorEastAsia" w:hint="eastAsia"/>
        </w:rPr>
        <w:t>托管协议》；</w:t>
      </w:r>
    </w:p>
    <w:p w:rsidR="00BA4B87" w:rsidRPr="00193464" w:rsidRDefault="003B592E" w:rsidP="0065016E">
      <w:pPr>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4、</w:t>
      </w:r>
      <w:r w:rsidR="00BA4B87" w:rsidRPr="00193464">
        <w:rPr>
          <w:rFonts w:asciiTheme="minorEastAsia" w:eastAsiaTheme="minorEastAsia" w:hAnsiTheme="minorEastAsia" w:hint="eastAsia"/>
        </w:rPr>
        <w:t>《易方达基金管理有限公司开放式基金业务规则》；</w:t>
      </w:r>
    </w:p>
    <w:p w:rsidR="00BA4B87" w:rsidRPr="00193464" w:rsidRDefault="003B592E" w:rsidP="0065016E">
      <w:pPr>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5、</w:t>
      </w:r>
      <w:r w:rsidR="00BA4B87" w:rsidRPr="00193464">
        <w:rPr>
          <w:rFonts w:asciiTheme="minorEastAsia" w:eastAsiaTheme="minorEastAsia" w:hAnsiTheme="minorEastAsia" w:hint="eastAsia"/>
        </w:rPr>
        <w:t>法律意见书；</w:t>
      </w:r>
    </w:p>
    <w:p w:rsidR="00BA4B87" w:rsidRPr="00193464" w:rsidRDefault="003B592E" w:rsidP="0065016E">
      <w:pPr>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6、</w:t>
      </w:r>
      <w:r w:rsidR="00BA4B87" w:rsidRPr="00193464">
        <w:rPr>
          <w:rFonts w:asciiTheme="minorEastAsia" w:eastAsiaTheme="minorEastAsia" w:hAnsiTheme="minorEastAsia" w:hint="eastAsia"/>
        </w:rPr>
        <w:t>基金管理人业务资格批件、营业执照；</w:t>
      </w:r>
    </w:p>
    <w:p w:rsidR="00BA4B87" w:rsidRPr="00193464" w:rsidRDefault="003B592E" w:rsidP="0065016E">
      <w:pPr>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7、</w:t>
      </w:r>
      <w:r w:rsidR="00BA4B87" w:rsidRPr="00193464">
        <w:rPr>
          <w:rFonts w:asciiTheme="minorEastAsia" w:eastAsiaTheme="minorEastAsia" w:hAnsiTheme="minorEastAsia" w:hint="eastAsia"/>
        </w:rPr>
        <w:t>基金托管人业务资格批件、营业执照。</w:t>
      </w:r>
    </w:p>
    <w:p w:rsidR="00BA4B87" w:rsidRPr="00193464" w:rsidRDefault="00BA4B87" w:rsidP="0065016E">
      <w:pPr>
        <w:snapToGrid w:val="0"/>
        <w:spacing w:line="360" w:lineRule="auto"/>
        <w:ind w:firstLineChars="200" w:firstLine="420"/>
        <w:rPr>
          <w:rFonts w:asciiTheme="minorEastAsia" w:eastAsiaTheme="minorEastAsia" w:hAnsiTheme="minorEastAsia"/>
        </w:rPr>
      </w:pPr>
      <w:r w:rsidRPr="00193464">
        <w:rPr>
          <w:rFonts w:asciiTheme="minorEastAsia" w:eastAsiaTheme="minorEastAsia" w:hAnsiTheme="minorEastAsia" w:hint="eastAsia"/>
        </w:rPr>
        <w:t>存放地点：基金管理人、基金托管人处</w:t>
      </w:r>
    </w:p>
    <w:p w:rsidR="00BA4B87" w:rsidRPr="00193464" w:rsidRDefault="00BA4B87" w:rsidP="0065016E">
      <w:pPr>
        <w:pStyle w:val="a6"/>
        <w:snapToGrid w:val="0"/>
        <w:spacing w:line="360" w:lineRule="auto"/>
        <w:ind w:firstLine="420"/>
        <w:rPr>
          <w:rFonts w:asciiTheme="minorEastAsia" w:eastAsiaTheme="minorEastAsia" w:hAnsiTheme="minorEastAsia"/>
          <w:sz w:val="21"/>
        </w:rPr>
      </w:pPr>
      <w:r w:rsidRPr="00193464">
        <w:rPr>
          <w:rFonts w:asciiTheme="minorEastAsia" w:eastAsiaTheme="minorEastAsia" w:hAnsiTheme="minorEastAsia" w:hint="eastAsia"/>
          <w:sz w:val="21"/>
        </w:rPr>
        <w:t>查阅方式：投资者可在营业时间免费查阅，也可按工本费购买复印件。</w:t>
      </w:r>
    </w:p>
    <w:p w:rsidR="005173E9" w:rsidRPr="00193464" w:rsidRDefault="005173E9" w:rsidP="0065016E">
      <w:pPr>
        <w:adjustRightInd w:val="0"/>
        <w:snapToGrid w:val="0"/>
        <w:spacing w:line="360" w:lineRule="auto"/>
        <w:ind w:firstLineChars="2333" w:firstLine="4899"/>
        <w:jc w:val="right"/>
        <w:rPr>
          <w:rFonts w:asciiTheme="minorEastAsia" w:eastAsiaTheme="minorEastAsia" w:hAnsiTheme="minorEastAsia"/>
        </w:rPr>
      </w:pPr>
    </w:p>
    <w:p w:rsidR="005173E9" w:rsidRPr="00193464" w:rsidRDefault="005173E9" w:rsidP="0065016E">
      <w:pPr>
        <w:adjustRightInd w:val="0"/>
        <w:snapToGrid w:val="0"/>
        <w:spacing w:line="360" w:lineRule="auto"/>
        <w:ind w:firstLineChars="2333" w:firstLine="4899"/>
        <w:jc w:val="right"/>
        <w:rPr>
          <w:rFonts w:asciiTheme="minorEastAsia" w:eastAsiaTheme="minorEastAsia" w:hAnsiTheme="minorEastAsia"/>
        </w:rPr>
      </w:pPr>
    </w:p>
    <w:p w:rsidR="005173E9" w:rsidRPr="00193464" w:rsidRDefault="0040603C" w:rsidP="0065016E">
      <w:pPr>
        <w:adjustRightInd w:val="0"/>
        <w:snapToGrid w:val="0"/>
        <w:spacing w:line="360" w:lineRule="auto"/>
        <w:ind w:firstLineChars="2333" w:firstLine="4899"/>
        <w:jc w:val="right"/>
        <w:rPr>
          <w:rFonts w:asciiTheme="minorEastAsia" w:eastAsiaTheme="minorEastAsia" w:hAnsiTheme="minorEastAsia"/>
        </w:rPr>
      </w:pPr>
      <w:r w:rsidRPr="00193464">
        <w:rPr>
          <w:rFonts w:asciiTheme="minorEastAsia" w:eastAsiaTheme="minorEastAsia" w:hAnsiTheme="minorEastAsia" w:hint="eastAsia"/>
        </w:rPr>
        <w:t>易方达基金管理有限公司</w:t>
      </w:r>
    </w:p>
    <w:p w:rsidR="007D68EE" w:rsidRPr="00193464" w:rsidRDefault="00D7388B" w:rsidP="0065016E">
      <w:pPr>
        <w:adjustRightInd w:val="0"/>
        <w:snapToGrid w:val="0"/>
        <w:spacing w:line="360" w:lineRule="auto"/>
        <w:ind w:right="420" w:firstLineChars="2333" w:firstLine="4899"/>
        <w:jc w:val="right"/>
        <w:rPr>
          <w:rFonts w:asciiTheme="minorEastAsia" w:eastAsiaTheme="minorEastAsia" w:hAnsiTheme="minorEastAsia"/>
        </w:rPr>
      </w:pPr>
      <w:bookmarkStart w:id="174" w:name="_Toc38438350"/>
      <w:bookmarkStart w:id="175" w:name="_Toc38438687"/>
      <w:bookmarkStart w:id="176" w:name="_Toc38439024"/>
      <w:bookmarkStart w:id="177" w:name="_Toc38439361"/>
      <w:bookmarkStart w:id="178" w:name="_Toc38439698"/>
      <w:bookmarkStart w:id="179" w:name="_Toc38440035"/>
      <w:bookmarkStart w:id="180" w:name="_Toc38440372"/>
      <w:bookmarkStart w:id="181" w:name="_Toc38440904"/>
      <w:bookmarkStart w:id="182" w:name="_Toc38441236"/>
      <w:bookmarkStart w:id="183" w:name="_Toc38441568"/>
      <w:bookmarkStart w:id="184" w:name="_Toc38441896"/>
      <w:bookmarkStart w:id="185" w:name="_Toc38442228"/>
      <w:bookmarkStart w:id="186" w:name="_Toc38442560"/>
      <w:bookmarkStart w:id="187" w:name="_Toc38442891"/>
      <w:bookmarkStart w:id="188" w:name="_Toc38443222"/>
      <w:bookmarkStart w:id="189" w:name="_Toc38443553"/>
      <w:bookmarkStart w:id="190" w:name="_Toc38443883"/>
      <w:bookmarkStart w:id="191" w:name="_Toc38438351"/>
      <w:bookmarkStart w:id="192" w:name="_Toc38438688"/>
      <w:bookmarkStart w:id="193" w:name="_Toc38439025"/>
      <w:bookmarkStart w:id="194" w:name="_Toc38439362"/>
      <w:bookmarkStart w:id="195" w:name="_Toc38439699"/>
      <w:bookmarkStart w:id="196" w:name="_Toc38440036"/>
      <w:bookmarkStart w:id="197" w:name="_Toc38440373"/>
      <w:bookmarkStart w:id="198" w:name="_Toc38440905"/>
      <w:bookmarkStart w:id="199" w:name="_Toc38441237"/>
      <w:bookmarkStart w:id="200" w:name="_Toc38441569"/>
      <w:bookmarkStart w:id="201" w:name="_Toc38441897"/>
      <w:bookmarkStart w:id="202" w:name="_Toc38442229"/>
      <w:bookmarkStart w:id="203" w:name="_Toc38442561"/>
      <w:bookmarkStart w:id="204" w:name="_Toc38442892"/>
      <w:bookmarkStart w:id="205" w:name="_Toc38443223"/>
      <w:bookmarkStart w:id="206" w:name="_Toc38443554"/>
      <w:bookmarkStart w:id="207" w:name="_Toc38443884"/>
      <w:bookmarkStart w:id="208" w:name="_Toc38438352"/>
      <w:bookmarkStart w:id="209" w:name="_Toc38438689"/>
      <w:bookmarkStart w:id="210" w:name="_Toc38439026"/>
      <w:bookmarkStart w:id="211" w:name="_Toc38439363"/>
      <w:bookmarkStart w:id="212" w:name="_Toc38439700"/>
      <w:bookmarkStart w:id="213" w:name="_Toc38440037"/>
      <w:bookmarkStart w:id="214" w:name="_Toc38440374"/>
      <w:bookmarkStart w:id="215" w:name="_Toc38440906"/>
      <w:bookmarkStart w:id="216" w:name="_Toc38441238"/>
      <w:bookmarkStart w:id="217" w:name="_Toc38441570"/>
      <w:bookmarkStart w:id="218" w:name="_Toc38441898"/>
      <w:bookmarkStart w:id="219" w:name="_Toc38442230"/>
      <w:bookmarkStart w:id="220" w:name="_Toc38442562"/>
      <w:bookmarkStart w:id="221" w:name="_Toc38442893"/>
      <w:bookmarkStart w:id="222" w:name="_Toc38443224"/>
      <w:bookmarkStart w:id="223" w:name="_Toc38443555"/>
      <w:bookmarkStart w:id="224" w:name="_Toc38443885"/>
      <w:bookmarkStart w:id="225" w:name="_Toc38438353"/>
      <w:bookmarkStart w:id="226" w:name="_Toc38438690"/>
      <w:bookmarkStart w:id="227" w:name="_Toc38439027"/>
      <w:bookmarkStart w:id="228" w:name="_Toc38439364"/>
      <w:bookmarkStart w:id="229" w:name="_Toc38439701"/>
      <w:bookmarkStart w:id="230" w:name="_Toc38440038"/>
      <w:bookmarkStart w:id="231" w:name="_Toc38440375"/>
      <w:bookmarkStart w:id="232" w:name="_Toc38440907"/>
      <w:bookmarkStart w:id="233" w:name="_Toc38441239"/>
      <w:bookmarkStart w:id="234" w:name="_Toc38441571"/>
      <w:bookmarkStart w:id="235" w:name="_Toc38441899"/>
      <w:bookmarkStart w:id="236" w:name="_Toc38442231"/>
      <w:bookmarkStart w:id="237" w:name="_Toc38442563"/>
      <w:bookmarkStart w:id="238" w:name="_Toc38442894"/>
      <w:bookmarkStart w:id="239" w:name="_Toc38443225"/>
      <w:bookmarkStart w:id="240" w:name="_Toc38443556"/>
      <w:bookmarkStart w:id="241" w:name="_Toc38443886"/>
      <w:bookmarkStart w:id="242" w:name="_Toc38438354"/>
      <w:bookmarkStart w:id="243" w:name="_Toc38438691"/>
      <w:bookmarkStart w:id="244" w:name="_Toc38439028"/>
      <w:bookmarkStart w:id="245" w:name="_Toc38439365"/>
      <w:bookmarkStart w:id="246" w:name="_Toc38439702"/>
      <w:bookmarkStart w:id="247" w:name="_Toc38440039"/>
      <w:bookmarkStart w:id="248" w:name="_Toc38440376"/>
      <w:bookmarkStart w:id="249" w:name="_Toc38440908"/>
      <w:bookmarkStart w:id="250" w:name="_Toc38441240"/>
      <w:bookmarkStart w:id="251" w:name="_Toc38441572"/>
      <w:bookmarkStart w:id="252" w:name="_Toc38441900"/>
      <w:bookmarkStart w:id="253" w:name="_Toc38442232"/>
      <w:bookmarkStart w:id="254" w:name="_Toc38442564"/>
      <w:bookmarkStart w:id="255" w:name="_Toc38442895"/>
      <w:bookmarkStart w:id="256" w:name="_Toc38443226"/>
      <w:bookmarkStart w:id="257" w:name="_Toc38443557"/>
      <w:bookmarkStart w:id="258" w:name="_Toc38443887"/>
      <w:bookmarkStart w:id="259" w:name="_Toc38438355"/>
      <w:bookmarkStart w:id="260" w:name="_Toc38438692"/>
      <w:bookmarkStart w:id="261" w:name="_Toc38439029"/>
      <w:bookmarkStart w:id="262" w:name="_Toc38439366"/>
      <w:bookmarkStart w:id="263" w:name="_Toc38439703"/>
      <w:bookmarkStart w:id="264" w:name="_Toc38440040"/>
      <w:bookmarkStart w:id="265" w:name="_Toc38440377"/>
      <w:bookmarkStart w:id="266" w:name="_Toc38440909"/>
      <w:bookmarkStart w:id="267" w:name="_Toc38441241"/>
      <w:bookmarkStart w:id="268" w:name="_Toc38441573"/>
      <w:bookmarkStart w:id="269" w:name="_Toc38441901"/>
      <w:bookmarkStart w:id="270" w:name="_Toc38442233"/>
      <w:bookmarkStart w:id="271" w:name="_Toc38442565"/>
      <w:bookmarkStart w:id="272" w:name="_Toc38442896"/>
      <w:bookmarkStart w:id="273" w:name="_Toc38443227"/>
      <w:bookmarkStart w:id="274" w:name="_Toc38443558"/>
      <w:bookmarkStart w:id="275" w:name="_Toc38443888"/>
      <w:bookmarkStart w:id="276" w:name="_Toc38438356"/>
      <w:bookmarkStart w:id="277" w:name="_Toc38438693"/>
      <w:bookmarkStart w:id="278" w:name="_Toc38439030"/>
      <w:bookmarkStart w:id="279" w:name="_Toc38439367"/>
      <w:bookmarkStart w:id="280" w:name="_Toc38439704"/>
      <w:bookmarkStart w:id="281" w:name="_Toc38440041"/>
      <w:bookmarkStart w:id="282" w:name="_Toc38440378"/>
      <w:bookmarkStart w:id="283" w:name="_Toc38440910"/>
      <w:bookmarkStart w:id="284" w:name="_Toc38441242"/>
      <w:bookmarkStart w:id="285" w:name="_Toc38441574"/>
      <w:bookmarkStart w:id="286" w:name="_Toc38441902"/>
      <w:bookmarkStart w:id="287" w:name="_Toc38442234"/>
      <w:bookmarkStart w:id="288" w:name="_Toc38442566"/>
      <w:bookmarkStart w:id="289" w:name="_Toc38442897"/>
      <w:bookmarkStart w:id="290" w:name="_Toc38443228"/>
      <w:bookmarkStart w:id="291" w:name="_Toc38443559"/>
      <w:bookmarkStart w:id="292" w:name="_Toc38443889"/>
      <w:bookmarkStart w:id="293" w:name="_Toc38438357"/>
      <w:bookmarkStart w:id="294" w:name="_Toc38438694"/>
      <w:bookmarkStart w:id="295" w:name="_Toc38439031"/>
      <w:bookmarkStart w:id="296" w:name="_Toc38439368"/>
      <w:bookmarkStart w:id="297" w:name="_Toc38439705"/>
      <w:bookmarkStart w:id="298" w:name="_Toc38440042"/>
      <w:bookmarkStart w:id="299" w:name="_Toc38440379"/>
      <w:bookmarkStart w:id="300" w:name="_Toc38440911"/>
      <w:bookmarkStart w:id="301" w:name="_Toc38441243"/>
      <w:bookmarkStart w:id="302" w:name="_Toc38441575"/>
      <w:bookmarkStart w:id="303" w:name="_Toc38441903"/>
      <w:bookmarkStart w:id="304" w:name="_Toc38442235"/>
      <w:bookmarkStart w:id="305" w:name="_Toc38442567"/>
      <w:bookmarkStart w:id="306" w:name="_Toc38442898"/>
      <w:bookmarkStart w:id="307" w:name="_Toc38443229"/>
      <w:bookmarkStart w:id="308" w:name="_Toc38443560"/>
      <w:bookmarkStart w:id="309" w:name="_Toc38443890"/>
      <w:bookmarkStart w:id="310" w:name="_Toc38438358"/>
      <w:bookmarkStart w:id="311" w:name="_Toc38438695"/>
      <w:bookmarkStart w:id="312" w:name="_Toc38439032"/>
      <w:bookmarkStart w:id="313" w:name="_Toc38439369"/>
      <w:bookmarkStart w:id="314" w:name="_Toc38439706"/>
      <w:bookmarkStart w:id="315" w:name="_Toc38440043"/>
      <w:bookmarkStart w:id="316" w:name="_Toc38440380"/>
      <w:bookmarkStart w:id="317" w:name="_Toc38440912"/>
      <w:bookmarkStart w:id="318" w:name="_Toc38441244"/>
      <w:bookmarkStart w:id="319" w:name="_Toc38441576"/>
      <w:bookmarkStart w:id="320" w:name="_Toc38441904"/>
      <w:bookmarkStart w:id="321" w:name="_Toc38442236"/>
      <w:bookmarkStart w:id="322" w:name="_Toc38442568"/>
      <w:bookmarkStart w:id="323" w:name="_Toc38442899"/>
      <w:bookmarkStart w:id="324" w:name="_Toc38443230"/>
      <w:bookmarkStart w:id="325" w:name="_Toc38443561"/>
      <w:bookmarkStart w:id="326" w:name="_Toc38443891"/>
      <w:bookmarkStart w:id="327" w:name="_Toc38438359"/>
      <w:bookmarkStart w:id="328" w:name="_Toc38438696"/>
      <w:bookmarkStart w:id="329" w:name="_Toc38439033"/>
      <w:bookmarkStart w:id="330" w:name="_Toc38439370"/>
      <w:bookmarkStart w:id="331" w:name="_Toc38439707"/>
      <w:bookmarkStart w:id="332" w:name="_Toc38440044"/>
      <w:bookmarkStart w:id="333" w:name="_Toc38440381"/>
      <w:bookmarkStart w:id="334" w:name="_Toc38440913"/>
      <w:bookmarkStart w:id="335" w:name="_Toc38441245"/>
      <w:bookmarkStart w:id="336" w:name="_Toc38441577"/>
      <w:bookmarkStart w:id="337" w:name="_Toc38441905"/>
      <w:bookmarkStart w:id="338" w:name="_Toc38442237"/>
      <w:bookmarkStart w:id="339" w:name="_Toc38442569"/>
      <w:bookmarkStart w:id="340" w:name="_Toc38442900"/>
      <w:bookmarkStart w:id="341" w:name="_Toc38443231"/>
      <w:bookmarkStart w:id="342" w:name="_Toc38443562"/>
      <w:bookmarkStart w:id="343" w:name="_Toc38443892"/>
      <w:bookmarkStart w:id="344" w:name="_Toc38438360"/>
      <w:bookmarkStart w:id="345" w:name="_Toc38438697"/>
      <w:bookmarkStart w:id="346" w:name="_Toc38439034"/>
      <w:bookmarkStart w:id="347" w:name="_Toc38439371"/>
      <w:bookmarkStart w:id="348" w:name="_Toc38439708"/>
      <w:bookmarkStart w:id="349" w:name="_Toc38440045"/>
      <w:bookmarkStart w:id="350" w:name="_Toc38440382"/>
      <w:bookmarkStart w:id="351" w:name="_Toc38440914"/>
      <w:bookmarkStart w:id="352" w:name="_Toc38441246"/>
      <w:bookmarkStart w:id="353" w:name="_Toc38441578"/>
      <w:bookmarkStart w:id="354" w:name="_Toc38441906"/>
      <w:bookmarkStart w:id="355" w:name="_Toc38442238"/>
      <w:bookmarkStart w:id="356" w:name="_Toc38442570"/>
      <w:bookmarkStart w:id="357" w:name="_Toc38442901"/>
      <w:bookmarkStart w:id="358" w:name="_Toc38443232"/>
      <w:bookmarkStart w:id="359" w:name="_Toc38443563"/>
      <w:bookmarkStart w:id="360" w:name="_Toc38443893"/>
      <w:bookmarkStart w:id="361" w:name="_Toc38438361"/>
      <w:bookmarkStart w:id="362" w:name="_Toc38438698"/>
      <w:bookmarkStart w:id="363" w:name="_Toc38439035"/>
      <w:bookmarkStart w:id="364" w:name="_Toc38439372"/>
      <w:bookmarkStart w:id="365" w:name="_Toc38439709"/>
      <w:bookmarkStart w:id="366" w:name="_Toc38440046"/>
      <w:bookmarkStart w:id="367" w:name="_Toc38440383"/>
      <w:bookmarkStart w:id="368" w:name="_Toc38440915"/>
      <w:bookmarkStart w:id="369" w:name="_Toc38441247"/>
      <w:bookmarkStart w:id="370" w:name="_Toc38441579"/>
      <w:bookmarkStart w:id="371" w:name="_Toc38441907"/>
      <w:bookmarkStart w:id="372" w:name="_Toc38442239"/>
      <w:bookmarkStart w:id="373" w:name="_Toc38442571"/>
      <w:bookmarkStart w:id="374" w:name="_Toc38442902"/>
      <w:bookmarkStart w:id="375" w:name="_Toc38443233"/>
      <w:bookmarkStart w:id="376" w:name="_Toc38443564"/>
      <w:bookmarkStart w:id="377" w:name="_Toc38443894"/>
      <w:bookmarkStart w:id="378" w:name="_Toc38438362"/>
      <w:bookmarkStart w:id="379" w:name="_Toc38438699"/>
      <w:bookmarkStart w:id="380" w:name="_Toc38439036"/>
      <w:bookmarkStart w:id="381" w:name="_Toc38439373"/>
      <w:bookmarkStart w:id="382" w:name="_Toc38439710"/>
      <w:bookmarkStart w:id="383" w:name="_Toc38440047"/>
      <w:bookmarkStart w:id="384" w:name="_Toc38440384"/>
      <w:bookmarkStart w:id="385" w:name="_Toc38440916"/>
      <w:bookmarkStart w:id="386" w:name="_Toc38441248"/>
      <w:bookmarkStart w:id="387" w:name="_Toc38441580"/>
      <w:bookmarkStart w:id="388" w:name="_Toc38441908"/>
      <w:bookmarkStart w:id="389" w:name="_Toc38442240"/>
      <w:bookmarkStart w:id="390" w:name="_Toc38442572"/>
      <w:bookmarkStart w:id="391" w:name="_Toc38442903"/>
      <w:bookmarkStart w:id="392" w:name="_Toc38443234"/>
      <w:bookmarkStart w:id="393" w:name="_Toc38443565"/>
      <w:bookmarkStart w:id="394" w:name="_Toc38443895"/>
      <w:bookmarkStart w:id="395" w:name="_Toc38438363"/>
      <w:bookmarkStart w:id="396" w:name="_Toc38438700"/>
      <w:bookmarkStart w:id="397" w:name="_Toc38439037"/>
      <w:bookmarkStart w:id="398" w:name="_Toc38439374"/>
      <w:bookmarkStart w:id="399" w:name="_Toc38439711"/>
      <w:bookmarkStart w:id="400" w:name="_Toc38440048"/>
      <w:bookmarkStart w:id="401" w:name="_Toc38440385"/>
      <w:bookmarkStart w:id="402" w:name="_Toc38440917"/>
      <w:bookmarkStart w:id="403" w:name="_Toc38441249"/>
      <w:bookmarkStart w:id="404" w:name="_Toc38441581"/>
      <w:bookmarkStart w:id="405" w:name="_Toc38441909"/>
      <w:bookmarkStart w:id="406" w:name="_Toc38442241"/>
      <w:bookmarkStart w:id="407" w:name="_Toc38442573"/>
      <w:bookmarkStart w:id="408" w:name="_Toc38442904"/>
      <w:bookmarkStart w:id="409" w:name="_Toc38443235"/>
      <w:bookmarkStart w:id="410" w:name="_Toc38443566"/>
      <w:bookmarkStart w:id="411" w:name="_Toc38443896"/>
      <w:bookmarkStart w:id="412" w:name="_Toc38438364"/>
      <w:bookmarkStart w:id="413" w:name="_Toc38438701"/>
      <w:bookmarkStart w:id="414" w:name="_Toc38439038"/>
      <w:bookmarkStart w:id="415" w:name="_Toc38439375"/>
      <w:bookmarkStart w:id="416" w:name="_Toc38439712"/>
      <w:bookmarkStart w:id="417" w:name="_Toc38440049"/>
      <w:bookmarkStart w:id="418" w:name="_Toc38440386"/>
      <w:bookmarkStart w:id="419" w:name="_Toc38440918"/>
      <w:bookmarkStart w:id="420" w:name="_Toc38441250"/>
      <w:bookmarkStart w:id="421" w:name="_Toc38441582"/>
      <w:bookmarkStart w:id="422" w:name="_Toc38441910"/>
      <w:bookmarkStart w:id="423" w:name="_Toc38442242"/>
      <w:bookmarkStart w:id="424" w:name="_Toc38442574"/>
      <w:bookmarkStart w:id="425" w:name="_Toc38442905"/>
      <w:bookmarkStart w:id="426" w:name="_Toc38443236"/>
      <w:bookmarkStart w:id="427" w:name="_Toc38443567"/>
      <w:bookmarkStart w:id="428" w:name="_Toc38443897"/>
      <w:bookmarkStart w:id="429" w:name="_Toc38438365"/>
      <w:bookmarkStart w:id="430" w:name="_Toc38438702"/>
      <w:bookmarkStart w:id="431" w:name="_Toc38439039"/>
      <w:bookmarkStart w:id="432" w:name="_Toc38439376"/>
      <w:bookmarkStart w:id="433" w:name="_Toc38439713"/>
      <w:bookmarkStart w:id="434" w:name="_Toc38440050"/>
      <w:bookmarkStart w:id="435" w:name="_Toc38440387"/>
      <w:bookmarkStart w:id="436" w:name="_Toc38440919"/>
      <w:bookmarkStart w:id="437" w:name="_Toc38441251"/>
      <w:bookmarkStart w:id="438" w:name="_Toc38441583"/>
      <w:bookmarkStart w:id="439" w:name="_Toc38441911"/>
      <w:bookmarkStart w:id="440" w:name="_Toc38442243"/>
      <w:bookmarkStart w:id="441" w:name="_Toc38442575"/>
      <w:bookmarkStart w:id="442" w:name="_Toc38442906"/>
      <w:bookmarkStart w:id="443" w:name="_Toc38443237"/>
      <w:bookmarkStart w:id="444" w:name="_Toc38443568"/>
      <w:bookmarkStart w:id="445" w:name="_Toc38443898"/>
      <w:bookmarkStart w:id="446" w:name="_Toc38438366"/>
      <w:bookmarkStart w:id="447" w:name="_Toc38438703"/>
      <w:bookmarkStart w:id="448" w:name="_Toc38439040"/>
      <w:bookmarkStart w:id="449" w:name="_Toc38439377"/>
      <w:bookmarkStart w:id="450" w:name="_Toc38439714"/>
      <w:bookmarkStart w:id="451" w:name="_Toc38440051"/>
      <w:bookmarkStart w:id="452" w:name="_Toc38440388"/>
      <w:bookmarkStart w:id="453" w:name="_Toc38440920"/>
      <w:bookmarkStart w:id="454" w:name="_Toc38441252"/>
      <w:bookmarkStart w:id="455" w:name="_Toc38441584"/>
      <w:bookmarkStart w:id="456" w:name="_Toc38441912"/>
      <w:bookmarkStart w:id="457" w:name="_Toc38442244"/>
      <w:bookmarkStart w:id="458" w:name="_Toc38442576"/>
      <w:bookmarkStart w:id="459" w:name="_Toc38442907"/>
      <w:bookmarkStart w:id="460" w:name="_Toc38443238"/>
      <w:bookmarkStart w:id="461" w:name="_Toc38443569"/>
      <w:bookmarkStart w:id="462" w:name="_Toc38443899"/>
      <w:bookmarkStart w:id="463" w:name="_Toc38438367"/>
      <w:bookmarkStart w:id="464" w:name="_Toc38438704"/>
      <w:bookmarkStart w:id="465" w:name="_Toc38439041"/>
      <w:bookmarkStart w:id="466" w:name="_Toc38439378"/>
      <w:bookmarkStart w:id="467" w:name="_Toc38439715"/>
      <w:bookmarkStart w:id="468" w:name="_Toc38440052"/>
      <w:bookmarkStart w:id="469" w:name="_Toc38440389"/>
      <w:bookmarkStart w:id="470" w:name="_Toc38440921"/>
      <w:bookmarkStart w:id="471" w:name="_Toc38441253"/>
      <w:bookmarkStart w:id="472" w:name="_Toc38441585"/>
      <w:bookmarkStart w:id="473" w:name="_Toc38441913"/>
      <w:bookmarkStart w:id="474" w:name="_Toc38442245"/>
      <w:bookmarkStart w:id="475" w:name="_Toc38442577"/>
      <w:bookmarkStart w:id="476" w:name="_Toc38442908"/>
      <w:bookmarkStart w:id="477" w:name="_Toc38443239"/>
      <w:bookmarkStart w:id="478" w:name="_Toc38443570"/>
      <w:bookmarkStart w:id="479" w:name="_Toc38443900"/>
      <w:bookmarkStart w:id="480" w:name="_Toc38438368"/>
      <w:bookmarkStart w:id="481" w:name="_Toc38438705"/>
      <w:bookmarkStart w:id="482" w:name="_Toc38439042"/>
      <w:bookmarkStart w:id="483" w:name="_Toc38439379"/>
      <w:bookmarkStart w:id="484" w:name="_Toc38439716"/>
      <w:bookmarkStart w:id="485" w:name="_Toc38440053"/>
      <w:bookmarkStart w:id="486" w:name="_Toc38440390"/>
      <w:bookmarkStart w:id="487" w:name="_Toc38440922"/>
      <w:bookmarkStart w:id="488" w:name="_Toc38441254"/>
      <w:bookmarkStart w:id="489" w:name="_Toc38441586"/>
      <w:bookmarkStart w:id="490" w:name="_Toc38441914"/>
      <w:bookmarkStart w:id="491" w:name="_Toc38442246"/>
      <w:bookmarkStart w:id="492" w:name="_Toc38442578"/>
      <w:bookmarkStart w:id="493" w:name="_Toc38442909"/>
      <w:bookmarkStart w:id="494" w:name="_Toc38443240"/>
      <w:bookmarkStart w:id="495" w:name="_Toc38443571"/>
      <w:bookmarkStart w:id="496" w:name="_Toc38443901"/>
      <w:bookmarkStart w:id="497" w:name="_Toc38438369"/>
      <w:bookmarkStart w:id="498" w:name="_Toc38438706"/>
      <w:bookmarkStart w:id="499" w:name="_Toc38439043"/>
      <w:bookmarkStart w:id="500" w:name="_Toc38439380"/>
      <w:bookmarkStart w:id="501" w:name="_Toc38439717"/>
      <w:bookmarkStart w:id="502" w:name="_Toc38440054"/>
      <w:bookmarkStart w:id="503" w:name="_Toc38440391"/>
      <w:bookmarkStart w:id="504" w:name="_Toc38440923"/>
      <w:bookmarkStart w:id="505" w:name="_Toc38441255"/>
      <w:bookmarkStart w:id="506" w:name="_Toc38441587"/>
      <w:bookmarkStart w:id="507" w:name="_Toc38441915"/>
      <w:bookmarkStart w:id="508" w:name="_Toc38442247"/>
      <w:bookmarkStart w:id="509" w:name="_Toc38442579"/>
      <w:bookmarkStart w:id="510" w:name="_Toc38442910"/>
      <w:bookmarkStart w:id="511" w:name="_Toc38443241"/>
      <w:bookmarkStart w:id="512" w:name="_Toc38443572"/>
      <w:bookmarkStart w:id="513" w:name="_Toc38443902"/>
      <w:bookmarkStart w:id="514" w:name="_Toc38438371"/>
      <w:bookmarkStart w:id="515" w:name="_Toc38438708"/>
      <w:bookmarkStart w:id="516" w:name="_Toc38439045"/>
      <w:bookmarkStart w:id="517" w:name="_Toc38439382"/>
      <w:bookmarkStart w:id="518" w:name="_Toc38439719"/>
      <w:bookmarkStart w:id="519" w:name="_Toc38440056"/>
      <w:bookmarkStart w:id="520" w:name="_Toc38440393"/>
      <w:bookmarkStart w:id="521" w:name="_Toc38440925"/>
      <w:bookmarkStart w:id="522" w:name="_Toc38441257"/>
      <w:bookmarkStart w:id="523" w:name="_Toc38441589"/>
      <w:bookmarkStart w:id="524" w:name="_Toc38441917"/>
      <w:bookmarkStart w:id="525" w:name="_Toc38442249"/>
      <w:bookmarkStart w:id="526" w:name="_Toc38442581"/>
      <w:bookmarkStart w:id="527" w:name="_Toc38442912"/>
      <w:bookmarkStart w:id="528" w:name="_Toc38443243"/>
      <w:bookmarkStart w:id="529" w:name="_Toc38443574"/>
      <w:bookmarkStart w:id="530" w:name="_Toc38443904"/>
      <w:bookmarkStart w:id="531" w:name="_Toc38438372"/>
      <w:bookmarkStart w:id="532" w:name="_Toc38438709"/>
      <w:bookmarkStart w:id="533" w:name="_Toc38439046"/>
      <w:bookmarkStart w:id="534" w:name="_Toc38439383"/>
      <w:bookmarkStart w:id="535" w:name="_Toc38439720"/>
      <w:bookmarkStart w:id="536" w:name="_Toc38440057"/>
      <w:bookmarkStart w:id="537" w:name="_Toc38440394"/>
      <w:bookmarkStart w:id="538" w:name="_Toc38440926"/>
      <w:bookmarkStart w:id="539" w:name="_Toc38441258"/>
      <w:bookmarkStart w:id="540" w:name="_Toc38441590"/>
      <w:bookmarkStart w:id="541" w:name="_Toc38441918"/>
      <w:bookmarkStart w:id="542" w:name="_Toc38442250"/>
      <w:bookmarkStart w:id="543" w:name="_Toc38442582"/>
      <w:bookmarkStart w:id="544" w:name="_Toc38442913"/>
      <w:bookmarkStart w:id="545" w:name="_Toc38443244"/>
      <w:bookmarkStart w:id="546" w:name="_Toc38443575"/>
      <w:bookmarkStart w:id="547" w:name="_Toc38443905"/>
      <w:bookmarkStart w:id="548" w:name="_Toc38438373"/>
      <w:bookmarkStart w:id="549" w:name="_Toc38438710"/>
      <w:bookmarkStart w:id="550" w:name="_Toc38439047"/>
      <w:bookmarkStart w:id="551" w:name="_Toc38439384"/>
      <w:bookmarkStart w:id="552" w:name="_Toc38439721"/>
      <w:bookmarkStart w:id="553" w:name="_Toc38440058"/>
      <w:bookmarkStart w:id="554" w:name="_Toc38440395"/>
      <w:bookmarkStart w:id="555" w:name="_Toc38440927"/>
      <w:bookmarkStart w:id="556" w:name="_Toc38441259"/>
      <w:bookmarkStart w:id="557" w:name="_Toc38441591"/>
      <w:bookmarkStart w:id="558" w:name="_Toc38441919"/>
      <w:bookmarkStart w:id="559" w:name="_Toc38442251"/>
      <w:bookmarkStart w:id="560" w:name="_Toc38442583"/>
      <w:bookmarkStart w:id="561" w:name="_Toc38442914"/>
      <w:bookmarkStart w:id="562" w:name="_Toc38443245"/>
      <w:bookmarkStart w:id="563" w:name="_Toc38443576"/>
      <w:bookmarkStart w:id="564" w:name="_Toc38443906"/>
      <w:bookmarkStart w:id="565" w:name="_Toc38438374"/>
      <w:bookmarkStart w:id="566" w:name="_Toc38438711"/>
      <w:bookmarkStart w:id="567" w:name="_Toc38439048"/>
      <w:bookmarkStart w:id="568" w:name="_Toc38439385"/>
      <w:bookmarkStart w:id="569" w:name="_Toc38439722"/>
      <w:bookmarkStart w:id="570" w:name="_Toc38440059"/>
      <w:bookmarkStart w:id="571" w:name="_Toc38440396"/>
      <w:bookmarkStart w:id="572" w:name="_Toc38440928"/>
      <w:bookmarkStart w:id="573" w:name="_Toc38441260"/>
      <w:bookmarkStart w:id="574" w:name="_Toc38441592"/>
      <w:bookmarkStart w:id="575" w:name="_Toc38441920"/>
      <w:bookmarkStart w:id="576" w:name="_Toc38442252"/>
      <w:bookmarkStart w:id="577" w:name="_Toc38442584"/>
      <w:bookmarkStart w:id="578" w:name="_Toc38442915"/>
      <w:bookmarkStart w:id="579" w:name="_Toc38443246"/>
      <w:bookmarkStart w:id="580" w:name="_Toc38443577"/>
      <w:bookmarkStart w:id="581" w:name="_Toc38443907"/>
      <w:bookmarkStart w:id="582" w:name="_Toc38438375"/>
      <w:bookmarkStart w:id="583" w:name="_Toc38438712"/>
      <w:bookmarkStart w:id="584" w:name="_Toc38439049"/>
      <w:bookmarkStart w:id="585" w:name="_Toc38439386"/>
      <w:bookmarkStart w:id="586" w:name="_Toc38439723"/>
      <w:bookmarkStart w:id="587" w:name="_Toc38440060"/>
      <w:bookmarkStart w:id="588" w:name="_Toc38440397"/>
      <w:bookmarkStart w:id="589" w:name="_Toc38440929"/>
      <w:bookmarkStart w:id="590" w:name="_Toc38441261"/>
      <w:bookmarkStart w:id="591" w:name="_Toc38441593"/>
      <w:bookmarkStart w:id="592" w:name="_Toc38441921"/>
      <w:bookmarkStart w:id="593" w:name="_Toc38442253"/>
      <w:bookmarkStart w:id="594" w:name="_Toc38442585"/>
      <w:bookmarkStart w:id="595" w:name="_Toc38442916"/>
      <w:bookmarkStart w:id="596" w:name="_Toc38443247"/>
      <w:bookmarkStart w:id="597" w:name="_Toc38443578"/>
      <w:bookmarkStart w:id="598" w:name="_Toc38443908"/>
      <w:bookmarkStart w:id="599" w:name="_Toc38438376"/>
      <w:bookmarkStart w:id="600" w:name="_Toc38438713"/>
      <w:bookmarkStart w:id="601" w:name="_Toc38439050"/>
      <w:bookmarkStart w:id="602" w:name="_Toc38439387"/>
      <w:bookmarkStart w:id="603" w:name="_Toc38439724"/>
      <w:bookmarkStart w:id="604" w:name="_Toc38440061"/>
      <w:bookmarkStart w:id="605" w:name="_Toc38440398"/>
      <w:bookmarkStart w:id="606" w:name="_Toc38440930"/>
      <w:bookmarkStart w:id="607" w:name="_Toc38441262"/>
      <w:bookmarkStart w:id="608" w:name="_Toc38441594"/>
      <w:bookmarkStart w:id="609" w:name="_Toc38441922"/>
      <w:bookmarkStart w:id="610" w:name="_Toc38442254"/>
      <w:bookmarkStart w:id="611" w:name="_Toc38442586"/>
      <w:bookmarkStart w:id="612" w:name="_Toc38442917"/>
      <w:bookmarkStart w:id="613" w:name="_Toc38443248"/>
      <w:bookmarkStart w:id="614" w:name="_Toc38443579"/>
      <w:bookmarkStart w:id="615" w:name="_Toc38443909"/>
      <w:bookmarkStart w:id="616" w:name="_Toc38438377"/>
      <w:bookmarkStart w:id="617" w:name="_Toc38438714"/>
      <w:bookmarkStart w:id="618" w:name="_Toc38439051"/>
      <w:bookmarkStart w:id="619" w:name="_Toc38439388"/>
      <w:bookmarkStart w:id="620" w:name="_Toc38439725"/>
      <w:bookmarkStart w:id="621" w:name="_Toc38440062"/>
      <w:bookmarkStart w:id="622" w:name="_Toc38440399"/>
      <w:bookmarkStart w:id="623" w:name="_Toc38440931"/>
      <w:bookmarkStart w:id="624" w:name="_Toc38441263"/>
      <w:bookmarkStart w:id="625" w:name="_Toc38441595"/>
      <w:bookmarkStart w:id="626" w:name="_Toc38441923"/>
      <w:bookmarkStart w:id="627" w:name="_Toc38442255"/>
      <w:bookmarkStart w:id="628" w:name="_Toc38442587"/>
      <w:bookmarkStart w:id="629" w:name="_Toc38442918"/>
      <w:bookmarkStart w:id="630" w:name="_Toc38443249"/>
      <w:bookmarkStart w:id="631" w:name="_Toc38443580"/>
      <w:bookmarkStart w:id="632" w:name="_Toc38443910"/>
      <w:bookmarkStart w:id="633" w:name="_Toc38438378"/>
      <w:bookmarkStart w:id="634" w:name="_Toc38438715"/>
      <w:bookmarkStart w:id="635" w:name="_Toc38439052"/>
      <w:bookmarkStart w:id="636" w:name="_Toc38439389"/>
      <w:bookmarkStart w:id="637" w:name="_Toc38439726"/>
      <w:bookmarkStart w:id="638" w:name="_Toc38440063"/>
      <w:bookmarkStart w:id="639" w:name="_Toc38440400"/>
      <w:bookmarkStart w:id="640" w:name="_Toc38440932"/>
      <w:bookmarkStart w:id="641" w:name="_Toc38441264"/>
      <w:bookmarkStart w:id="642" w:name="_Toc38441596"/>
      <w:bookmarkStart w:id="643" w:name="_Toc38441924"/>
      <w:bookmarkStart w:id="644" w:name="_Toc38442256"/>
      <w:bookmarkStart w:id="645" w:name="_Toc38442588"/>
      <w:bookmarkStart w:id="646" w:name="_Toc38442919"/>
      <w:bookmarkStart w:id="647" w:name="_Toc38443250"/>
      <w:bookmarkStart w:id="648" w:name="_Toc38443581"/>
      <w:bookmarkStart w:id="649" w:name="_Toc38443911"/>
      <w:bookmarkStart w:id="650" w:name="_Toc38438379"/>
      <w:bookmarkStart w:id="651" w:name="_Toc38438716"/>
      <w:bookmarkStart w:id="652" w:name="_Toc38439053"/>
      <w:bookmarkStart w:id="653" w:name="_Toc38439390"/>
      <w:bookmarkStart w:id="654" w:name="_Toc38439727"/>
      <w:bookmarkStart w:id="655" w:name="_Toc38440064"/>
      <w:bookmarkStart w:id="656" w:name="_Toc38440401"/>
      <w:bookmarkStart w:id="657" w:name="_Toc38440933"/>
      <w:bookmarkStart w:id="658" w:name="_Toc38441265"/>
      <w:bookmarkStart w:id="659" w:name="_Toc38441597"/>
      <w:bookmarkStart w:id="660" w:name="_Toc38441925"/>
      <w:bookmarkStart w:id="661" w:name="_Toc38442257"/>
      <w:bookmarkStart w:id="662" w:name="_Toc38442589"/>
      <w:bookmarkStart w:id="663" w:name="_Toc38442920"/>
      <w:bookmarkStart w:id="664" w:name="_Toc38443251"/>
      <w:bookmarkStart w:id="665" w:name="_Toc38443582"/>
      <w:bookmarkStart w:id="666" w:name="_Toc38443912"/>
      <w:bookmarkStart w:id="667" w:name="_Toc38438380"/>
      <w:bookmarkStart w:id="668" w:name="_Toc38438717"/>
      <w:bookmarkStart w:id="669" w:name="_Toc38439054"/>
      <w:bookmarkStart w:id="670" w:name="_Toc38439391"/>
      <w:bookmarkStart w:id="671" w:name="_Toc38439728"/>
      <w:bookmarkStart w:id="672" w:name="_Toc38440065"/>
      <w:bookmarkStart w:id="673" w:name="_Toc38440402"/>
      <w:bookmarkStart w:id="674" w:name="_Toc38440934"/>
      <w:bookmarkStart w:id="675" w:name="_Toc38441266"/>
      <w:bookmarkStart w:id="676" w:name="_Toc38441598"/>
      <w:bookmarkStart w:id="677" w:name="_Toc38441926"/>
      <w:bookmarkStart w:id="678" w:name="_Toc38442258"/>
      <w:bookmarkStart w:id="679" w:name="_Toc38442590"/>
      <w:bookmarkStart w:id="680" w:name="_Toc38442921"/>
      <w:bookmarkStart w:id="681" w:name="_Toc38443252"/>
      <w:bookmarkStart w:id="682" w:name="_Toc38443583"/>
      <w:bookmarkStart w:id="683" w:name="_Toc38443913"/>
      <w:bookmarkStart w:id="684" w:name="_Toc38438381"/>
      <w:bookmarkStart w:id="685" w:name="_Toc38438718"/>
      <w:bookmarkStart w:id="686" w:name="_Toc38439055"/>
      <w:bookmarkStart w:id="687" w:name="_Toc38439392"/>
      <w:bookmarkStart w:id="688" w:name="_Toc38439729"/>
      <w:bookmarkStart w:id="689" w:name="_Toc38440066"/>
      <w:bookmarkStart w:id="690" w:name="_Toc38440403"/>
      <w:bookmarkStart w:id="691" w:name="_Toc38440935"/>
      <w:bookmarkStart w:id="692" w:name="_Toc38441267"/>
      <w:bookmarkStart w:id="693" w:name="_Toc38441599"/>
      <w:bookmarkStart w:id="694" w:name="_Toc38441927"/>
      <w:bookmarkStart w:id="695" w:name="_Toc38442259"/>
      <w:bookmarkStart w:id="696" w:name="_Toc38442591"/>
      <w:bookmarkStart w:id="697" w:name="_Toc38442922"/>
      <w:bookmarkStart w:id="698" w:name="_Toc38443253"/>
      <w:bookmarkStart w:id="699" w:name="_Toc38443584"/>
      <w:bookmarkStart w:id="700" w:name="_Toc38443914"/>
      <w:bookmarkStart w:id="701" w:name="_Toc38438382"/>
      <w:bookmarkStart w:id="702" w:name="_Toc38438719"/>
      <w:bookmarkStart w:id="703" w:name="_Toc38439056"/>
      <w:bookmarkStart w:id="704" w:name="_Toc38439393"/>
      <w:bookmarkStart w:id="705" w:name="_Toc38439730"/>
      <w:bookmarkStart w:id="706" w:name="_Toc38440067"/>
      <w:bookmarkStart w:id="707" w:name="_Toc38440404"/>
      <w:bookmarkStart w:id="708" w:name="_Toc38440936"/>
      <w:bookmarkStart w:id="709" w:name="_Toc38441268"/>
      <w:bookmarkStart w:id="710" w:name="_Toc38441600"/>
      <w:bookmarkStart w:id="711" w:name="_Toc38441928"/>
      <w:bookmarkStart w:id="712" w:name="_Toc38442260"/>
      <w:bookmarkStart w:id="713" w:name="_Toc38442592"/>
      <w:bookmarkStart w:id="714" w:name="_Toc38442923"/>
      <w:bookmarkStart w:id="715" w:name="_Toc38443254"/>
      <w:bookmarkStart w:id="716" w:name="_Toc38443585"/>
      <w:bookmarkStart w:id="717" w:name="_Toc38443915"/>
      <w:bookmarkStart w:id="718" w:name="_Toc38438383"/>
      <w:bookmarkStart w:id="719" w:name="_Toc38438720"/>
      <w:bookmarkStart w:id="720" w:name="_Toc38439057"/>
      <w:bookmarkStart w:id="721" w:name="_Toc38439394"/>
      <w:bookmarkStart w:id="722" w:name="_Toc38439731"/>
      <w:bookmarkStart w:id="723" w:name="_Toc38440068"/>
      <w:bookmarkStart w:id="724" w:name="_Toc38440405"/>
      <w:bookmarkStart w:id="725" w:name="_Toc38440937"/>
      <w:bookmarkStart w:id="726" w:name="_Toc38441269"/>
      <w:bookmarkStart w:id="727" w:name="_Toc38441601"/>
      <w:bookmarkStart w:id="728" w:name="_Toc38441929"/>
      <w:bookmarkStart w:id="729" w:name="_Toc38442261"/>
      <w:bookmarkStart w:id="730" w:name="_Toc38442593"/>
      <w:bookmarkStart w:id="731" w:name="_Toc38442924"/>
      <w:bookmarkStart w:id="732" w:name="_Toc38443255"/>
      <w:bookmarkStart w:id="733" w:name="_Toc38443586"/>
      <w:bookmarkStart w:id="734" w:name="_Toc38443916"/>
      <w:bookmarkStart w:id="735" w:name="_Toc38438384"/>
      <w:bookmarkStart w:id="736" w:name="_Toc38438721"/>
      <w:bookmarkStart w:id="737" w:name="_Toc38439058"/>
      <w:bookmarkStart w:id="738" w:name="_Toc38439395"/>
      <w:bookmarkStart w:id="739" w:name="_Toc38439732"/>
      <w:bookmarkStart w:id="740" w:name="_Toc38440069"/>
      <w:bookmarkStart w:id="741" w:name="_Toc38440406"/>
      <w:bookmarkStart w:id="742" w:name="_Toc38440938"/>
      <w:bookmarkStart w:id="743" w:name="_Toc38441270"/>
      <w:bookmarkStart w:id="744" w:name="_Toc38441602"/>
      <w:bookmarkStart w:id="745" w:name="_Toc38441930"/>
      <w:bookmarkStart w:id="746" w:name="_Toc38442262"/>
      <w:bookmarkStart w:id="747" w:name="_Toc38442594"/>
      <w:bookmarkStart w:id="748" w:name="_Toc38442925"/>
      <w:bookmarkStart w:id="749" w:name="_Toc38443256"/>
      <w:bookmarkStart w:id="750" w:name="_Toc38443587"/>
      <w:bookmarkStart w:id="751" w:name="_Toc38443917"/>
      <w:bookmarkStart w:id="752" w:name="_Toc38438385"/>
      <w:bookmarkStart w:id="753" w:name="_Toc38438722"/>
      <w:bookmarkStart w:id="754" w:name="_Toc38439059"/>
      <w:bookmarkStart w:id="755" w:name="_Toc38439396"/>
      <w:bookmarkStart w:id="756" w:name="_Toc38439733"/>
      <w:bookmarkStart w:id="757" w:name="_Toc38440070"/>
      <w:bookmarkStart w:id="758" w:name="_Toc38440407"/>
      <w:bookmarkStart w:id="759" w:name="_Toc38440939"/>
      <w:bookmarkStart w:id="760" w:name="_Toc38441271"/>
      <w:bookmarkStart w:id="761" w:name="_Toc38441603"/>
      <w:bookmarkStart w:id="762" w:name="_Toc38441931"/>
      <w:bookmarkStart w:id="763" w:name="_Toc38442263"/>
      <w:bookmarkStart w:id="764" w:name="_Toc38442595"/>
      <w:bookmarkStart w:id="765" w:name="_Toc38442926"/>
      <w:bookmarkStart w:id="766" w:name="_Toc38443257"/>
      <w:bookmarkStart w:id="767" w:name="_Toc38443588"/>
      <w:bookmarkStart w:id="768" w:name="_Toc38443918"/>
      <w:bookmarkStart w:id="769" w:name="_Toc38438386"/>
      <w:bookmarkStart w:id="770" w:name="_Toc38438723"/>
      <w:bookmarkStart w:id="771" w:name="_Toc38439060"/>
      <w:bookmarkStart w:id="772" w:name="_Toc38439397"/>
      <w:bookmarkStart w:id="773" w:name="_Toc38439734"/>
      <w:bookmarkStart w:id="774" w:name="_Toc38440071"/>
      <w:bookmarkStart w:id="775" w:name="_Toc38440408"/>
      <w:bookmarkStart w:id="776" w:name="_Toc38440940"/>
      <w:bookmarkStart w:id="777" w:name="_Toc38441272"/>
      <w:bookmarkStart w:id="778" w:name="_Toc38441604"/>
      <w:bookmarkStart w:id="779" w:name="_Toc38441932"/>
      <w:bookmarkStart w:id="780" w:name="_Toc38442264"/>
      <w:bookmarkStart w:id="781" w:name="_Toc38442596"/>
      <w:bookmarkStart w:id="782" w:name="_Toc38442927"/>
      <w:bookmarkStart w:id="783" w:name="_Toc38443258"/>
      <w:bookmarkStart w:id="784" w:name="_Toc38443589"/>
      <w:bookmarkStart w:id="785" w:name="_Toc38443919"/>
      <w:bookmarkStart w:id="786" w:name="_Toc38438387"/>
      <w:bookmarkStart w:id="787" w:name="_Toc38438724"/>
      <w:bookmarkStart w:id="788" w:name="_Toc38439061"/>
      <w:bookmarkStart w:id="789" w:name="_Toc38439398"/>
      <w:bookmarkStart w:id="790" w:name="_Toc38439735"/>
      <w:bookmarkStart w:id="791" w:name="_Toc38440072"/>
      <w:bookmarkStart w:id="792" w:name="_Toc38440409"/>
      <w:bookmarkStart w:id="793" w:name="_Toc38440941"/>
      <w:bookmarkStart w:id="794" w:name="_Toc38441273"/>
      <w:bookmarkStart w:id="795" w:name="_Toc38441605"/>
      <w:bookmarkStart w:id="796" w:name="_Toc38441933"/>
      <w:bookmarkStart w:id="797" w:name="_Toc38442265"/>
      <w:bookmarkStart w:id="798" w:name="_Toc38442597"/>
      <w:bookmarkStart w:id="799" w:name="_Toc38442928"/>
      <w:bookmarkStart w:id="800" w:name="_Toc38443259"/>
      <w:bookmarkStart w:id="801" w:name="_Toc38443590"/>
      <w:bookmarkStart w:id="802" w:name="_Toc38443920"/>
      <w:bookmarkStart w:id="803" w:name="_Toc38438388"/>
      <w:bookmarkStart w:id="804" w:name="_Toc38438725"/>
      <w:bookmarkStart w:id="805" w:name="_Toc38439062"/>
      <w:bookmarkStart w:id="806" w:name="_Toc38439399"/>
      <w:bookmarkStart w:id="807" w:name="_Toc38439736"/>
      <w:bookmarkStart w:id="808" w:name="_Toc38440073"/>
      <w:bookmarkStart w:id="809" w:name="_Toc38440410"/>
      <w:bookmarkStart w:id="810" w:name="_Toc38440942"/>
      <w:bookmarkStart w:id="811" w:name="_Toc38441274"/>
      <w:bookmarkStart w:id="812" w:name="_Toc38441606"/>
      <w:bookmarkStart w:id="813" w:name="_Toc38441934"/>
      <w:bookmarkStart w:id="814" w:name="_Toc38442266"/>
      <w:bookmarkStart w:id="815" w:name="_Toc38442598"/>
      <w:bookmarkStart w:id="816" w:name="_Toc38442929"/>
      <w:bookmarkStart w:id="817" w:name="_Toc38443260"/>
      <w:bookmarkStart w:id="818" w:name="_Toc38443591"/>
      <w:bookmarkStart w:id="819" w:name="_Toc38443921"/>
      <w:bookmarkStart w:id="820" w:name="_Toc38438389"/>
      <w:bookmarkStart w:id="821" w:name="_Toc38438726"/>
      <w:bookmarkStart w:id="822" w:name="_Toc38439063"/>
      <w:bookmarkStart w:id="823" w:name="_Toc38439400"/>
      <w:bookmarkStart w:id="824" w:name="_Toc38439737"/>
      <w:bookmarkStart w:id="825" w:name="_Toc38440074"/>
      <w:bookmarkStart w:id="826" w:name="_Toc38440411"/>
      <w:bookmarkStart w:id="827" w:name="_Toc38440943"/>
      <w:bookmarkStart w:id="828" w:name="_Toc38441275"/>
      <w:bookmarkStart w:id="829" w:name="_Toc38441607"/>
      <w:bookmarkStart w:id="830" w:name="_Toc38441935"/>
      <w:bookmarkStart w:id="831" w:name="_Toc38442267"/>
      <w:bookmarkStart w:id="832" w:name="_Toc38442599"/>
      <w:bookmarkStart w:id="833" w:name="_Toc38442930"/>
      <w:bookmarkStart w:id="834" w:name="_Toc38443261"/>
      <w:bookmarkStart w:id="835" w:name="_Toc38443592"/>
      <w:bookmarkStart w:id="836" w:name="_Toc38443922"/>
      <w:bookmarkStart w:id="837" w:name="_Toc38438390"/>
      <w:bookmarkStart w:id="838" w:name="_Toc38438727"/>
      <w:bookmarkStart w:id="839" w:name="_Toc38439064"/>
      <w:bookmarkStart w:id="840" w:name="_Toc38439401"/>
      <w:bookmarkStart w:id="841" w:name="_Toc38439738"/>
      <w:bookmarkStart w:id="842" w:name="_Toc38440075"/>
      <w:bookmarkStart w:id="843" w:name="_Toc38440412"/>
      <w:bookmarkStart w:id="844" w:name="_Toc38440944"/>
      <w:bookmarkStart w:id="845" w:name="_Toc38441276"/>
      <w:bookmarkStart w:id="846" w:name="_Toc38441608"/>
      <w:bookmarkStart w:id="847" w:name="_Toc38441936"/>
      <w:bookmarkStart w:id="848" w:name="_Toc38442268"/>
      <w:bookmarkStart w:id="849" w:name="_Toc38442600"/>
      <w:bookmarkStart w:id="850" w:name="_Toc38442931"/>
      <w:bookmarkStart w:id="851" w:name="_Toc38443262"/>
      <w:bookmarkStart w:id="852" w:name="_Toc38443593"/>
      <w:bookmarkStart w:id="853" w:name="_Toc38443923"/>
      <w:bookmarkStart w:id="854" w:name="_Toc38438391"/>
      <w:bookmarkStart w:id="855" w:name="_Toc38438728"/>
      <w:bookmarkStart w:id="856" w:name="_Toc38439065"/>
      <w:bookmarkStart w:id="857" w:name="_Toc38439402"/>
      <w:bookmarkStart w:id="858" w:name="_Toc38439739"/>
      <w:bookmarkStart w:id="859" w:name="_Toc38440076"/>
      <w:bookmarkStart w:id="860" w:name="_Toc38440413"/>
      <w:bookmarkStart w:id="861" w:name="_Toc38440945"/>
      <w:bookmarkStart w:id="862" w:name="_Toc38441277"/>
      <w:bookmarkStart w:id="863" w:name="_Toc38441609"/>
      <w:bookmarkStart w:id="864" w:name="_Toc38441937"/>
      <w:bookmarkStart w:id="865" w:name="_Toc38442269"/>
      <w:bookmarkStart w:id="866" w:name="_Toc38442601"/>
      <w:bookmarkStart w:id="867" w:name="_Toc38442932"/>
      <w:bookmarkStart w:id="868" w:name="_Toc38443263"/>
      <w:bookmarkStart w:id="869" w:name="_Toc38443594"/>
      <w:bookmarkStart w:id="870" w:name="_Toc38443924"/>
      <w:bookmarkStart w:id="871" w:name="_Toc38438392"/>
      <w:bookmarkStart w:id="872" w:name="_Toc38438729"/>
      <w:bookmarkStart w:id="873" w:name="_Toc38439066"/>
      <w:bookmarkStart w:id="874" w:name="_Toc38439403"/>
      <w:bookmarkStart w:id="875" w:name="_Toc38439740"/>
      <w:bookmarkStart w:id="876" w:name="_Toc38440077"/>
      <w:bookmarkStart w:id="877" w:name="_Toc38440414"/>
      <w:bookmarkStart w:id="878" w:name="_Toc38440946"/>
      <w:bookmarkStart w:id="879" w:name="_Toc38441278"/>
      <w:bookmarkStart w:id="880" w:name="_Toc38441610"/>
      <w:bookmarkStart w:id="881" w:name="_Toc38441938"/>
      <w:bookmarkStart w:id="882" w:name="_Toc38442270"/>
      <w:bookmarkStart w:id="883" w:name="_Toc38442602"/>
      <w:bookmarkStart w:id="884" w:name="_Toc38442933"/>
      <w:bookmarkStart w:id="885" w:name="_Toc38443264"/>
      <w:bookmarkStart w:id="886" w:name="_Toc38443595"/>
      <w:bookmarkStart w:id="887" w:name="_Toc38443925"/>
      <w:bookmarkStart w:id="888" w:name="_Toc38438393"/>
      <w:bookmarkStart w:id="889" w:name="_Toc38438730"/>
      <w:bookmarkStart w:id="890" w:name="_Toc38439067"/>
      <w:bookmarkStart w:id="891" w:name="_Toc38439404"/>
      <w:bookmarkStart w:id="892" w:name="_Toc38439741"/>
      <w:bookmarkStart w:id="893" w:name="_Toc38440078"/>
      <w:bookmarkStart w:id="894" w:name="_Toc38440415"/>
      <w:bookmarkStart w:id="895" w:name="_Toc38440947"/>
      <w:bookmarkStart w:id="896" w:name="_Toc38441279"/>
      <w:bookmarkStart w:id="897" w:name="_Toc38441611"/>
      <w:bookmarkStart w:id="898" w:name="_Toc38441939"/>
      <w:bookmarkStart w:id="899" w:name="_Toc38442271"/>
      <w:bookmarkStart w:id="900" w:name="_Toc38442603"/>
      <w:bookmarkStart w:id="901" w:name="_Toc38442934"/>
      <w:bookmarkStart w:id="902" w:name="_Toc38443265"/>
      <w:bookmarkStart w:id="903" w:name="_Toc38443596"/>
      <w:bookmarkStart w:id="904" w:name="_Toc38443926"/>
      <w:bookmarkStart w:id="905" w:name="_Toc38438394"/>
      <w:bookmarkStart w:id="906" w:name="_Toc38438731"/>
      <w:bookmarkStart w:id="907" w:name="_Toc38439068"/>
      <w:bookmarkStart w:id="908" w:name="_Toc38439405"/>
      <w:bookmarkStart w:id="909" w:name="_Toc38439742"/>
      <w:bookmarkStart w:id="910" w:name="_Toc38440079"/>
      <w:bookmarkStart w:id="911" w:name="_Toc38440416"/>
      <w:bookmarkStart w:id="912" w:name="_Toc38440948"/>
      <w:bookmarkStart w:id="913" w:name="_Toc38441280"/>
      <w:bookmarkStart w:id="914" w:name="_Toc38441612"/>
      <w:bookmarkStart w:id="915" w:name="_Toc38441940"/>
      <w:bookmarkStart w:id="916" w:name="_Toc38442272"/>
      <w:bookmarkStart w:id="917" w:name="_Toc38442604"/>
      <w:bookmarkStart w:id="918" w:name="_Toc38442935"/>
      <w:bookmarkStart w:id="919" w:name="_Toc38443266"/>
      <w:bookmarkStart w:id="920" w:name="_Toc38443597"/>
      <w:bookmarkStart w:id="921" w:name="_Toc38443927"/>
      <w:bookmarkStart w:id="922" w:name="_Toc38438395"/>
      <w:bookmarkStart w:id="923" w:name="_Toc38438732"/>
      <w:bookmarkStart w:id="924" w:name="_Toc38439069"/>
      <w:bookmarkStart w:id="925" w:name="_Toc38439406"/>
      <w:bookmarkStart w:id="926" w:name="_Toc38439743"/>
      <w:bookmarkStart w:id="927" w:name="_Toc38440080"/>
      <w:bookmarkStart w:id="928" w:name="_Toc38440417"/>
      <w:bookmarkStart w:id="929" w:name="_Toc38440949"/>
      <w:bookmarkStart w:id="930" w:name="_Toc38441281"/>
      <w:bookmarkStart w:id="931" w:name="_Toc38441613"/>
      <w:bookmarkStart w:id="932" w:name="_Toc38441941"/>
      <w:bookmarkStart w:id="933" w:name="_Toc38442273"/>
      <w:bookmarkStart w:id="934" w:name="_Toc38442605"/>
      <w:bookmarkStart w:id="935" w:name="_Toc38442936"/>
      <w:bookmarkStart w:id="936" w:name="_Toc38443267"/>
      <w:bookmarkStart w:id="937" w:name="_Toc38443598"/>
      <w:bookmarkStart w:id="938" w:name="_Toc38443928"/>
      <w:bookmarkStart w:id="939" w:name="_Toc38438396"/>
      <w:bookmarkStart w:id="940" w:name="_Toc38438733"/>
      <w:bookmarkStart w:id="941" w:name="_Toc38439070"/>
      <w:bookmarkStart w:id="942" w:name="_Toc38439407"/>
      <w:bookmarkStart w:id="943" w:name="_Toc38439744"/>
      <w:bookmarkStart w:id="944" w:name="_Toc38440081"/>
      <w:bookmarkStart w:id="945" w:name="_Toc38440418"/>
      <w:bookmarkStart w:id="946" w:name="_Toc38440950"/>
      <w:bookmarkStart w:id="947" w:name="_Toc38441282"/>
      <w:bookmarkStart w:id="948" w:name="_Toc38441614"/>
      <w:bookmarkStart w:id="949" w:name="_Toc38441942"/>
      <w:bookmarkStart w:id="950" w:name="_Toc38442274"/>
      <w:bookmarkStart w:id="951" w:name="_Toc38442606"/>
      <w:bookmarkStart w:id="952" w:name="_Toc38442937"/>
      <w:bookmarkStart w:id="953" w:name="_Toc38443268"/>
      <w:bookmarkStart w:id="954" w:name="_Toc38443599"/>
      <w:bookmarkStart w:id="955" w:name="_Toc38443929"/>
      <w:bookmarkStart w:id="956" w:name="_Toc38438397"/>
      <w:bookmarkStart w:id="957" w:name="_Toc38438734"/>
      <w:bookmarkStart w:id="958" w:name="_Toc38439071"/>
      <w:bookmarkStart w:id="959" w:name="_Toc38439408"/>
      <w:bookmarkStart w:id="960" w:name="_Toc38439745"/>
      <w:bookmarkStart w:id="961" w:name="_Toc38440082"/>
      <w:bookmarkStart w:id="962" w:name="_Toc38440419"/>
      <w:bookmarkStart w:id="963" w:name="_Toc38440951"/>
      <w:bookmarkStart w:id="964" w:name="_Toc38441283"/>
      <w:bookmarkStart w:id="965" w:name="_Toc38441615"/>
      <w:bookmarkStart w:id="966" w:name="_Toc38441943"/>
      <w:bookmarkStart w:id="967" w:name="_Toc38442275"/>
      <w:bookmarkStart w:id="968" w:name="_Toc38442607"/>
      <w:bookmarkStart w:id="969" w:name="_Toc38442938"/>
      <w:bookmarkStart w:id="970" w:name="_Toc38443269"/>
      <w:bookmarkStart w:id="971" w:name="_Toc38443600"/>
      <w:bookmarkStart w:id="972" w:name="_Toc38443930"/>
      <w:bookmarkStart w:id="973" w:name="_Toc38438398"/>
      <w:bookmarkStart w:id="974" w:name="_Toc38438735"/>
      <w:bookmarkStart w:id="975" w:name="_Toc38439072"/>
      <w:bookmarkStart w:id="976" w:name="_Toc38439409"/>
      <w:bookmarkStart w:id="977" w:name="_Toc38439746"/>
      <w:bookmarkStart w:id="978" w:name="_Toc38440083"/>
      <w:bookmarkStart w:id="979" w:name="_Toc38440420"/>
      <w:bookmarkStart w:id="980" w:name="_Toc38440952"/>
      <w:bookmarkStart w:id="981" w:name="_Toc38441284"/>
      <w:bookmarkStart w:id="982" w:name="_Toc38441616"/>
      <w:bookmarkStart w:id="983" w:name="_Toc38441944"/>
      <w:bookmarkStart w:id="984" w:name="_Toc38442276"/>
      <w:bookmarkStart w:id="985" w:name="_Toc38442608"/>
      <w:bookmarkStart w:id="986" w:name="_Toc38442939"/>
      <w:bookmarkStart w:id="987" w:name="_Toc38443270"/>
      <w:bookmarkStart w:id="988" w:name="_Toc38443601"/>
      <w:bookmarkStart w:id="989" w:name="_Toc38443931"/>
      <w:bookmarkStart w:id="990" w:name="_Toc38438400"/>
      <w:bookmarkStart w:id="991" w:name="_Toc38438737"/>
      <w:bookmarkStart w:id="992" w:name="_Toc38439074"/>
      <w:bookmarkStart w:id="993" w:name="_Toc38439411"/>
      <w:bookmarkStart w:id="994" w:name="_Toc38439748"/>
      <w:bookmarkStart w:id="995" w:name="_Toc38440085"/>
      <w:bookmarkStart w:id="996" w:name="_Toc38440422"/>
      <w:bookmarkStart w:id="997" w:name="_Toc38440954"/>
      <w:bookmarkStart w:id="998" w:name="_Toc38441286"/>
      <w:bookmarkStart w:id="999" w:name="_Toc38441618"/>
      <w:bookmarkStart w:id="1000" w:name="_Toc38441946"/>
      <w:bookmarkStart w:id="1001" w:name="_Toc38442278"/>
      <w:bookmarkStart w:id="1002" w:name="_Toc38442610"/>
      <w:bookmarkStart w:id="1003" w:name="_Toc38442941"/>
      <w:bookmarkStart w:id="1004" w:name="_Toc38443272"/>
      <w:bookmarkStart w:id="1005" w:name="_Toc38443603"/>
      <w:bookmarkStart w:id="1006" w:name="_Toc38443933"/>
      <w:bookmarkStart w:id="1007" w:name="_Toc38438401"/>
      <w:bookmarkStart w:id="1008" w:name="_Toc38438738"/>
      <w:bookmarkStart w:id="1009" w:name="_Toc38439075"/>
      <w:bookmarkStart w:id="1010" w:name="_Toc38439412"/>
      <w:bookmarkStart w:id="1011" w:name="_Toc38439749"/>
      <w:bookmarkStart w:id="1012" w:name="_Toc38440086"/>
      <w:bookmarkStart w:id="1013" w:name="_Toc38440423"/>
      <w:bookmarkStart w:id="1014" w:name="_Toc38440955"/>
      <w:bookmarkStart w:id="1015" w:name="_Toc38441287"/>
      <w:bookmarkStart w:id="1016" w:name="_Toc38441619"/>
      <w:bookmarkStart w:id="1017" w:name="_Toc38441947"/>
      <w:bookmarkStart w:id="1018" w:name="_Toc38442279"/>
      <w:bookmarkStart w:id="1019" w:name="_Toc38442611"/>
      <w:bookmarkStart w:id="1020" w:name="_Toc38442942"/>
      <w:bookmarkStart w:id="1021" w:name="_Toc38443273"/>
      <w:bookmarkStart w:id="1022" w:name="_Toc38443604"/>
      <w:bookmarkStart w:id="1023" w:name="_Toc38443934"/>
      <w:bookmarkStart w:id="1024" w:name="_Toc38438402"/>
      <w:bookmarkStart w:id="1025" w:name="_Toc38438739"/>
      <w:bookmarkStart w:id="1026" w:name="_Toc38439076"/>
      <w:bookmarkStart w:id="1027" w:name="_Toc38439413"/>
      <w:bookmarkStart w:id="1028" w:name="_Toc38439750"/>
      <w:bookmarkStart w:id="1029" w:name="_Toc38440087"/>
      <w:bookmarkStart w:id="1030" w:name="_Toc38440424"/>
      <w:bookmarkStart w:id="1031" w:name="_Toc38440956"/>
      <w:bookmarkStart w:id="1032" w:name="_Toc38441288"/>
      <w:bookmarkStart w:id="1033" w:name="_Toc38441620"/>
      <w:bookmarkStart w:id="1034" w:name="_Toc38441948"/>
      <w:bookmarkStart w:id="1035" w:name="_Toc38442280"/>
      <w:bookmarkStart w:id="1036" w:name="_Toc38442612"/>
      <w:bookmarkStart w:id="1037" w:name="_Toc38442943"/>
      <w:bookmarkStart w:id="1038" w:name="_Toc38443274"/>
      <w:bookmarkStart w:id="1039" w:name="_Toc38443605"/>
      <w:bookmarkStart w:id="1040" w:name="_Toc38443935"/>
      <w:bookmarkStart w:id="1041" w:name="_Toc38438404"/>
      <w:bookmarkStart w:id="1042" w:name="_Toc38438741"/>
      <w:bookmarkStart w:id="1043" w:name="_Toc38439078"/>
      <w:bookmarkStart w:id="1044" w:name="_Toc38439415"/>
      <w:bookmarkStart w:id="1045" w:name="_Toc38439752"/>
      <w:bookmarkStart w:id="1046" w:name="_Toc38440089"/>
      <w:bookmarkStart w:id="1047" w:name="_Toc38440426"/>
      <w:bookmarkStart w:id="1048" w:name="_Toc38440958"/>
      <w:bookmarkStart w:id="1049" w:name="_Toc38441290"/>
      <w:bookmarkStart w:id="1050" w:name="_Toc38441622"/>
      <w:bookmarkStart w:id="1051" w:name="_Toc38441950"/>
      <w:bookmarkStart w:id="1052" w:name="_Toc38442282"/>
      <w:bookmarkStart w:id="1053" w:name="_Toc38442614"/>
      <w:bookmarkStart w:id="1054" w:name="_Toc38442945"/>
      <w:bookmarkStart w:id="1055" w:name="_Toc38443276"/>
      <w:bookmarkStart w:id="1056" w:name="_Toc38443607"/>
      <w:bookmarkStart w:id="1057" w:name="_Toc38443937"/>
      <w:bookmarkStart w:id="1058" w:name="_Toc38438405"/>
      <w:bookmarkStart w:id="1059" w:name="_Toc38438742"/>
      <w:bookmarkStart w:id="1060" w:name="_Toc38439079"/>
      <w:bookmarkStart w:id="1061" w:name="_Toc38439416"/>
      <w:bookmarkStart w:id="1062" w:name="_Toc38439753"/>
      <w:bookmarkStart w:id="1063" w:name="_Toc38440090"/>
      <w:bookmarkStart w:id="1064" w:name="_Toc38440427"/>
      <w:bookmarkStart w:id="1065" w:name="_Toc38440959"/>
      <w:bookmarkStart w:id="1066" w:name="_Toc38441291"/>
      <w:bookmarkStart w:id="1067" w:name="_Toc38441623"/>
      <w:bookmarkStart w:id="1068" w:name="_Toc38441951"/>
      <w:bookmarkStart w:id="1069" w:name="_Toc38442283"/>
      <w:bookmarkStart w:id="1070" w:name="_Toc38442615"/>
      <w:bookmarkStart w:id="1071" w:name="_Toc38442946"/>
      <w:bookmarkStart w:id="1072" w:name="_Toc38443277"/>
      <w:bookmarkStart w:id="1073" w:name="_Toc38443608"/>
      <w:bookmarkStart w:id="1074" w:name="_Toc38443938"/>
      <w:bookmarkStart w:id="1075" w:name="_Toc38438406"/>
      <w:bookmarkStart w:id="1076" w:name="_Toc38438743"/>
      <w:bookmarkStart w:id="1077" w:name="_Toc38439080"/>
      <w:bookmarkStart w:id="1078" w:name="_Toc38439417"/>
      <w:bookmarkStart w:id="1079" w:name="_Toc38439754"/>
      <w:bookmarkStart w:id="1080" w:name="_Toc38440091"/>
      <w:bookmarkStart w:id="1081" w:name="_Toc38440428"/>
      <w:bookmarkStart w:id="1082" w:name="_Toc38440960"/>
      <w:bookmarkStart w:id="1083" w:name="_Toc38441292"/>
      <w:bookmarkStart w:id="1084" w:name="_Toc38441624"/>
      <w:bookmarkStart w:id="1085" w:name="_Toc38441952"/>
      <w:bookmarkStart w:id="1086" w:name="_Toc38442284"/>
      <w:bookmarkStart w:id="1087" w:name="_Toc38442616"/>
      <w:bookmarkStart w:id="1088" w:name="_Toc38442947"/>
      <w:bookmarkStart w:id="1089" w:name="_Toc38443278"/>
      <w:bookmarkStart w:id="1090" w:name="_Toc38443609"/>
      <w:bookmarkStart w:id="1091" w:name="_Toc38443939"/>
      <w:bookmarkStart w:id="1092" w:name="_Toc38438407"/>
      <w:bookmarkStart w:id="1093" w:name="_Toc38438744"/>
      <w:bookmarkStart w:id="1094" w:name="_Toc38439081"/>
      <w:bookmarkStart w:id="1095" w:name="_Toc38439418"/>
      <w:bookmarkStart w:id="1096" w:name="_Toc38439755"/>
      <w:bookmarkStart w:id="1097" w:name="_Toc38440092"/>
      <w:bookmarkStart w:id="1098" w:name="_Toc38440429"/>
      <w:bookmarkStart w:id="1099" w:name="_Toc38440961"/>
      <w:bookmarkStart w:id="1100" w:name="_Toc38441293"/>
      <w:bookmarkStart w:id="1101" w:name="_Toc38441625"/>
      <w:bookmarkStart w:id="1102" w:name="_Toc38441953"/>
      <w:bookmarkStart w:id="1103" w:name="_Toc38442285"/>
      <w:bookmarkStart w:id="1104" w:name="_Toc38442617"/>
      <w:bookmarkStart w:id="1105" w:name="_Toc38442948"/>
      <w:bookmarkStart w:id="1106" w:name="_Toc38443279"/>
      <w:bookmarkStart w:id="1107" w:name="_Toc38443610"/>
      <w:bookmarkStart w:id="1108" w:name="_Toc38443940"/>
      <w:bookmarkStart w:id="1109" w:name="_Toc38438408"/>
      <w:bookmarkStart w:id="1110" w:name="_Toc38438745"/>
      <w:bookmarkStart w:id="1111" w:name="_Toc38439082"/>
      <w:bookmarkStart w:id="1112" w:name="_Toc38439419"/>
      <w:bookmarkStart w:id="1113" w:name="_Toc38439756"/>
      <w:bookmarkStart w:id="1114" w:name="_Toc38440093"/>
      <w:bookmarkStart w:id="1115" w:name="_Toc38440430"/>
      <w:bookmarkStart w:id="1116" w:name="_Toc38440962"/>
      <w:bookmarkStart w:id="1117" w:name="_Toc38441294"/>
      <w:bookmarkStart w:id="1118" w:name="_Toc38441626"/>
      <w:bookmarkStart w:id="1119" w:name="_Toc38441954"/>
      <w:bookmarkStart w:id="1120" w:name="_Toc38442286"/>
      <w:bookmarkStart w:id="1121" w:name="_Toc38442618"/>
      <w:bookmarkStart w:id="1122" w:name="_Toc38442949"/>
      <w:bookmarkStart w:id="1123" w:name="_Toc38443280"/>
      <w:bookmarkStart w:id="1124" w:name="_Toc38443611"/>
      <w:bookmarkStart w:id="1125" w:name="_Toc38443941"/>
      <w:bookmarkStart w:id="1126" w:name="_Toc38438409"/>
      <w:bookmarkStart w:id="1127" w:name="_Toc38438746"/>
      <w:bookmarkStart w:id="1128" w:name="_Toc38439083"/>
      <w:bookmarkStart w:id="1129" w:name="_Toc38439420"/>
      <w:bookmarkStart w:id="1130" w:name="_Toc38439757"/>
      <w:bookmarkStart w:id="1131" w:name="_Toc38440094"/>
      <w:bookmarkStart w:id="1132" w:name="_Toc38440431"/>
      <w:bookmarkStart w:id="1133" w:name="_Toc38440963"/>
      <w:bookmarkStart w:id="1134" w:name="_Toc38441295"/>
      <w:bookmarkStart w:id="1135" w:name="_Toc38441627"/>
      <w:bookmarkStart w:id="1136" w:name="_Toc38441955"/>
      <w:bookmarkStart w:id="1137" w:name="_Toc38442287"/>
      <w:bookmarkStart w:id="1138" w:name="_Toc38442619"/>
      <w:bookmarkStart w:id="1139" w:name="_Toc38442950"/>
      <w:bookmarkStart w:id="1140" w:name="_Toc38443281"/>
      <w:bookmarkStart w:id="1141" w:name="_Toc38443612"/>
      <w:bookmarkStart w:id="1142" w:name="_Toc38443942"/>
      <w:bookmarkStart w:id="1143" w:name="_Toc38438410"/>
      <w:bookmarkStart w:id="1144" w:name="_Toc38438747"/>
      <w:bookmarkStart w:id="1145" w:name="_Toc38439084"/>
      <w:bookmarkStart w:id="1146" w:name="_Toc38439421"/>
      <w:bookmarkStart w:id="1147" w:name="_Toc38439758"/>
      <w:bookmarkStart w:id="1148" w:name="_Toc38440095"/>
      <w:bookmarkStart w:id="1149" w:name="_Toc38440432"/>
      <w:bookmarkStart w:id="1150" w:name="_Toc38440964"/>
      <w:bookmarkStart w:id="1151" w:name="_Toc38441296"/>
      <w:bookmarkStart w:id="1152" w:name="_Toc38441628"/>
      <w:bookmarkStart w:id="1153" w:name="_Toc38441956"/>
      <w:bookmarkStart w:id="1154" w:name="_Toc38442288"/>
      <w:bookmarkStart w:id="1155" w:name="_Toc38442620"/>
      <w:bookmarkStart w:id="1156" w:name="_Toc38442951"/>
      <w:bookmarkStart w:id="1157" w:name="_Toc38443282"/>
      <w:bookmarkStart w:id="1158" w:name="_Toc38443613"/>
      <w:bookmarkStart w:id="1159" w:name="_Toc38443943"/>
      <w:bookmarkStart w:id="1160" w:name="_Toc38438411"/>
      <w:bookmarkStart w:id="1161" w:name="_Toc38438748"/>
      <w:bookmarkStart w:id="1162" w:name="_Toc38439085"/>
      <w:bookmarkStart w:id="1163" w:name="_Toc38439422"/>
      <w:bookmarkStart w:id="1164" w:name="_Toc38439759"/>
      <w:bookmarkStart w:id="1165" w:name="_Toc38440096"/>
      <w:bookmarkStart w:id="1166" w:name="_Toc38440433"/>
      <w:bookmarkStart w:id="1167" w:name="_Toc38440965"/>
      <w:bookmarkStart w:id="1168" w:name="_Toc38441297"/>
      <w:bookmarkStart w:id="1169" w:name="_Toc38441629"/>
      <w:bookmarkStart w:id="1170" w:name="_Toc38441957"/>
      <w:bookmarkStart w:id="1171" w:name="_Toc38442289"/>
      <w:bookmarkStart w:id="1172" w:name="_Toc38442621"/>
      <w:bookmarkStart w:id="1173" w:name="_Toc38442952"/>
      <w:bookmarkStart w:id="1174" w:name="_Toc38443283"/>
      <w:bookmarkStart w:id="1175" w:name="_Toc38443614"/>
      <w:bookmarkStart w:id="1176" w:name="_Toc38443944"/>
      <w:bookmarkStart w:id="1177" w:name="_Toc38438412"/>
      <w:bookmarkStart w:id="1178" w:name="_Toc38438749"/>
      <w:bookmarkStart w:id="1179" w:name="_Toc38439086"/>
      <w:bookmarkStart w:id="1180" w:name="_Toc38439423"/>
      <w:bookmarkStart w:id="1181" w:name="_Toc38439760"/>
      <w:bookmarkStart w:id="1182" w:name="_Toc38440097"/>
      <w:bookmarkStart w:id="1183" w:name="_Toc38440434"/>
      <w:bookmarkStart w:id="1184" w:name="_Toc38440966"/>
      <w:bookmarkStart w:id="1185" w:name="_Toc38441298"/>
      <w:bookmarkStart w:id="1186" w:name="_Toc38441630"/>
      <w:bookmarkStart w:id="1187" w:name="_Toc38441958"/>
      <w:bookmarkStart w:id="1188" w:name="_Toc38442290"/>
      <w:bookmarkStart w:id="1189" w:name="_Toc38442622"/>
      <w:bookmarkStart w:id="1190" w:name="_Toc38442953"/>
      <w:bookmarkStart w:id="1191" w:name="_Toc38443284"/>
      <w:bookmarkStart w:id="1192" w:name="_Toc38443615"/>
      <w:bookmarkStart w:id="1193" w:name="_Toc38443945"/>
      <w:bookmarkStart w:id="1194" w:name="_Toc38438413"/>
      <w:bookmarkStart w:id="1195" w:name="_Toc38438750"/>
      <w:bookmarkStart w:id="1196" w:name="_Toc38439087"/>
      <w:bookmarkStart w:id="1197" w:name="_Toc38439424"/>
      <w:bookmarkStart w:id="1198" w:name="_Toc38439761"/>
      <w:bookmarkStart w:id="1199" w:name="_Toc38440098"/>
      <w:bookmarkStart w:id="1200" w:name="_Toc38440435"/>
      <w:bookmarkStart w:id="1201" w:name="_Toc38440967"/>
      <w:bookmarkStart w:id="1202" w:name="_Toc38441299"/>
      <w:bookmarkStart w:id="1203" w:name="_Toc38441631"/>
      <w:bookmarkStart w:id="1204" w:name="_Toc38441959"/>
      <w:bookmarkStart w:id="1205" w:name="_Toc38442291"/>
      <w:bookmarkStart w:id="1206" w:name="_Toc38442623"/>
      <w:bookmarkStart w:id="1207" w:name="_Toc38442954"/>
      <w:bookmarkStart w:id="1208" w:name="_Toc38443285"/>
      <w:bookmarkStart w:id="1209" w:name="_Toc38443616"/>
      <w:bookmarkStart w:id="1210" w:name="_Toc38443946"/>
      <w:bookmarkStart w:id="1211" w:name="_Toc38438414"/>
      <w:bookmarkStart w:id="1212" w:name="_Toc38438751"/>
      <w:bookmarkStart w:id="1213" w:name="_Toc38439088"/>
      <w:bookmarkStart w:id="1214" w:name="_Toc38439425"/>
      <w:bookmarkStart w:id="1215" w:name="_Toc38439762"/>
      <w:bookmarkStart w:id="1216" w:name="_Toc38440099"/>
      <w:bookmarkStart w:id="1217" w:name="_Toc38440436"/>
      <w:bookmarkStart w:id="1218" w:name="_Toc38440968"/>
      <w:bookmarkStart w:id="1219" w:name="_Toc38441300"/>
      <w:bookmarkStart w:id="1220" w:name="_Toc38441632"/>
      <w:bookmarkStart w:id="1221" w:name="_Toc38441960"/>
      <w:bookmarkStart w:id="1222" w:name="_Toc38442292"/>
      <w:bookmarkStart w:id="1223" w:name="_Toc38442624"/>
      <w:bookmarkStart w:id="1224" w:name="_Toc38442955"/>
      <w:bookmarkStart w:id="1225" w:name="_Toc38443286"/>
      <w:bookmarkStart w:id="1226" w:name="_Toc38443617"/>
      <w:bookmarkStart w:id="1227" w:name="_Toc38443947"/>
      <w:bookmarkStart w:id="1228" w:name="_Toc38438415"/>
      <w:bookmarkStart w:id="1229" w:name="_Toc38438752"/>
      <w:bookmarkStart w:id="1230" w:name="_Toc38439089"/>
      <w:bookmarkStart w:id="1231" w:name="_Toc38439426"/>
      <w:bookmarkStart w:id="1232" w:name="_Toc38439763"/>
      <w:bookmarkStart w:id="1233" w:name="_Toc38440100"/>
      <w:bookmarkStart w:id="1234" w:name="_Toc38440437"/>
      <w:bookmarkStart w:id="1235" w:name="_Toc38440969"/>
      <w:bookmarkStart w:id="1236" w:name="_Toc38441301"/>
      <w:bookmarkStart w:id="1237" w:name="_Toc38441633"/>
      <w:bookmarkStart w:id="1238" w:name="_Toc38441961"/>
      <w:bookmarkStart w:id="1239" w:name="_Toc38442293"/>
      <w:bookmarkStart w:id="1240" w:name="_Toc38442625"/>
      <w:bookmarkStart w:id="1241" w:name="_Toc38442956"/>
      <w:bookmarkStart w:id="1242" w:name="_Toc38443287"/>
      <w:bookmarkStart w:id="1243" w:name="_Toc38443618"/>
      <w:bookmarkStart w:id="1244" w:name="_Toc38443948"/>
      <w:bookmarkStart w:id="1245" w:name="_Toc38438416"/>
      <w:bookmarkStart w:id="1246" w:name="_Toc38438753"/>
      <w:bookmarkStart w:id="1247" w:name="_Toc38439090"/>
      <w:bookmarkStart w:id="1248" w:name="_Toc38439427"/>
      <w:bookmarkStart w:id="1249" w:name="_Toc38439764"/>
      <w:bookmarkStart w:id="1250" w:name="_Toc38440101"/>
      <w:bookmarkStart w:id="1251" w:name="_Toc38440438"/>
      <w:bookmarkStart w:id="1252" w:name="_Toc38440970"/>
      <w:bookmarkStart w:id="1253" w:name="_Toc38441302"/>
      <w:bookmarkStart w:id="1254" w:name="_Toc38441634"/>
      <w:bookmarkStart w:id="1255" w:name="_Toc38441962"/>
      <w:bookmarkStart w:id="1256" w:name="_Toc38442294"/>
      <w:bookmarkStart w:id="1257" w:name="_Toc38442626"/>
      <w:bookmarkStart w:id="1258" w:name="_Toc38442957"/>
      <w:bookmarkStart w:id="1259" w:name="_Toc38443288"/>
      <w:bookmarkStart w:id="1260" w:name="_Toc38443619"/>
      <w:bookmarkStart w:id="1261" w:name="_Toc38443949"/>
      <w:bookmarkStart w:id="1262" w:name="_Toc38438417"/>
      <w:bookmarkStart w:id="1263" w:name="_Toc38438754"/>
      <w:bookmarkStart w:id="1264" w:name="_Toc38439091"/>
      <w:bookmarkStart w:id="1265" w:name="_Toc38439428"/>
      <w:bookmarkStart w:id="1266" w:name="_Toc38439765"/>
      <w:bookmarkStart w:id="1267" w:name="_Toc38440102"/>
      <w:bookmarkStart w:id="1268" w:name="_Toc38440439"/>
      <w:bookmarkStart w:id="1269" w:name="_Toc38440971"/>
      <w:bookmarkStart w:id="1270" w:name="_Toc38441303"/>
      <w:bookmarkStart w:id="1271" w:name="_Toc38441635"/>
      <w:bookmarkStart w:id="1272" w:name="_Toc38441963"/>
      <w:bookmarkStart w:id="1273" w:name="_Toc38442295"/>
      <w:bookmarkStart w:id="1274" w:name="_Toc38442627"/>
      <w:bookmarkStart w:id="1275" w:name="_Toc38442958"/>
      <w:bookmarkStart w:id="1276" w:name="_Toc38443289"/>
      <w:bookmarkStart w:id="1277" w:name="_Toc38443620"/>
      <w:bookmarkStart w:id="1278" w:name="_Toc38443950"/>
      <w:bookmarkStart w:id="1279" w:name="_Toc38438418"/>
      <w:bookmarkStart w:id="1280" w:name="_Toc38438755"/>
      <w:bookmarkStart w:id="1281" w:name="_Toc38439092"/>
      <w:bookmarkStart w:id="1282" w:name="_Toc38439429"/>
      <w:bookmarkStart w:id="1283" w:name="_Toc38439766"/>
      <w:bookmarkStart w:id="1284" w:name="_Toc38440103"/>
      <w:bookmarkStart w:id="1285" w:name="_Toc38440440"/>
      <w:bookmarkStart w:id="1286" w:name="_Toc38440972"/>
      <w:bookmarkStart w:id="1287" w:name="_Toc38441304"/>
      <w:bookmarkStart w:id="1288" w:name="_Toc38441636"/>
      <w:bookmarkStart w:id="1289" w:name="_Toc38441964"/>
      <w:bookmarkStart w:id="1290" w:name="_Toc38442296"/>
      <w:bookmarkStart w:id="1291" w:name="_Toc38442628"/>
      <w:bookmarkStart w:id="1292" w:name="_Toc38442959"/>
      <w:bookmarkStart w:id="1293" w:name="_Toc38443290"/>
      <w:bookmarkStart w:id="1294" w:name="_Toc38443621"/>
      <w:bookmarkStart w:id="1295" w:name="_Toc38443951"/>
      <w:bookmarkStart w:id="1296" w:name="_Toc38438419"/>
      <w:bookmarkStart w:id="1297" w:name="_Toc38438756"/>
      <w:bookmarkStart w:id="1298" w:name="_Toc38439093"/>
      <w:bookmarkStart w:id="1299" w:name="_Toc38439430"/>
      <w:bookmarkStart w:id="1300" w:name="_Toc38439767"/>
      <w:bookmarkStart w:id="1301" w:name="_Toc38440104"/>
      <w:bookmarkStart w:id="1302" w:name="_Toc38440441"/>
      <w:bookmarkStart w:id="1303" w:name="_Toc38440973"/>
      <w:bookmarkStart w:id="1304" w:name="_Toc38441305"/>
      <w:bookmarkStart w:id="1305" w:name="_Toc38441637"/>
      <w:bookmarkStart w:id="1306" w:name="_Toc38441965"/>
      <w:bookmarkStart w:id="1307" w:name="_Toc38442297"/>
      <w:bookmarkStart w:id="1308" w:name="_Toc38442629"/>
      <w:bookmarkStart w:id="1309" w:name="_Toc38442960"/>
      <w:bookmarkStart w:id="1310" w:name="_Toc38443291"/>
      <w:bookmarkStart w:id="1311" w:name="_Toc38443622"/>
      <w:bookmarkStart w:id="1312" w:name="_Toc38443952"/>
      <w:bookmarkStart w:id="1313" w:name="_Toc38438420"/>
      <w:bookmarkStart w:id="1314" w:name="_Toc38438757"/>
      <w:bookmarkStart w:id="1315" w:name="_Toc38439094"/>
      <w:bookmarkStart w:id="1316" w:name="_Toc38439431"/>
      <w:bookmarkStart w:id="1317" w:name="_Toc38439768"/>
      <w:bookmarkStart w:id="1318" w:name="_Toc38440105"/>
      <w:bookmarkStart w:id="1319" w:name="_Toc38440442"/>
      <w:bookmarkStart w:id="1320" w:name="_Toc38440974"/>
      <w:bookmarkStart w:id="1321" w:name="_Toc38441306"/>
      <w:bookmarkStart w:id="1322" w:name="_Toc38441638"/>
      <w:bookmarkStart w:id="1323" w:name="_Toc38441966"/>
      <w:bookmarkStart w:id="1324" w:name="_Toc38442298"/>
      <w:bookmarkStart w:id="1325" w:name="_Toc38442630"/>
      <w:bookmarkStart w:id="1326" w:name="_Toc38442961"/>
      <w:bookmarkStart w:id="1327" w:name="_Toc38443292"/>
      <w:bookmarkStart w:id="1328" w:name="_Toc38443623"/>
      <w:bookmarkStart w:id="1329" w:name="_Toc38443953"/>
      <w:bookmarkStart w:id="1330" w:name="_Toc38438421"/>
      <w:bookmarkStart w:id="1331" w:name="_Toc38438758"/>
      <w:bookmarkStart w:id="1332" w:name="_Toc38439095"/>
      <w:bookmarkStart w:id="1333" w:name="_Toc38439432"/>
      <w:bookmarkStart w:id="1334" w:name="_Toc38439769"/>
      <w:bookmarkStart w:id="1335" w:name="_Toc38440106"/>
      <w:bookmarkStart w:id="1336" w:name="_Toc38440443"/>
      <w:bookmarkStart w:id="1337" w:name="_Toc38440975"/>
      <w:bookmarkStart w:id="1338" w:name="_Toc38441307"/>
      <w:bookmarkStart w:id="1339" w:name="_Toc38441639"/>
      <w:bookmarkStart w:id="1340" w:name="_Toc38441967"/>
      <w:bookmarkStart w:id="1341" w:name="_Toc38442299"/>
      <w:bookmarkStart w:id="1342" w:name="_Toc38442631"/>
      <w:bookmarkStart w:id="1343" w:name="_Toc38442962"/>
      <w:bookmarkStart w:id="1344" w:name="_Toc38443293"/>
      <w:bookmarkStart w:id="1345" w:name="_Toc38443624"/>
      <w:bookmarkStart w:id="1346" w:name="_Toc38443954"/>
      <w:bookmarkStart w:id="1347" w:name="_Toc38438422"/>
      <w:bookmarkStart w:id="1348" w:name="_Toc38438759"/>
      <w:bookmarkStart w:id="1349" w:name="_Toc38439096"/>
      <w:bookmarkStart w:id="1350" w:name="_Toc38439433"/>
      <w:bookmarkStart w:id="1351" w:name="_Toc38439770"/>
      <w:bookmarkStart w:id="1352" w:name="_Toc38440107"/>
      <w:bookmarkStart w:id="1353" w:name="_Toc38440444"/>
      <w:bookmarkStart w:id="1354" w:name="_Toc38440976"/>
      <w:bookmarkStart w:id="1355" w:name="_Toc38441308"/>
      <w:bookmarkStart w:id="1356" w:name="_Toc38441640"/>
      <w:bookmarkStart w:id="1357" w:name="_Toc38441968"/>
      <w:bookmarkStart w:id="1358" w:name="_Toc38442300"/>
      <w:bookmarkStart w:id="1359" w:name="_Toc38442632"/>
      <w:bookmarkStart w:id="1360" w:name="_Toc38442963"/>
      <w:bookmarkStart w:id="1361" w:name="_Toc38443294"/>
      <w:bookmarkStart w:id="1362" w:name="_Toc38443625"/>
      <w:bookmarkStart w:id="1363" w:name="_Toc38443955"/>
      <w:bookmarkStart w:id="1364" w:name="_Toc38438423"/>
      <w:bookmarkStart w:id="1365" w:name="_Toc38438760"/>
      <w:bookmarkStart w:id="1366" w:name="_Toc38439097"/>
      <w:bookmarkStart w:id="1367" w:name="_Toc38439434"/>
      <w:bookmarkStart w:id="1368" w:name="_Toc38439771"/>
      <w:bookmarkStart w:id="1369" w:name="_Toc38440108"/>
      <w:bookmarkStart w:id="1370" w:name="_Toc38440445"/>
      <w:bookmarkStart w:id="1371" w:name="_Toc38440977"/>
      <w:bookmarkStart w:id="1372" w:name="_Toc38441309"/>
      <w:bookmarkStart w:id="1373" w:name="_Toc38441641"/>
      <w:bookmarkStart w:id="1374" w:name="_Toc38441969"/>
      <w:bookmarkStart w:id="1375" w:name="_Toc38442301"/>
      <w:bookmarkStart w:id="1376" w:name="_Toc38442633"/>
      <w:bookmarkStart w:id="1377" w:name="_Toc38442964"/>
      <w:bookmarkStart w:id="1378" w:name="_Toc38443295"/>
      <w:bookmarkStart w:id="1379" w:name="_Toc38443626"/>
      <w:bookmarkStart w:id="1380" w:name="_Toc38443956"/>
      <w:bookmarkStart w:id="1381" w:name="_Toc38438424"/>
      <w:bookmarkStart w:id="1382" w:name="_Toc38438761"/>
      <w:bookmarkStart w:id="1383" w:name="_Toc38439098"/>
      <w:bookmarkStart w:id="1384" w:name="_Toc38439435"/>
      <w:bookmarkStart w:id="1385" w:name="_Toc38439772"/>
      <w:bookmarkStart w:id="1386" w:name="_Toc38440109"/>
      <w:bookmarkStart w:id="1387" w:name="_Toc38440446"/>
      <w:bookmarkStart w:id="1388" w:name="_Toc38440978"/>
      <w:bookmarkStart w:id="1389" w:name="_Toc38441310"/>
      <w:bookmarkStart w:id="1390" w:name="_Toc38441642"/>
      <w:bookmarkStart w:id="1391" w:name="_Toc38441970"/>
      <w:bookmarkStart w:id="1392" w:name="_Toc38442302"/>
      <w:bookmarkStart w:id="1393" w:name="_Toc38442634"/>
      <w:bookmarkStart w:id="1394" w:name="_Toc38442965"/>
      <w:bookmarkStart w:id="1395" w:name="_Toc38443296"/>
      <w:bookmarkStart w:id="1396" w:name="_Toc38443627"/>
      <w:bookmarkStart w:id="1397" w:name="_Toc38443957"/>
      <w:bookmarkStart w:id="1398" w:name="_Toc38438425"/>
      <w:bookmarkStart w:id="1399" w:name="_Toc38438762"/>
      <w:bookmarkStart w:id="1400" w:name="_Toc38439099"/>
      <w:bookmarkStart w:id="1401" w:name="_Toc38439436"/>
      <w:bookmarkStart w:id="1402" w:name="_Toc38439773"/>
      <w:bookmarkStart w:id="1403" w:name="_Toc38440110"/>
      <w:bookmarkStart w:id="1404" w:name="_Toc38440447"/>
      <w:bookmarkStart w:id="1405" w:name="_Toc38440979"/>
      <w:bookmarkStart w:id="1406" w:name="_Toc38441311"/>
      <w:bookmarkStart w:id="1407" w:name="_Toc38441643"/>
      <w:bookmarkStart w:id="1408" w:name="_Toc38441971"/>
      <w:bookmarkStart w:id="1409" w:name="_Toc38442303"/>
      <w:bookmarkStart w:id="1410" w:name="_Toc38442635"/>
      <w:bookmarkStart w:id="1411" w:name="_Toc38442966"/>
      <w:bookmarkStart w:id="1412" w:name="_Toc38443297"/>
      <w:bookmarkStart w:id="1413" w:name="_Toc38443628"/>
      <w:bookmarkStart w:id="1414" w:name="_Toc38443958"/>
      <w:bookmarkStart w:id="1415" w:name="_Toc38438426"/>
      <w:bookmarkStart w:id="1416" w:name="_Toc38438763"/>
      <w:bookmarkStart w:id="1417" w:name="_Toc38439100"/>
      <w:bookmarkStart w:id="1418" w:name="_Toc38439437"/>
      <w:bookmarkStart w:id="1419" w:name="_Toc38439774"/>
      <w:bookmarkStart w:id="1420" w:name="_Toc38440111"/>
      <w:bookmarkStart w:id="1421" w:name="_Toc38440448"/>
      <w:bookmarkStart w:id="1422" w:name="_Toc38440980"/>
      <w:bookmarkStart w:id="1423" w:name="_Toc38441312"/>
      <w:bookmarkStart w:id="1424" w:name="_Toc38441644"/>
      <w:bookmarkStart w:id="1425" w:name="_Toc38441972"/>
      <w:bookmarkStart w:id="1426" w:name="_Toc38442304"/>
      <w:bookmarkStart w:id="1427" w:name="_Toc38442636"/>
      <w:bookmarkStart w:id="1428" w:name="_Toc38442967"/>
      <w:bookmarkStart w:id="1429" w:name="_Toc38443298"/>
      <w:bookmarkStart w:id="1430" w:name="_Toc38443629"/>
      <w:bookmarkStart w:id="1431" w:name="_Toc38443959"/>
      <w:bookmarkStart w:id="1432" w:name="_Toc38438427"/>
      <w:bookmarkStart w:id="1433" w:name="_Toc38438764"/>
      <w:bookmarkStart w:id="1434" w:name="_Toc38439101"/>
      <w:bookmarkStart w:id="1435" w:name="_Toc38439438"/>
      <w:bookmarkStart w:id="1436" w:name="_Toc38439775"/>
      <w:bookmarkStart w:id="1437" w:name="_Toc38440112"/>
      <w:bookmarkStart w:id="1438" w:name="_Toc38440449"/>
      <w:bookmarkStart w:id="1439" w:name="_Toc38440981"/>
      <w:bookmarkStart w:id="1440" w:name="_Toc38441313"/>
      <w:bookmarkStart w:id="1441" w:name="_Toc38441645"/>
      <w:bookmarkStart w:id="1442" w:name="_Toc38441973"/>
      <w:bookmarkStart w:id="1443" w:name="_Toc38442305"/>
      <w:bookmarkStart w:id="1444" w:name="_Toc38442637"/>
      <w:bookmarkStart w:id="1445" w:name="_Toc38442968"/>
      <w:bookmarkStart w:id="1446" w:name="_Toc38443299"/>
      <w:bookmarkStart w:id="1447" w:name="_Toc38443630"/>
      <w:bookmarkStart w:id="1448" w:name="_Toc38443960"/>
      <w:bookmarkStart w:id="1449" w:name="_Toc38438428"/>
      <w:bookmarkStart w:id="1450" w:name="_Toc38438765"/>
      <w:bookmarkStart w:id="1451" w:name="_Toc38439102"/>
      <w:bookmarkStart w:id="1452" w:name="_Toc38439439"/>
      <w:bookmarkStart w:id="1453" w:name="_Toc38439776"/>
      <w:bookmarkStart w:id="1454" w:name="_Toc38440113"/>
      <w:bookmarkStart w:id="1455" w:name="_Toc38440450"/>
      <w:bookmarkStart w:id="1456" w:name="_Toc38440982"/>
      <w:bookmarkStart w:id="1457" w:name="_Toc38441314"/>
      <w:bookmarkStart w:id="1458" w:name="_Toc38441646"/>
      <w:bookmarkStart w:id="1459" w:name="_Toc38441974"/>
      <w:bookmarkStart w:id="1460" w:name="_Toc38442306"/>
      <w:bookmarkStart w:id="1461" w:name="_Toc38442638"/>
      <w:bookmarkStart w:id="1462" w:name="_Toc38442969"/>
      <w:bookmarkStart w:id="1463" w:name="_Toc38443300"/>
      <w:bookmarkStart w:id="1464" w:name="_Toc38443631"/>
      <w:bookmarkStart w:id="1465" w:name="_Toc38443961"/>
      <w:bookmarkStart w:id="1466" w:name="_Toc38438429"/>
      <w:bookmarkStart w:id="1467" w:name="_Toc38438766"/>
      <w:bookmarkStart w:id="1468" w:name="_Toc38439103"/>
      <w:bookmarkStart w:id="1469" w:name="_Toc38439440"/>
      <w:bookmarkStart w:id="1470" w:name="_Toc38439777"/>
      <w:bookmarkStart w:id="1471" w:name="_Toc38440114"/>
      <w:bookmarkStart w:id="1472" w:name="_Toc38440451"/>
      <w:bookmarkStart w:id="1473" w:name="_Toc38440983"/>
      <w:bookmarkStart w:id="1474" w:name="_Toc38441315"/>
      <w:bookmarkStart w:id="1475" w:name="_Toc38441647"/>
      <w:bookmarkStart w:id="1476" w:name="_Toc38441975"/>
      <w:bookmarkStart w:id="1477" w:name="_Toc38442307"/>
      <w:bookmarkStart w:id="1478" w:name="_Toc38442639"/>
      <w:bookmarkStart w:id="1479" w:name="_Toc38442970"/>
      <w:bookmarkStart w:id="1480" w:name="_Toc38443301"/>
      <w:bookmarkStart w:id="1481" w:name="_Toc38443632"/>
      <w:bookmarkStart w:id="1482" w:name="_Toc38443962"/>
      <w:bookmarkStart w:id="1483" w:name="_Toc38438430"/>
      <w:bookmarkStart w:id="1484" w:name="_Toc38438767"/>
      <w:bookmarkStart w:id="1485" w:name="_Toc38439104"/>
      <w:bookmarkStart w:id="1486" w:name="_Toc38439441"/>
      <w:bookmarkStart w:id="1487" w:name="_Toc38439778"/>
      <w:bookmarkStart w:id="1488" w:name="_Toc38440115"/>
      <w:bookmarkStart w:id="1489" w:name="_Toc38440452"/>
      <w:bookmarkStart w:id="1490" w:name="_Toc38440984"/>
      <w:bookmarkStart w:id="1491" w:name="_Toc38441316"/>
      <w:bookmarkStart w:id="1492" w:name="_Toc38441648"/>
      <w:bookmarkStart w:id="1493" w:name="_Toc38441976"/>
      <w:bookmarkStart w:id="1494" w:name="_Toc38442308"/>
      <w:bookmarkStart w:id="1495" w:name="_Toc38442640"/>
      <w:bookmarkStart w:id="1496" w:name="_Toc38442971"/>
      <w:bookmarkStart w:id="1497" w:name="_Toc38443302"/>
      <w:bookmarkStart w:id="1498" w:name="_Toc38443633"/>
      <w:bookmarkStart w:id="1499" w:name="_Toc38443963"/>
      <w:bookmarkStart w:id="1500" w:name="_Toc38438431"/>
      <w:bookmarkStart w:id="1501" w:name="_Toc38438768"/>
      <w:bookmarkStart w:id="1502" w:name="_Toc38439105"/>
      <w:bookmarkStart w:id="1503" w:name="_Toc38439442"/>
      <w:bookmarkStart w:id="1504" w:name="_Toc38439779"/>
      <w:bookmarkStart w:id="1505" w:name="_Toc38440116"/>
      <w:bookmarkStart w:id="1506" w:name="_Toc38440453"/>
      <w:bookmarkStart w:id="1507" w:name="_Toc38440985"/>
      <w:bookmarkStart w:id="1508" w:name="_Toc38441317"/>
      <w:bookmarkStart w:id="1509" w:name="_Toc38441649"/>
      <w:bookmarkStart w:id="1510" w:name="_Toc38441977"/>
      <w:bookmarkStart w:id="1511" w:name="_Toc38442309"/>
      <w:bookmarkStart w:id="1512" w:name="_Toc38442641"/>
      <w:bookmarkStart w:id="1513" w:name="_Toc38442972"/>
      <w:bookmarkStart w:id="1514" w:name="_Toc38443303"/>
      <w:bookmarkStart w:id="1515" w:name="_Toc38443634"/>
      <w:bookmarkStart w:id="1516" w:name="_Toc38443964"/>
      <w:bookmarkStart w:id="1517" w:name="_Toc38438432"/>
      <w:bookmarkStart w:id="1518" w:name="_Toc38438769"/>
      <w:bookmarkStart w:id="1519" w:name="_Toc38439106"/>
      <w:bookmarkStart w:id="1520" w:name="_Toc38439443"/>
      <w:bookmarkStart w:id="1521" w:name="_Toc38439780"/>
      <w:bookmarkStart w:id="1522" w:name="_Toc38440117"/>
      <w:bookmarkStart w:id="1523" w:name="_Toc38440454"/>
      <w:bookmarkStart w:id="1524" w:name="_Toc38440986"/>
      <w:bookmarkStart w:id="1525" w:name="_Toc38441318"/>
      <w:bookmarkStart w:id="1526" w:name="_Toc38441650"/>
      <w:bookmarkStart w:id="1527" w:name="_Toc38441978"/>
      <w:bookmarkStart w:id="1528" w:name="_Toc38442310"/>
      <w:bookmarkStart w:id="1529" w:name="_Toc38442642"/>
      <w:bookmarkStart w:id="1530" w:name="_Toc38442973"/>
      <w:bookmarkStart w:id="1531" w:name="_Toc38443304"/>
      <w:bookmarkStart w:id="1532" w:name="_Toc38443635"/>
      <w:bookmarkStart w:id="1533" w:name="_Toc38443965"/>
      <w:bookmarkStart w:id="1534" w:name="_Toc38438433"/>
      <w:bookmarkStart w:id="1535" w:name="_Toc38438770"/>
      <w:bookmarkStart w:id="1536" w:name="_Toc38439107"/>
      <w:bookmarkStart w:id="1537" w:name="_Toc38439444"/>
      <w:bookmarkStart w:id="1538" w:name="_Toc38439781"/>
      <w:bookmarkStart w:id="1539" w:name="_Toc38440118"/>
      <w:bookmarkStart w:id="1540" w:name="_Toc38440455"/>
      <w:bookmarkStart w:id="1541" w:name="_Toc38440987"/>
      <w:bookmarkStart w:id="1542" w:name="_Toc38441319"/>
      <w:bookmarkStart w:id="1543" w:name="_Toc38441651"/>
      <w:bookmarkStart w:id="1544" w:name="_Toc38441979"/>
      <w:bookmarkStart w:id="1545" w:name="_Toc38442311"/>
      <w:bookmarkStart w:id="1546" w:name="_Toc38442643"/>
      <w:bookmarkStart w:id="1547" w:name="_Toc38442974"/>
      <w:bookmarkStart w:id="1548" w:name="_Toc38443305"/>
      <w:bookmarkStart w:id="1549" w:name="_Toc38443636"/>
      <w:bookmarkStart w:id="1550" w:name="_Toc38443966"/>
      <w:bookmarkStart w:id="1551" w:name="_Toc38438434"/>
      <w:bookmarkStart w:id="1552" w:name="_Toc38438771"/>
      <w:bookmarkStart w:id="1553" w:name="_Toc38439108"/>
      <w:bookmarkStart w:id="1554" w:name="_Toc38439445"/>
      <w:bookmarkStart w:id="1555" w:name="_Toc38439782"/>
      <w:bookmarkStart w:id="1556" w:name="_Toc38440119"/>
      <w:bookmarkStart w:id="1557" w:name="_Toc38440456"/>
      <w:bookmarkStart w:id="1558" w:name="_Toc38440988"/>
      <w:bookmarkStart w:id="1559" w:name="_Toc38441320"/>
      <w:bookmarkStart w:id="1560" w:name="_Toc38441652"/>
      <w:bookmarkStart w:id="1561" w:name="_Toc38441980"/>
      <w:bookmarkStart w:id="1562" w:name="_Toc38442312"/>
      <w:bookmarkStart w:id="1563" w:name="_Toc38442644"/>
      <w:bookmarkStart w:id="1564" w:name="_Toc38442975"/>
      <w:bookmarkStart w:id="1565" w:name="_Toc38443306"/>
      <w:bookmarkStart w:id="1566" w:name="_Toc38443637"/>
      <w:bookmarkStart w:id="1567" w:name="_Toc38443967"/>
      <w:bookmarkStart w:id="1568" w:name="_Toc38438435"/>
      <w:bookmarkStart w:id="1569" w:name="_Toc38438772"/>
      <w:bookmarkStart w:id="1570" w:name="_Toc38439109"/>
      <w:bookmarkStart w:id="1571" w:name="_Toc38439446"/>
      <w:bookmarkStart w:id="1572" w:name="_Toc38439783"/>
      <w:bookmarkStart w:id="1573" w:name="_Toc38440120"/>
      <w:bookmarkStart w:id="1574" w:name="_Toc38440457"/>
      <w:bookmarkStart w:id="1575" w:name="_Toc38440989"/>
      <w:bookmarkStart w:id="1576" w:name="_Toc38441321"/>
      <w:bookmarkStart w:id="1577" w:name="_Toc38441653"/>
      <w:bookmarkStart w:id="1578" w:name="_Toc38441981"/>
      <w:bookmarkStart w:id="1579" w:name="_Toc38442313"/>
      <w:bookmarkStart w:id="1580" w:name="_Toc38442645"/>
      <w:bookmarkStart w:id="1581" w:name="_Toc38442976"/>
      <w:bookmarkStart w:id="1582" w:name="_Toc38443307"/>
      <w:bookmarkStart w:id="1583" w:name="_Toc38443638"/>
      <w:bookmarkStart w:id="1584" w:name="_Toc38443968"/>
      <w:bookmarkStart w:id="1585" w:name="_Toc38438436"/>
      <w:bookmarkStart w:id="1586" w:name="_Toc38438773"/>
      <w:bookmarkStart w:id="1587" w:name="_Toc38439110"/>
      <w:bookmarkStart w:id="1588" w:name="_Toc38439447"/>
      <w:bookmarkStart w:id="1589" w:name="_Toc38439784"/>
      <w:bookmarkStart w:id="1590" w:name="_Toc38440121"/>
      <w:bookmarkStart w:id="1591" w:name="_Toc38440458"/>
      <w:bookmarkStart w:id="1592" w:name="_Toc38440990"/>
      <w:bookmarkStart w:id="1593" w:name="_Toc38441322"/>
      <w:bookmarkStart w:id="1594" w:name="_Toc38441654"/>
      <w:bookmarkStart w:id="1595" w:name="_Toc38441982"/>
      <w:bookmarkStart w:id="1596" w:name="_Toc38442314"/>
      <w:bookmarkStart w:id="1597" w:name="_Toc38442646"/>
      <w:bookmarkStart w:id="1598" w:name="_Toc38442977"/>
      <w:bookmarkStart w:id="1599" w:name="_Toc38443308"/>
      <w:bookmarkStart w:id="1600" w:name="_Toc38443639"/>
      <w:bookmarkStart w:id="1601" w:name="_Toc38443969"/>
      <w:bookmarkStart w:id="1602" w:name="_Toc38438437"/>
      <w:bookmarkStart w:id="1603" w:name="_Toc38438774"/>
      <w:bookmarkStart w:id="1604" w:name="_Toc38439111"/>
      <w:bookmarkStart w:id="1605" w:name="_Toc38439448"/>
      <w:bookmarkStart w:id="1606" w:name="_Toc38439785"/>
      <w:bookmarkStart w:id="1607" w:name="_Toc38440122"/>
      <w:bookmarkStart w:id="1608" w:name="_Toc38440459"/>
      <w:bookmarkStart w:id="1609" w:name="_Toc38440991"/>
      <w:bookmarkStart w:id="1610" w:name="_Toc38441323"/>
      <w:bookmarkStart w:id="1611" w:name="_Toc38441655"/>
      <w:bookmarkStart w:id="1612" w:name="_Toc38441983"/>
      <w:bookmarkStart w:id="1613" w:name="_Toc38442315"/>
      <w:bookmarkStart w:id="1614" w:name="_Toc38442647"/>
      <w:bookmarkStart w:id="1615" w:name="_Toc38442978"/>
      <w:bookmarkStart w:id="1616" w:name="_Toc38443309"/>
      <w:bookmarkStart w:id="1617" w:name="_Toc38443640"/>
      <w:bookmarkStart w:id="1618" w:name="_Toc38443970"/>
      <w:bookmarkStart w:id="1619" w:name="_Toc38438438"/>
      <w:bookmarkStart w:id="1620" w:name="_Toc38438775"/>
      <w:bookmarkStart w:id="1621" w:name="_Toc38439112"/>
      <w:bookmarkStart w:id="1622" w:name="_Toc38439449"/>
      <w:bookmarkStart w:id="1623" w:name="_Toc38439786"/>
      <w:bookmarkStart w:id="1624" w:name="_Toc38440123"/>
      <w:bookmarkStart w:id="1625" w:name="_Toc38440460"/>
      <w:bookmarkStart w:id="1626" w:name="_Toc38440992"/>
      <w:bookmarkStart w:id="1627" w:name="_Toc38441324"/>
      <w:bookmarkStart w:id="1628" w:name="_Toc38441656"/>
      <w:bookmarkStart w:id="1629" w:name="_Toc38441984"/>
      <w:bookmarkStart w:id="1630" w:name="_Toc38442316"/>
      <w:bookmarkStart w:id="1631" w:name="_Toc38442648"/>
      <w:bookmarkStart w:id="1632" w:name="_Toc38442979"/>
      <w:bookmarkStart w:id="1633" w:name="_Toc38443310"/>
      <w:bookmarkStart w:id="1634" w:name="_Toc38443641"/>
      <w:bookmarkStart w:id="1635" w:name="_Toc38443971"/>
      <w:bookmarkStart w:id="1636" w:name="_Toc38438439"/>
      <w:bookmarkStart w:id="1637" w:name="_Toc38438776"/>
      <w:bookmarkStart w:id="1638" w:name="_Toc38439113"/>
      <w:bookmarkStart w:id="1639" w:name="_Toc38439450"/>
      <w:bookmarkStart w:id="1640" w:name="_Toc38439787"/>
      <w:bookmarkStart w:id="1641" w:name="_Toc38440124"/>
      <w:bookmarkStart w:id="1642" w:name="_Toc38440461"/>
      <w:bookmarkStart w:id="1643" w:name="_Toc38440993"/>
      <w:bookmarkStart w:id="1644" w:name="_Toc38441325"/>
      <w:bookmarkStart w:id="1645" w:name="_Toc38441657"/>
      <w:bookmarkStart w:id="1646" w:name="_Toc38441985"/>
      <w:bookmarkStart w:id="1647" w:name="_Toc38442317"/>
      <w:bookmarkStart w:id="1648" w:name="_Toc38442649"/>
      <w:bookmarkStart w:id="1649" w:name="_Toc38442980"/>
      <w:bookmarkStart w:id="1650" w:name="_Toc38443311"/>
      <w:bookmarkStart w:id="1651" w:name="_Toc38443642"/>
      <w:bookmarkStart w:id="1652" w:name="_Toc38443972"/>
      <w:bookmarkStart w:id="1653" w:name="_Toc38438440"/>
      <w:bookmarkStart w:id="1654" w:name="_Toc38438777"/>
      <w:bookmarkStart w:id="1655" w:name="_Toc38439114"/>
      <w:bookmarkStart w:id="1656" w:name="_Toc38439451"/>
      <w:bookmarkStart w:id="1657" w:name="_Toc38439788"/>
      <w:bookmarkStart w:id="1658" w:name="_Toc38440125"/>
      <w:bookmarkStart w:id="1659" w:name="_Toc38440462"/>
      <w:bookmarkStart w:id="1660" w:name="_Toc38440994"/>
      <w:bookmarkStart w:id="1661" w:name="_Toc38441326"/>
      <w:bookmarkStart w:id="1662" w:name="_Toc38441658"/>
      <w:bookmarkStart w:id="1663" w:name="_Toc38441986"/>
      <w:bookmarkStart w:id="1664" w:name="_Toc38442318"/>
      <w:bookmarkStart w:id="1665" w:name="_Toc38442650"/>
      <w:bookmarkStart w:id="1666" w:name="_Toc38442981"/>
      <w:bookmarkStart w:id="1667" w:name="_Toc38443312"/>
      <w:bookmarkStart w:id="1668" w:name="_Toc38443643"/>
      <w:bookmarkStart w:id="1669" w:name="_Toc38443973"/>
      <w:bookmarkStart w:id="1670" w:name="_Toc38438441"/>
      <w:bookmarkStart w:id="1671" w:name="_Toc38438778"/>
      <w:bookmarkStart w:id="1672" w:name="_Toc38439115"/>
      <w:bookmarkStart w:id="1673" w:name="_Toc38439452"/>
      <w:bookmarkStart w:id="1674" w:name="_Toc38439789"/>
      <w:bookmarkStart w:id="1675" w:name="_Toc38440126"/>
      <w:bookmarkStart w:id="1676" w:name="_Toc38440463"/>
      <w:bookmarkStart w:id="1677" w:name="_Toc38440995"/>
      <w:bookmarkStart w:id="1678" w:name="_Toc38441327"/>
      <w:bookmarkStart w:id="1679" w:name="_Toc38441659"/>
      <w:bookmarkStart w:id="1680" w:name="_Toc38441987"/>
      <w:bookmarkStart w:id="1681" w:name="_Toc38442319"/>
      <w:bookmarkStart w:id="1682" w:name="_Toc38442651"/>
      <w:bookmarkStart w:id="1683" w:name="_Toc38442982"/>
      <w:bookmarkStart w:id="1684" w:name="_Toc38443313"/>
      <w:bookmarkStart w:id="1685" w:name="_Toc38443644"/>
      <w:bookmarkStart w:id="1686" w:name="_Toc38443974"/>
      <w:bookmarkStart w:id="1687" w:name="_Toc38438442"/>
      <w:bookmarkStart w:id="1688" w:name="_Toc38438779"/>
      <w:bookmarkStart w:id="1689" w:name="_Toc38439116"/>
      <w:bookmarkStart w:id="1690" w:name="_Toc38439453"/>
      <w:bookmarkStart w:id="1691" w:name="_Toc38439790"/>
      <w:bookmarkStart w:id="1692" w:name="_Toc38440127"/>
      <w:bookmarkStart w:id="1693" w:name="_Toc38440464"/>
      <w:bookmarkStart w:id="1694" w:name="_Toc38440996"/>
      <w:bookmarkStart w:id="1695" w:name="_Toc38441328"/>
      <w:bookmarkStart w:id="1696" w:name="_Toc38441660"/>
      <w:bookmarkStart w:id="1697" w:name="_Toc38441988"/>
      <w:bookmarkStart w:id="1698" w:name="_Toc38442320"/>
      <w:bookmarkStart w:id="1699" w:name="_Toc38442652"/>
      <w:bookmarkStart w:id="1700" w:name="_Toc38442983"/>
      <w:bookmarkStart w:id="1701" w:name="_Toc38443314"/>
      <w:bookmarkStart w:id="1702" w:name="_Toc38443645"/>
      <w:bookmarkStart w:id="1703" w:name="_Toc38443975"/>
      <w:bookmarkStart w:id="1704" w:name="_Toc38438443"/>
      <w:bookmarkStart w:id="1705" w:name="_Toc38438780"/>
      <w:bookmarkStart w:id="1706" w:name="_Toc38439117"/>
      <w:bookmarkStart w:id="1707" w:name="_Toc38439454"/>
      <w:bookmarkStart w:id="1708" w:name="_Toc38439791"/>
      <w:bookmarkStart w:id="1709" w:name="_Toc38440128"/>
      <w:bookmarkStart w:id="1710" w:name="_Toc38440465"/>
      <w:bookmarkStart w:id="1711" w:name="_Toc38440997"/>
      <w:bookmarkStart w:id="1712" w:name="_Toc38441329"/>
      <w:bookmarkStart w:id="1713" w:name="_Toc38441661"/>
      <w:bookmarkStart w:id="1714" w:name="_Toc38441989"/>
      <w:bookmarkStart w:id="1715" w:name="_Toc38442321"/>
      <w:bookmarkStart w:id="1716" w:name="_Toc38442653"/>
      <w:bookmarkStart w:id="1717" w:name="_Toc38442984"/>
      <w:bookmarkStart w:id="1718" w:name="_Toc38443315"/>
      <w:bookmarkStart w:id="1719" w:name="_Toc38443646"/>
      <w:bookmarkStart w:id="1720" w:name="_Toc38443976"/>
      <w:bookmarkStart w:id="1721" w:name="_Toc38438444"/>
      <w:bookmarkStart w:id="1722" w:name="_Toc38438781"/>
      <w:bookmarkStart w:id="1723" w:name="_Toc38439118"/>
      <w:bookmarkStart w:id="1724" w:name="_Toc38439455"/>
      <w:bookmarkStart w:id="1725" w:name="_Toc38439792"/>
      <w:bookmarkStart w:id="1726" w:name="_Toc38440129"/>
      <w:bookmarkStart w:id="1727" w:name="_Toc38440466"/>
      <w:bookmarkStart w:id="1728" w:name="_Toc38440998"/>
      <w:bookmarkStart w:id="1729" w:name="_Toc38441330"/>
      <w:bookmarkStart w:id="1730" w:name="_Toc38441662"/>
      <w:bookmarkStart w:id="1731" w:name="_Toc38441990"/>
      <w:bookmarkStart w:id="1732" w:name="_Toc38442322"/>
      <w:bookmarkStart w:id="1733" w:name="_Toc38442654"/>
      <w:bookmarkStart w:id="1734" w:name="_Toc38442985"/>
      <w:bookmarkStart w:id="1735" w:name="_Toc38443316"/>
      <w:bookmarkStart w:id="1736" w:name="_Toc38443647"/>
      <w:bookmarkStart w:id="1737" w:name="_Toc38443977"/>
      <w:bookmarkStart w:id="1738" w:name="_Toc38438445"/>
      <w:bookmarkStart w:id="1739" w:name="_Toc38438782"/>
      <w:bookmarkStart w:id="1740" w:name="_Toc38439119"/>
      <w:bookmarkStart w:id="1741" w:name="_Toc38439456"/>
      <w:bookmarkStart w:id="1742" w:name="_Toc38439793"/>
      <w:bookmarkStart w:id="1743" w:name="_Toc38440130"/>
      <w:bookmarkStart w:id="1744" w:name="_Toc38440467"/>
      <w:bookmarkStart w:id="1745" w:name="_Toc38440999"/>
      <w:bookmarkStart w:id="1746" w:name="_Toc38441331"/>
      <w:bookmarkStart w:id="1747" w:name="_Toc38441663"/>
      <w:bookmarkStart w:id="1748" w:name="_Toc38441991"/>
      <w:bookmarkStart w:id="1749" w:name="_Toc38442323"/>
      <w:bookmarkStart w:id="1750" w:name="_Toc38442655"/>
      <w:bookmarkStart w:id="1751" w:name="_Toc38442986"/>
      <w:bookmarkStart w:id="1752" w:name="_Toc38443317"/>
      <w:bookmarkStart w:id="1753" w:name="_Toc38443648"/>
      <w:bookmarkStart w:id="1754" w:name="_Toc38443978"/>
      <w:bookmarkStart w:id="1755" w:name="_Toc38438446"/>
      <w:bookmarkStart w:id="1756" w:name="_Toc38438783"/>
      <w:bookmarkStart w:id="1757" w:name="_Toc38439120"/>
      <w:bookmarkStart w:id="1758" w:name="_Toc38439457"/>
      <w:bookmarkStart w:id="1759" w:name="_Toc38439794"/>
      <w:bookmarkStart w:id="1760" w:name="_Toc38440131"/>
      <w:bookmarkStart w:id="1761" w:name="_Toc38440468"/>
      <w:bookmarkStart w:id="1762" w:name="_Toc38441000"/>
      <w:bookmarkStart w:id="1763" w:name="_Toc38441332"/>
      <w:bookmarkStart w:id="1764" w:name="_Toc38441664"/>
      <w:bookmarkStart w:id="1765" w:name="_Toc38441992"/>
      <w:bookmarkStart w:id="1766" w:name="_Toc38442324"/>
      <w:bookmarkStart w:id="1767" w:name="_Toc38442656"/>
      <w:bookmarkStart w:id="1768" w:name="_Toc38442987"/>
      <w:bookmarkStart w:id="1769" w:name="_Toc38443318"/>
      <w:bookmarkStart w:id="1770" w:name="_Toc38443649"/>
      <w:bookmarkStart w:id="1771" w:name="_Toc38443979"/>
      <w:bookmarkStart w:id="1772" w:name="_Toc38438447"/>
      <w:bookmarkStart w:id="1773" w:name="_Toc38438784"/>
      <w:bookmarkStart w:id="1774" w:name="_Toc38439121"/>
      <w:bookmarkStart w:id="1775" w:name="_Toc38439458"/>
      <w:bookmarkStart w:id="1776" w:name="_Toc38439795"/>
      <w:bookmarkStart w:id="1777" w:name="_Toc38440132"/>
      <w:bookmarkStart w:id="1778" w:name="_Toc38440469"/>
      <w:bookmarkStart w:id="1779" w:name="_Toc38441001"/>
      <w:bookmarkStart w:id="1780" w:name="_Toc38441333"/>
      <w:bookmarkStart w:id="1781" w:name="_Toc38441665"/>
      <w:bookmarkStart w:id="1782" w:name="_Toc38441993"/>
      <w:bookmarkStart w:id="1783" w:name="_Toc38442325"/>
      <w:bookmarkStart w:id="1784" w:name="_Toc38442657"/>
      <w:bookmarkStart w:id="1785" w:name="_Toc38442988"/>
      <w:bookmarkStart w:id="1786" w:name="_Toc38443319"/>
      <w:bookmarkStart w:id="1787" w:name="_Toc38443650"/>
      <w:bookmarkStart w:id="1788" w:name="_Toc38443980"/>
      <w:bookmarkStart w:id="1789" w:name="_Toc38438448"/>
      <w:bookmarkStart w:id="1790" w:name="_Toc38438785"/>
      <w:bookmarkStart w:id="1791" w:name="_Toc38439122"/>
      <w:bookmarkStart w:id="1792" w:name="_Toc38439459"/>
      <w:bookmarkStart w:id="1793" w:name="_Toc38439796"/>
      <w:bookmarkStart w:id="1794" w:name="_Toc38440133"/>
      <w:bookmarkStart w:id="1795" w:name="_Toc38440470"/>
      <w:bookmarkStart w:id="1796" w:name="_Toc38441002"/>
      <w:bookmarkStart w:id="1797" w:name="_Toc38441334"/>
      <w:bookmarkStart w:id="1798" w:name="_Toc38441666"/>
      <w:bookmarkStart w:id="1799" w:name="_Toc38441994"/>
      <w:bookmarkStart w:id="1800" w:name="_Toc38442326"/>
      <w:bookmarkStart w:id="1801" w:name="_Toc38442658"/>
      <w:bookmarkStart w:id="1802" w:name="_Toc38442989"/>
      <w:bookmarkStart w:id="1803" w:name="_Toc38443320"/>
      <w:bookmarkStart w:id="1804" w:name="_Toc38443651"/>
      <w:bookmarkStart w:id="1805" w:name="_Toc38443981"/>
      <w:bookmarkStart w:id="1806" w:name="_Toc38438449"/>
      <w:bookmarkStart w:id="1807" w:name="_Toc38438786"/>
      <w:bookmarkStart w:id="1808" w:name="_Toc38439123"/>
      <w:bookmarkStart w:id="1809" w:name="_Toc38439460"/>
      <w:bookmarkStart w:id="1810" w:name="_Toc38439797"/>
      <w:bookmarkStart w:id="1811" w:name="_Toc38440134"/>
      <w:bookmarkStart w:id="1812" w:name="_Toc38440471"/>
      <w:bookmarkStart w:id="1813" w:name="_Toc38441003"/>
      <w:bookmarkStart w:id="1814" w:name="_Toc38441335"/>
      <w:bookmarkStart w:id="1815" w:name="_Toc38441667"/>
      <w:bookmarkStart w:id="1816" w:name="_Toc38441995"/>
      <w:bookmarkStart w:id="1817" w:name="_Toc38442327"/>
      <w:bookmarkStart w:id="1818" w:name="_Toc38442659"/>
      <w:bookmarkStart w:id="1819" w:name="_Toc38442990"/>
      <w:bookmarkStart w:id="1820" w:name="_Toc38443321"/>
      <w:bookmarkStart w:id="1821" w:name="_Toc38443652"/>
      <w:bookmarkStart w:id="1822" w:name="_Toc38443982"/>
      <w:bookmarkStart w:id="1823" w:name="_Toc38438450"/>
      <w:bookmarkStart w:id="1824" w:name="_Toc38438787"/>
      <w:bookmarkStart w:id="1825" w:name="_Toc38439124"/>
      <w:bookmarkStart w:id="1826" w:name="_Toc38439461"/>
      <w:bookmarkStart w:id="1827" w:name="_Toc38439798"/>
      <w:bookmarkStart w:id="1828" w:name="_Toc38440135"/>
      <w:bookmarkStart w:id="1829" w:name="_Toc38440472"/>
      <w:bookmarkStart w:id="1830" w:name="_Toc38441004"/>
      <w:bookmarkStart w:id="1831" w:name="_Toc38441336"/>
      <w:bookmarkStart w:id="1832" w:name="_Toc38441668"/>
      <w:bookmarkStart w:id="1833" w:name="_Toc38441996"/>
      <w:bookmarkStart w:id="1834" w:name="_Toc38442328"/>
      <w:bookmarkStart w:id="1835" w:name="_Toc38442660"/>
      <w:bookmarkStart w:id="1836" w:name="_Toc38442991"/>
      <w:bookmarkStart w:id="1837" w:name="_Toc38443322"/>
      <w:bookmarkStart w:id="1838" w:name="_Toc38443653"/>
      <w:bookmarkStart w:id="1839" w:name="_Toc38443983"/>
      <w:bookmarkStart w:id="1840" w:name="_Toc38438451"/>
      <w:bookmarkStart w:id="1841" w:name="_Toc38438788"/>
      <w:bookmarkStart w:id="1842" w:name="_Toc38439125"/>
      <w:bookmarkStart w:id="1843" w:name="_Toc38439462"/>
      <w:bookmarkStart w:id="1844" w:name="_Toc38439799"/>
      <w:bookmarkStart w:id="1845" w:name="_Toc38440136"/>
      <w:bookmarkStart w:id="1846" w:name="_Toc38440473"/>
      <w:bookmarkStart w:id="1847" w:name="_Toc38441005"/>
      <w:bookmarkStart w:id="1848" w:name="_Toc38441337"/>
      <w:bookmarkStart w:id="1849" w:name="_Toc38441669"/>
      <w:bookmarkStart w:id="1850" w:name="_Toc38441997"/>
      <w:bookmarkStart w:id="1851" w:name="_Toc38442329"/>
      <w:bookmarkStart w:id="1852" w:name="_Toc38442661"/>
      <w:bookmarkStart w:id="1853" w:name="_Toc38442992"/>
      <w:bookmarkStart w:id="1854" w:name="_Toc38443323"/>
      <w:bookmarkStart w:id="1855" w:name="_Toc38443654"/>
      <w:bookmarkStart w:id="1856" w:name="_Toc38443984"/>
      <w:bookmarkStart w:id="1857" w:name="_Toc38438452"/>
      <w:bookmarkStart w:id="1858" w:name="_Toc38438789"/>
      <w:bookmarkStart w:id="1859" w:name="_Toc38439126"/>
      <w:bookmarkStart w:id="1860" w:name="_Toc38439463"/>
      <w:bookmarkStart w:id="1861" w:name="_Toc38439800"/>
      <w:bookmarkStart w:id="1862" w:name="_Toc38440137"/>
      <w:bookmarkStart w:id="1863" w:name="_Toc38440474"/>
      <w:bookmarkStart w:id="1864" w:name="_Toc38441006"/>
      <w:bookmarkStart w:id="1865" w:name="_Toc38441338"/>
      <w:bookmarkStart w:id="1866" w:name="_Toc38441670"/>
      <w:bookmarkStart w:id="1867" w:name="_Toc38441998"/>
      <w:bookmarkStart w:id="1868" w:name="_Toc38442330"/>
      <w:bookmarkStart w:id="1869" w:name="_Toc38442662"/>
      <w:bookmarkStart w:id="1870" w:name="_Toc38442993"/>
      <w:bookmarkStart w:id="1871" w:name="_Toc38443324"/>
      <w:bookmarkStart w:id="1872" w:name="_Toc38443655"/>
      <w:bookmarkStart w:id="1873" w:name="_Toc38443985"/>
      <w:bookmarkStart w:id="1874" w:name="_Toc38438453"/>
      <w:bookmarkStart w:id="1875" w:name="_Toc38438790"/>
      <w:bookmarkStart w:id="1876" w:name="_Toc38439127"/>
      <w:bookmarkStart w:id="1877" w:name="_Toc38439464"/>
      <w:bookmarkStart w:id="1878" w:name="_Toc38439801"/>
      <w:bookmarkStart w:id="1879" w:name="_Toc38440138"/>
      <w:bookmarkStart w:id="1880" w:name="_Toc38440475"/>
      <w:bookmarkStart w:id="1881" w:name="_Toc38441007"/>
      <w:bookmarkStart w:id="1882" w:name="_Toc38441339"/>
      <w:bookmarkStart w:id="1883" w:name="_Toc38441671"/>
      <w:bookmarkStart w:id="1884" w:name="_Toc38441999"/>
      <w:bookmarkStart w:id="1885" w:name="_Toc38442331"/>
      <w:bookmarkStart w:id="1886" w:name="_Toc38442663"/>
      <w:bookmarkStart w:id="1887" w:name="_Toc38442994"/>
      <w:bookmarkStart w:id="1888" w:name="_Toc38443325"/>
      <w:bookmarkStart w:id="1889" w:name="_Toc38443656"/>
      <w:bookmarkStart w:id="1890" w:name="_Toc38443986"/>
      <w:bookmarkStart w:id="1891" w:name="_Toc38438454"/>
      <w:bookmarkStart w:id="1892" w:name="_Toc38438791"/>
      <w:bookmarkStart w:id="1893" w:name="_Toc38439128"/>
      <w:bookmarkStart w:id="1894" w:name="_Toc38439465"/>
      <w:bookmarkStart w:id="1895" w:name="_Toc38439802"/>
      <w:bookmarkStart w:id="1896" w:name="_Toc38440139"/>
      <w:bookmarkStart w:id="1897" w:name="_Toc38440476"/>
      <w:bookmarkStart w:id="1898" w:name="_Toc38441008"/>
      <w:bookmarkStart w:id="1899" w:name="_Toc38441340"/>
      <w:bookmarkStart w:id="1900" w:name="_Toc38441672"/>
      <w:bookmarkStart w:id="1901" w:name="_Toc38442000"/>
      <w:bookmarkStart w:id="1902" w:name="_Toc38442332"/>
      <w:bookmarkStart w:id="1903" w:name="_Toc38442664"/>
      <w:bookmarkStart w:id="1904" w:name="_Toc38442995"/>
      <w:bookmarkStart w:id="1905" w:name="_Toc38443326"/>
      <w:bookmarkStart w:id="1906" w:name="_Toc38443657"/>
      <w:bookmarkStart w:id="1907" w:name="_Toc38443987"/>
      <w:bookmarkStart w:id="1908" w:name="_Toc38438455"/>
      <w:bookmarkStart w:id="1909" w:name="_Toc38438792"/>
      <w:bookmarkStart w:id="1910" w:name="_Toc38439129"/>
      <w:bookmarkStart w:id="1911" w:name="_Toc38439466"/>
      <w:bookmarkStart w:id="1912" w:name="_Toc38439803"/>
      <w:bookmarkStart w:id="1913" w:name="_Toc38440140"/>
      <w:bookmarkStart w:id="1914" w:name="_Toc38440477"/>
      <w:bookmarkStart w:id="1915" w:name="_Toc38441009"/>
      <w:bookmarkStart w:id="1916" w:name="_Toc38441341"/>
      <w:bookmarkStart w:id="1917" w:name="_Toc38441673"/>
      <w:bookmarkStart w:id="1918" w:name="_Toc38442001"/>
      <w:bookmarkStart w:id="1919" w:name="_Toc38442333"/>
      <w:bookmarkStart w:id="1920" w:name="_Toc38442665"/>
      <w:bookmarkStart w:id="1921" w:name="_Toc38442996"/>
      <w:bookmarkStart w:id="1922" w:name="_Toc38443327"/>
      <w:bookmarkStart w:id="1923" w:name="_Toc38443658"/>
      <w:bookmarkStart w:id="1924" w:name="_Toc38443988"/>
      <w:bookmarkStart w:id="1925" w:name="_Toc38438456"/>
      <w:bookmarkStart w:id="1926" w:name="_Toc38438793"/>
      <w:bookmarkStart w:id="1927" w:name="_Toc38439130"/>
      <w:bookmarkStart w:id="1928" w:name="_Toc38439467"/>
      <w:bookmarkStart w:id="1929" w:name="_Toc38439804"/>
      <w:bookmarkStart w:id="1930" w:name="_Toc38440141"/>
      <w:bookmarkStart w:id="1931" w:name="_Toc38440478"/>
      <w:bookmarkStart w:id="1932" w:name="_Toc38441010"/>
      <w:bookmarkStart w:id="1933" w:name="_Toc38441342"/>
      <w:bookmarkStart w:id="1934" w:name="_Toc38441674"/>
      <w:bookmarkStart w:id="1935" w:name="_Toc38442002"/>
      <w:bookmarkStart w:id="1936" w:name="_Toc38442334"/>
      <w:bookmarkStart w:id="1937" w:name="_Toc38442666"/>
      <w:bookmarkStart w:id="1938" w:name="_Toc38442997"/>
      <w:bookmarkStart w:id="1939" w:name="_Toc38443328"/>
      <w:bookmarkStart w:id="1940" w:name="_Toc38443659"/>
      <w:bookmarkStart w:id="1941" w:name="_Toc38443989"/>
      <w:bookmarkStart w:id="1942" w:name="_Toc38438457"/>
      <w:bookmarkStart w:id="1943" w:name="_Toc38438794"/>
      <w:bookmarkStart w:id="1944" w:name="_Toc38439131"/>
      <w:bookmarkStart w:id="1945" w:name="_Toc38439468"/>
      <w:bookmarkStart w:id="1946" w:name="_Toc38439805"/>
      <w:bookmarkStart w:id="1947" w:name="_Toc38440142"/>
      <w:bookmarkStart w:id="1948" w:name="_Toc38440479"/>
      <w:bookmarkStart w:id="1949" w:name="_Toc38441011"/>
      <w:bookmarkStart w:id="1950" w:name="_Toc38441343"/>
      <w:bookmarkStart w:id="1951" w:name="_Toc38441675"/>
      <w:bookmarkStart w:id="1952" w:name="_Toc38442003"/>
      <w:bookmarkStart w:id="1953" w:name="_Toc38442335"/>
      <w:bookmarkStart w:id="1954" w:name="_Toc38442667"/>
      <w:bookmarkStart w:id="1955" w:name="_Toc38442998"/>
      <w:bookmarkStart w:id="1956" w:name="_Toc38443329"/>
      <w:bookmarkStart w:id="1957" w:name="_Toc38443660"/>
      <w:bookmarkStart w:id="1958" w:name="_Toc38443990"/>
      <w:bookmarkStart w:id="1959" w:name="_Toc38438458"/>
      <w:bookmarkStart w:id="1960" w:name="_Toc38438795"/>
      <w:bookmarkStart w:id="1961" w:name="_Toc38439132"/>
      <w:bookmarkStart w:id="1962" w:name="_Toc38439469"/>
      <w:bookmarkStart w:id="1963" w:name="_Toc38439806"/>
      <w:bookmarkStart w:id="1964" w:name="_Toc38440143"/>
      <w:bookmarkStart w:id="1965" w:name="_Toc38440480"/>
      <w:bookmarkStart w:id="1966" w:name="_Toc38441012"/>
      <w:bookmarkStart w:id="1967" w:name="_Toc38441344"/>
      <w:bookmarkStart w:id="1968" w:name="_Toc38441676"/>
      <w:bookmarkStart w:id="1969" w:name="_Toc38442004"/>
      <w:bookmarkStart w:id="1970" w:name="_Toc38442336"/>
      <w:bookmarkStart w:id="1971" w:name="_Toc38442668"/>
      <w:bookmarkStart w:id="1972" w:name="_Toc38442999"/>
      <w:bookmarkStart w:id="1973" w:name="_Toc38443330"/>
      <w:bookmarkStart w:id="1974" w:name="_Toc38443661"/>
      <w:bookmarkStart w:id="1975" w:name="_Toc38443991"/>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r w:rsidRPr="00193464">
        <w:rPr>
          <w:rFonts w:asciiTheme="minorEastAsia" w:eastAsiaTheme="minorEastAsia" w:hAnsiTheme="minorEastAsia"/>
        </w:rPr>
        <w:t>2019年</w:t>
      </w:r>
      <w:r w:rsidR="00193464" w:rsidRPr="00193464">
        <w:rPr>
          <w:rFonts w:asciiTheme="minorEastAsia" w:eastAsiaTheme="minorEastAsia" w:hAnsiTheme="minorEastAsia"/>
        </w:rPr>
        <w:t>9</w:t>
      </w:r>
      <w:r w:rsidRPr="00193464">
        <w:rPr>
          <w:rFonts w:asciiTheme="minorEastAsia" w:eastAsiaTheme="minorEastAsia" w:hAnsiTheme="minorEastAsia"/>
        </w:rPr>
        <w:t>月</w:t>
      </w:r>
      <w:r w:rsidR="00193464" w:rsidRPr="00193464">
        <w:rPr>
          <w:rFonts w:asciiTheme="minorEastAsia" w:eastAsiaTheme="minorEastAsia" w:hAnsiTheme="minorEastAsia" w:hint="eastAsia"/>
        </w:rPr>
        <w:t>2</w:t>
      </w:r>
      <w:r w:rsidRPr="00193464">
        <w:rPr>
          <w:rFonts w:asciiTheme="minorEastAsia" w:eastAsiaTheme="minorEastAsia" w:hAnsiTheme="minorEastAsia"/>
        </w:rPr>
        <w:t>7日</w:t>
      </w:r>
    </w:p>
    <w:sectPr w:rsidR="007D68EE" w:rsidRPr="00193464" w:rsidSect="00D26BFB">
      <w:pgSz w:w="11906" w:h="16838" w:code="9"/>
      <w:pgMar w:top="1440" w:right="1803" w:bottom="1440" w:left="1803" w:header="851" w:footer="992" w:gutter="0"/>
      <w:cols w:space="720"/>
      <w:docGrid w:type="lines" w:linePitch="317"/>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AAC" w:rsidRDefault="009F6AAC"/>
    <w:p w:rsidR="009F6AAC" w:rsidRDefault="009F6AAC"/>
  </w:endnote>
  <w:endnote w:type="continuationSeparator" w:id="0">
    <w:p w:rsidR="009F6AAC" w:rsidRDefault="009F6AAC"/>
    <w:p w:rsidR="009F6AAC" w:rsidRDefault="009F6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肆">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T64E9BFA0tCID-WinCharSetFFFF-H">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9B" w:rsidRDefault="00FF2E9B">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9B" w:rsidRPr="00C15060" w:rsidRDefault="00FF2E9B" w:rsidP="00C15060">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9B" w:rsidRDefault="00FF2E9B">
    <w:pPr>
      <w:pStyle w:val="a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9B" w:rsidRDefault="00FF2E9B" w:rsidP="00AE70B8">
    <w:pPr>
      <w:pStyle w:val="a9"/>
      <w:ind w:firstLine="360"/>
      <w:jc w:val="center"/>
    </w:pPr>
    <w:r>
      <w:fldChar w:fldCharType="begin"/>
    </w:r>
    <w:r>
      <w:instrText xml:space="preserve"> PAGE   \* MERGEFORMAT </w:instrText>
    </w:r>
    <w:r>
      <w:fldChar w:fldCharType="separate"/>
    </w:r>
    <w:r w:rsidR="000160C9" w:rsidRPr="000160C9">
      <w:rPr>
        <w:noProof/>
        <w:lang w:val="zh-CN"/>
      </w:rPr>
      <w:t>I</w:t>
    </w:r>
    <w:r>
      <w:rPr>
        <w:noProof/>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9B" w:rsidRDefault="00FF2E9B" w:rsidP="00AE70B8">
    <w:pPr>
      <w:pStyle w:val="a9"/>
      <w:ind w:firstLine="360"/>
      <w:jc w:val="center"/>
    </w:pPr>
    <w:r>
      <w:fldChar w:fldCharType="begin"/>
    </w:r>
    <w:r>
      <w:instrText xml:space="preserve"> PAGE   \* MERGEFORMAT </w:instrText>
    </w:r>
    <w:r>
      <w:fldChar w:fldCharType="separate"/>
    </w:r>
    <w:r w:rsidR="000160C9" w:rsidRPr="000160C9">
      <w:rPr>
        <w:noProof/>
        <w:lang w:val="zh-CN"/>
      </w:rPr>
      <w:t>17</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AAC" w:rsidRDefault="009F6AAC"/>
    <w:p w:rsidR="009F6AAC" w:rsidRDefault="009F6AAC"/>
  </w:footnote>
  <w:footnote w:type="continuationSeparator" w:id="0">
    <w:p w:rsidR="009F6AAC" w:rsidRDefault="009F6AAC"/>
    <w:p w:rsidR="009F6AAC" w:rsidRDefault="009F6A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9B" w:rsidRDefault="00FF2E9B">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9B" w:rsidRDefault="00FF2E9B" w:rsidP="005E09E0">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9B" w:rsidRDefault="00FF2E9B">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AB66A80"/>
    <w:lvl w:ilvl="0">
      <w:start w:val="1"/>
      <w:numFmt w:val="decimal"/>
      <w:lvlText w:val="%1."/>
      <w:lvlJc w:val="left"/>
      <w:pPr>
        <w:tabs>
          <w:tab w:val="num" w:pos="2040"/>
        </w:tabs>
        <w:ind w:left="2040" w:hanging="360"/>
      </w:pPr>
    </w:lvl>
  </w:abstractNum>
  <w:abstractNum w:abstractNumId="1" w15:restartNumberingAfterBreak="0">
    <w:nsid w:val="FFFFFF7D"/>
    <w:multiLevelType w:val="singleLevel"/>
    <w:tmpl w:val="D77EA536"/>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D722BE4C"/>
    <w:lvl w:ilvl="0">
      <w:start w:val="1"/>
      <w:numFmt w:val="decimal"/>
      <w:lvlText w:val="%1."/>
      <w:lvlJc w:val="left"/>
      <w:pPr>
        <w:tabs>
          <w:tab w:val="num" w:pos="1200"/>
        </w:tabs>
        <w:ind w:left="1200" w:hanging="360"/>
      </w:pPr>
    </w:lvl>
  </w:abstractNum>
  <w:abstractNum w:abstractNumId="3" w15:restartNumberingAfterBreak="0">
    <w:nsid w:val="FFFFFF7F"/>
    <w:multiLevelType w:val="singleLevel"/>
    <w:tmpl w:val="596E522A"/>
    <w:lvl w:ilvl="0">
      <w:start w:val="1"/>
      <w:numFmt w:val="decimal"/>
      <w:lvlText w:val="%1."/>
      <w:lvlJc w:val="left"/>
      <w:pPr>
        <w:tabs>
          <w:tab w:val="num" w:pos="780"/>
        </w:tabs>
        <w:ind w:left="780" w:hanging="360"/>
      </w:pPr>
    </w:lvl>
  </w:abstractNum>
  <w:abstractNum w:abstractNumId="4" w15:restartNumberingAfterBreak="0">
    <w:nsid w:val="FFFFFF80"/>
    <w:multiLevelType w:val="singleLevel"/>
    <w:tmpl w:val="C2A01F00"/>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C636976C"/>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2CAC36EC"/>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7AE64CA6"/>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F97EE8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A001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A63ECB"/>
    <w:multiLevelType w:val="singleLevel"/>
    <w:tmpl w:val="2136817C"/>
    <w:lvl w:ilvl="0">
      <w:start w:val="1"/>
      <w:numFmt w:val="decimal"/>
      <w:lvlText w:val="(%1)"/>
      <w:lvlJc w:val="left"/>
      <w:pPr>
        <w:tabs>
          <w:tab w:val="num" w:pos="425"/>
        </w:tabs>
        <w:ind w:left="425" w:hanging="425"/>
      </w:pPr>
      <w:rPr>
        <w:rFonts w:hint="eastAsia"/>
      </w:rPr>
    </w:lvl>
  </w:abstractNum>
  <w:abstractNum w:abstractNumId="11" w15:restartNumberingAfterBreak="0">
    <w:nsid w:val="06DA78B9"/>
    <w:multiLevelType w:val="hybridMultilevel"/>
    <w:tmpl w:val="FEA6D152"/>
    <w:lvl w:ilvl="0" w:tplc="04090019">
      <w:start w:val="1"/>
      <w:numFmt w:val="lowerLetter"/>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2" w15:restartNumberingAfterBreak="0">
    <w:nsid w:val="06EF2B8A"/>
    <w:multiLevelType w:val="hybridMultilevel"/>
    <w:tmpl w:val="1860661A"/>
    <w:lvl w:ilvl="0" w:tplc="129ADA6E">
      <w:start w:val="1"/>
      <w:numFmt w:val="japaneseCounting"/>
      <w:lvlText w:val="%1、"/>
      <w:lvlJc w:val="left"/>
      <w:pPr>
        <w:tabs>
          <w:tab w:val="num" w:pos="720"/>
        </w:tabs>
        <w:ind w:left="720" w:hanging="720"/>
      </w:pPr>
      <w:rPr>
        <w:rFonts w:hint="eastAsia"/>
      </w:rPr>
    </w:lvl>
    <w:lvl w:ilvl="1" w:tplc="7BD2BFA8">
      <w:start w:val="1"/>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1A4038FD"/>
    <w:multiLevelType w:val="hybridMultilevel"/>
    <w:tmpl w:val="127218AA"/>
    <w:lvl w:ilvl="0" w:tplc="FFFFFFFF">
      <w:start w:val="1"/>
      <w:numFmt w:val="japaneseCounting"/>
      <w:pStyle w:val="211"/>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15:restartNumberingAfterBreak="0">
    <w:nsid w:val="1AB70BA6"/>
    <w:multiLevelType w:val="hybridMultilevel"/>
    <w:tmpl w:val="0F2A35AE"/>
    <w:lvl w:ilvl="0" w:tplc="35F09A1C">
      <w:start w:val="1"/>
      <w:numFmt w:val="chineseCountingThousand"/>
      <w:lvlText w:val="（%1）."/>
      <w:lvlJc w:val="left"/>
      <w:pPr>
        <w:tabs>
          <w:tab w:val="num" w:pos="1140"/>
        </w:tabs>
        <w:ind w:left="0" w:firstLine="420"/>
      </w:pPr>
      <w:rPr>
        <w:rFonts w:hint="eastAsia"/>
        <w:sz w:val="24"/>
      </w:rPr>
    </w:lvl>
    <w:lvl w:ilvl="1" w:tplc="9F5E5A14">
      <w:start w:val="1"/>
      <w:numFmt w:val="decimal"/>
      <w:lvlText w:val="%2."/>
      <w:lvlJc w:val="left"/>
      <w:pPr>
        <w:tabs>
          <w:tab w:val="num" w:pos="780"/>
        </w:tabs>
        <w:ind w:left="0" w:firstLine="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239E2F0F"/>
    <w:multiLevelType w:val="multilevel"/>
    <w:tmpl w:val="97B69774"/>
    <w:lvl w:ilvl="0">
      <w:start w:val="1"/>
      <w:numFmt w:val="chineseCountingThousand"/>
      <w:suff w:val="space"/>
      <w:lvlText w:val="%1、"/>
      <w:lvlJc w:val="left"/>
      <w:pPr>
        <w:ind w:left="0" w:firstLine="0"/>
      </w:pPr>
      <w:rPr>
        <w:rFonts w:hint="eastAsia"/>
      </w:rPr>
    </w:lvl>
    <w:lvl w:ilvl="1">
      <w:start w:val="1"/>
      <w:numFmt w:val="chineseCountingThousand"/>
      <w:pStyle w:val="2111111"/>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none"/>
      <w:pStyle w:val="4"/>
      <w:suff w:val="nothing"/>
      <w:lvlText w:val=""/>
      <w:lvlJc w:val="left"/>
      <w:pPr>
        <w:ind w:left="851" w:firstLine="0"/>
      </w:pPr>
      <w:rPr>
        <w:rFonts w:hint="eastAsia"/>
      </w:rPr>
    </w:lvl>
    <w:lvl w:ilvl="4">
      <w:start w:val="1"/>
      <w:numFmt w:val="none"/>
      <w:pStyle w:val="5"/>
      <w:suff w:val="nothing"/>
      <w:lvlText w:val=""/>
      <w:lvlJc w:val="left"/>
      <w:pPr>
        <w:ind w:left="851" w:firstLine="0"/>
      </w:pPr>
      <w:rPr>
        <w:rFonts w:hint="eastAsia"/>
      </w:rPr>
    </w:lvl>
    <w:lvl w:ilvl="5">
      <w:start w:val="1"/>
      <w:numFmt w:val="none"/>
      <w:pStyle w:val="6"/>
      <w:suff w:val="nothing"/>
      <w:lvlText w:val=""/>
      <w:lvlJc w:val="left"/>
      <w:pPr>
        <w:ind w:left="851" w:firstLine="0"/>
      </w:pPr>
      <w:rPr>
        <w:rFonts w:hint="eastAsia"/>
      </w:rPr>
    </w:lvl>
    <w:lvl w:ilvl="6">
      <w:start w:val="1"/>
      <w:numFmt w:val="none"/>
      <w:pStyle w:val="7"/>
      <w:suff w:val="nothing"/>
      <w:lvlText w:val=""/>
      <w:lvlJc w:val="left"/>
      <w:pPr>
        <w:ind w:left="851" w:firstLine="0"/>
      </w:pPr>
      <w:rPr>
        <w:rFonts w:hint="eastAsia"/>
      </w:rPr>
    </w:lvl>
    <w:lvl w:ilvl="7">
      <w:start w:val="1"/>
      <w:numFmt w:val="none"/>
      <w:pStyle w:val="8"/>
      <w:suff w:val="nothing"/>
      <w:lvlText w:val=""/>
      <w:lvlJc w:val="left"/>
      <w:pPr>
        <w:ind w:left="851" w:firstLine="0"/>
      </w:pPr>
      <w:rPr>
        <w:rFonts w:hint="eastAsia"/>
      </w:rPr>
    </w:lvl>
    <w:lvl w:ilvl="8">
      <w:start w:val="1"/>
      <w:numFmt w:val="none"/>
      <w:pStyle w:val="9"/>
      <w:suff w:val="nothing"/>
      <w:lvlText w:val=""/>
      <w:lvlJc w:val="left"/>
      <w:pPr>
        <w:ind w:left="851" w:firstLine="0"/>
      </w:pPr>
      <w:rPr>
        <w:rFonts w:hint="eastAsia"/>
      </w:rPr>
    </w:lvl>
  </w:abstractNum>
  <w:abstractNum w:abstractNumId="16" w15:restartNumberingAfterBreak="0">
    <w:nsid w:val="37296806"/>
    <w:multiLevelType w:val="hybridMultilevel"/>
    <w:tmpl w:val="0E4CF03C"/>
    <w:lvl w:ilvl="0" w:tplc="7960D7AE">
      <w:start w:val="1"/>
      <w:numFmt w:val="decimal"/>
      <w:lvlText w:val="%1、"/>
      <w:lvlJc w:val="left"/>
      <w:pPr>
        <w:tabs>
          <w:tab w:val="num" w:pos="900"/>
        </w:tabs>
        <w:ind w:left="900" w:hanging="480"/>
      </w:pPr>
      <w:rPr>
        <w:rFonts w:eastAsia="肆"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15:restartNumberingAfterBreak="0">
    <w:nsid w:val="37E46BB2"/>
    <w:multiLevelType w:val="hybridMultilevel"/>
    <w:tmpl w:val="3BAA6728"/>
    <w:lvl w:ilvl="0" w:tplc="7960D7AE">
      <w:start w:val="1"/>
      <w:numFmt w:val="decimal"/>
      <w:lvlText w:val="%1、"/>
      <w:lvlJc w:val="left"/>
      <w:pPr>
        <w:tabs>
          <w:tab w:val="num" w:pos="900"/>
        </w:tabs>
        <w:ind w:left="900" w:hanging="480"/>
      </w:pPr>
      <w:rPr>
        <w:rFonts w:eastAsia="肆"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88E68AD"/>
    <w:multiLevelType w:val="hybridMultilevel"/>
    <w:tmpl w:val="0A4EB93A"/>
    <w:lvl w:ilvl="0" w:tplc="5D0875D8">
      <w:start w:val="1"/>
      <w:numFmt w:val="chineseCountingThousand"/>
      <w:lvlText w:val="（%1）."/>
      <w:lvlJc w:val="left"/>
      <w:pPr>
        <w:tabs>
          <w:tab w:val="num" w:pos="1140"/>
        </w:tabs>
        <w:ind w:left="0" w:firstLine="420"/>
      </w:pPr>
      <w:rPr>
        <w:rFonts w:hint="eastAsia"/>
      </w:rPr>
    </w:lvl>
    <w:lvl w:ilvl="1" w:tplc="012E9C98">
      <w:start w:val="1"/>
      <w:numFmt w:val="decimal"/>
      <w:lvlText w:val="%2."/>
      <w:lvlJc w:val="left"/>
      <w:pPr>
        <w:tabs>
          <w:tab w:val="num" w:pos="780"/>
        </w:tabs>
        <w:ind w:left="0" w:firstLine="420"/>
      </w:pPr>
      <w:rPr>
        <w:rFonts w:hint="eastAsia"/>
      </w:rPr>
    </w:lvl>
    <w:lvl w:ilvl="2" w:tplc="67DE0988">
      <w:start w:val="1"/>
      <w:numFmt w:val="decimal"/>
      <w:lvlText w:val="(%3)"/>
      <w:lvlJc w:val="left"/>
      <w:pPr>
        <w:tabs>
          <w:tab w:val="num" w:pos="1200"/>
        </w:tabs>
        <w:ind w:left="420" w:firstLine="420"/>
      </w:pPr>
      <w:rPr>
        <w:rFonts w:ascii="宋体" w:eastAsia="宋体" w:hint="eastAsia"/>
        <w:b w:val="0"/>
        <w:i w:val="0"/>
        <w:sz w:val="21"/>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A38331A"/>
    <w:multiLevelType w:val="hybridMultilevel"/>
    <w:tmpl w:val="1F0EB0E0"/>
    <w:lvl w:ilvl="0" w:tplc="064498E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B3F20FC"/>
    <w:multiLevelType w:val="hybridMultilevel"/>
    <w:tmpl w:val="AED468A2"/>
    <w:lvl w:ilvl="0" w:tplc="0B700C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3EB55A5A"/>
    <w:multiLevelType w:val="hybridMultilevel"/>
    <w:tmpl w:val="E9006A3E"/>
    <w:lvl w:ilvl="0" w:tplc="4FB6808C">
      <w:start w:val="1"/>
      <w:numFmt w:val="decimal"/>
      <w:lvlText w:val="(%1)"/>
      <w:lvlJc w:val="left"/>
      <w:pPr>
        <w:ind w:left="1217" w:hanging="73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434C0486"/>
    <w:multiLevelType w:val="hybridMultilevel"/>
    <w:tmpl w:val="6D92F278"/>
    <w:lvl w:ilvl="0" w:tplc="5D0875D8">
      <w:start w:val="1"/>
      <w:numFmt w:val="chineseCountingThousand"/>
      <w:lvlText w:val="（%1）."/>
      <w:lvlJc w:val="left"/>
      <w:pPr>
        <w:tabs>
          <w:tab w:val="num" w:pos="1140"/>
        </w:tabs>
        <w:ind w:left="0" w:firstLine="420"/>
      </w:pPr>
      <w:rPr>
        <w:rFonts w:hint="eastAsia"/>
      </w:rPr>
    </w:lvl>
    <w:lvl w:ilvl="1" w:tplc="85DCE3DC">
      <w:start w:val="1"/>
      <w:numFmt w:val="decimal"/>
      <w:lvlText w:val="%2."/>
      <w:lvlJc w:val="left"/>
      <w:pPr>
        <w:tabs>
          <w:tab w:val="num" w:pos="780"/>
        </w:tabs>
        <w:ind w:left="0" w:firstLine="420"/>
      </w:pPr>
      <w:rPr>
        <w:rFonts w:hint="eastAsia"/>
      </w:rPr>
    </w:lvl>
    <w:lvl w:ilvl="2" w:tplc="C8DE7F70">
      <w:start w:val="1"/>
      <w:numFmt w:val="decimal"/>
      <w:lvlText w:val="（%3）"/>
      <w:lvlJc w:val="left"/>
      <w:pPr>
        <w:tabs>
          <w:tab w:val="num" w:pos="1560"/>
        </w:tabs>
        <w:ind w:left="420" w:firstLine="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56C7310"/>
    <w:multiLevelType w:val="hybridMultilevel"/>
    <w:tmpl w:val="2EC46E02"/>
    <w:lvl w:ilvl="0" w:tplc="FFFFFFFF">
      <w:start w:val="1"/>
      <w:numFmt w:val="japaneseCounting"/>
      <w:lvlText w:val="%1、"/>
      <w:lvlJc w:val="left"/>
      <w:pPr>
        <w:tabs>
          <w:tab w:val="num" w:pos="720"/>
        </w:tabs>
        <w:ind w:left="720"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4" w15:restartNumberingAfterBreak="0">
    <w:nsid w:val="45811E07"/>
    <w:multiLevelType w:val="hybridMultilevel"/>
    <w:tmpl w:val="9CA4BF84"/>
    <w:lvl w:ilvl="0" w:tplc="2534B23E">
      <w:start w:val="1"/>
      <w:numFmt w:val="decimal"/>
      <w:lvlText w:val="%1."/>
      <w:lvlJc w:val="left"/>
      <w:pPr>
        <w:ind w:left="360" w:hanging="360"/>
      </w:pPr>
      <w:rPr>
        <w:rFonts w:hAnsi="宋体"/>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80810E9"/>
    <w:multiLevelType w:val="multilevel"/>
    <w:tmpl w:val="40A20F34"/>
    <w:lvl w:ilvl="0">
      <w:start w:val="1"/>
      <w:numFmt w:val="none"/>
      <w:lvlText w:val=""/>
      <w:lvlJc w:val="left"/>
      <w:pPr>
        <w:tabs>
          <w:tab w:val="num" w:pos="425"/>
        </w:tabs>
        <w:ind w:left="0" w:firstLine="0"/>
      </w:pPr>
      <w:rPr>
        <w:rFonts w:hint="eastAsia"/>
      </w:rPr>
    </w:lvl>
    <w:lvl w:ilvl="1">
      <w:start w:val="1"/>
      <w:numFmt w:val="chineseCountingThousand"/>
      <w:lvlText w:val="%2、"/>
      <w:lvlJc w:val="left"/>
      <w:pPr>
        <w:tabs>
          <w:tab w:val="num" w:pos="1276"/>
        </w:tabs>
        <w:ind w:left="851" w:firstLine="0"/>
      </w:pPr>
      <w:rPr>
        <w:rFonts w:hint="eastAsia"/>
      </w:rPr>
    </w:lvl>
    <w:lvl w:ilvl="2">
      <w:start w:val="1"/>
      <w:numFmt w:val="chineseCountingThousand"/>
      <w:lvlText w:val="（%3）"/>
      <w:lvlJc w:val="left"/>
      <w:pPr>
        <w:tabs>
          <w:tab w:val="num" w:pos="2126"/>
        </w:tabs>
        <w:ind w:left="1701" w:firstLine="0"/>
      </w:pPr>
      <w:rPr>
        <w:rFonts w:hint="eastAsia"/>
      </w:rPr>
    </w:lvl>
    <w:lvl w:ilvl="3">
      <w:start w:val="1"/>
      <w:numFmt w:val="lowerLetter"/>
      <w:lvlText w:val="%4)"/>
      <w:lvlJc w:val="left"/>
      <w:pPr>
        <w:tabs>
          <w:tab w:val="num" w:pos="2976"/>
        </w:tabs>
        <w:ind w:left="2551" w:firstLine="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abstractNum w:abstractNumId="26" w15:restartNumberingAfterBreak="0">
    <w:nsid w:val="49B44104"/>
    <w:multiLevelType w:val="hybridMultilevel"/>
    <w:tmpl w:val="0D0CE2BC"/>
    <w:lvl w:ilvl="0" w:tplc="6BE48AF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B385D0F"/>
    <w:multiLevelType w:val="hybridMultilevel"/>
    <w:tmpl w:val="36E8BDCC"/>
    <w:lvl w:ilvl="0" w:tplc="FFFFFFFF">
      <w:start w:val="1"/>
      <w:numFmt w:val="japaneseCounting"/>
      <w:lvlText w:val="（%1）"/>
      <w:lvlJc w:val="left"/>
      <w:pPr>
        <w:tabs>
          <w:tab w:val="num" w:pos="720"/>
        </w:tabs>
        <w:ind w:left="720" w:hanging="720"/>
      </w:pPr>
      <w:rPr>
        <w:rFonts w:hint="eastAsia"/>
      </w:rPr>
    </w:lvl>
    <w:lvl w:ilvl="1" w:tplc="FFFFFFFF">
      <w:start w:val="1"/>
      <w:numFmt w:val="decimal"/>
      <w:pStyle w:val="a"/>
      <w:lvlText w:val="%2、"/>
      <w:lvlJc w:val="left"/>
      <w:pPr>
        <w:tabs>
          <w:tab w:val="num" w:pos="780"/>
        </w:tabs>
        <w:ind w:left="780" w:hanging="360"/>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8" w15:restartNumberingAfterBreak="0">
    <w:nsid w:val="4C9109DF"/>
    <w:multiLevelType w:val="hybridMultilevel"/>
    <w:tmpl w:val="0D3C1AC2"/>
    <w:lvl w:ilvl="0" w:tplc="892A96B2">
      <w:start w:val="1"/>
      <w:numFmt w:val="decimal"/>
      <w:lvlText w:val="%1、"/>
      <w:lvlJc w:val="left"/>
      <w:pPr>
        <w:tabs>
          <w:tab w:val="num" w:pos="900"/>
        </w:tabs>
        <w:ind w:left="900" w:hanging="420"/>
      </w:pPr>
      <w:rPr>
        <w:rFonts w:hint="eastAsia"/>
      </w:rPr>
    </w:lvl>
    <w:lvl w:ilvl="1" w:tplc="5742121A">
      <w:start w:val="1"/>
      <w:numFmt w:val="decimalEnclosedCircle"/>
      <w:lvlText w:val="%2"/>
      <w:lvlJc w:val="left"/>
      <w:pPr>
        <w:tabs>
          <w:tab w:val="num" w:pos="1260"/>
        </w:tabs>
        <w:ind w:left="1260" w:hanging="360"/>
      </w:pPr>
      <w:rPr>
        <w:rFonts w:ascii="宋体" w:hAnsi="宋体"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9" w15:restartNumberingAfterBreak="0">
    <w:nsid w:val="4FE24DAD"/>
    <w:multiLevelType w:val="hybridMultilevel"/>
    <w:tmpl w:val="4B5A0BFC"/>
    <w:lvl w:ilvl="0" w:tplc="FFFFFFFF">
      <w:start w:val="1"/>
      <w:numFmt w:val="decimal"/>
      <w:lvlText w:val="%1."/>
      <w:lvlJc w:val="left"/>
      <w:pPr>
        <w:tabs>
          <w:tab w:val="num" w:pos="420"/>
        </w:tabs>
        <w:ind w:left="420" w:hanging="420"/>
      </w:p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51916A4B"/>
    <w:multiLevelType w:val="hybridMultilevel"/>
    <w:tmpl w:val="C890FA92"/>
    <w:lvl w:ilvl="0" w:tplc="BFB2AB50">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32465A0"/>
    <w:multiLevelType w:val="hybridMultilevel"/>
    <w:tmpl w:val="9AE4CDEA"/>
    <w:lvl w:ilvl="0" w:tplc="77962930">
      <w:start w:val="1"/>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2" w15:restartNumberingAfterBreak="0">
    <w:nsid w:val="53EB22A3"/>
    <w:multiLevelType w:val="hybridMultilevel"/>
    <w:tmpl w:val="B3D6975C"/>
    <w:lvl w:ilvl="0" w:tplc="841C8DC8">
      <w:start w:val="1"/>
      <w:numFmt w:val="decimal"/>
      <w:lvlText w:val="（%1）"/>
      <w:lvlJc w:val="left"/>
      <w:pPr>
        <w:tabs>
          <w:tab w:val="num" w:pos="1134"/>
        </w:tabs>
        <w:ind w:left="1134" w:hanging="714"/>
      </w:pPr>
      <w:rPr>
        <w:rFonts w:hint="eastAsia"/>
      </w:rPr>
    </w:lvl>
    <w:lvl w:ilvl="1" w:tplc="329A9606">
      <w:start w:val="1"/>
      <w:numFmt w:val="low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54CE24E7"/>
    <w:multiLevelType w:val="hybridMultilevel"/>
    <w:tmpl w:val="1766073E"/>
    <w:lvl w:ilvl="0" w:tplc="DCA8932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5562621F"/>
    <w:multiLevelType w:val="hybridMultilevel"/>
    <w:tmpl w:val="1A3A79AA"/>
    <w:lvl w:ilvl="0" w:tplc="9DF6616A">
      <w:start w:val="1"/>
      <w:numFmt w:val="decimal"/>
      <w:lvlText w:val="%1."/>
      <w:lvlJc w:val="left"/>
      <w:pPr>
        <w:tabs>
          <w:tab w:val="num" w:pos="780"/>
        </w:tabs>
        <w:ind w:left="420" w:firstLine="0"/>
      </w:pPr>
      <w:rPr>
        <w:rFonts w:hint="eastAsia"/>
      </w:rPr>
    </w:lvl>
    <w:lvl w:ilvl="1" w:tplc="841C8DC8">
      <w:start w:val="1"/>
      <w:numFmt w:val="decimal"/>
      <w:lvlText w:val="（%2）"/>
      <w:lvlJc w:val="left"/>
      <w:pPr>
        <w:tabs>
          <w:tab w:val="num" w:pos="1134"/>
        </w:tabs>
        <w:ind w:left="1134" w:hanging="714"/>
      </w:pPr>
      <w:rPr>
        <w:rFonts w:hint="eastAsia"/>
      </w:rPr>
    </w:lvl>
    <w:lvl w:ilvl="2" w:tplc="A1B2D0EE">
      <w:start w:val="1"/>
      <w:numFmt w:val="decimal"/>
      <w:lvlText w:val="%3"/>
      <w:lvlJc w:val="left"/>
      <w:pPr>
        <w:tabs>
          <w:tab w:val="num" w:pos="780"/>
        </w:tabs>
        <w:ind w:left="420" w:firstLine="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56C20CF4"/>
    <w:multiLevelType w:val="multilevel"/>
    <w:tmpl w:val="4350DE18"/>
    <w:lvl w:ilvl="0">
      <w:start w:val="1"/>
      <w:numFmt w:val="decimal"/>
      <w:lvlText w:val="%1、"/>
      <w:lvlJc w:val="left"/>
      <w:pPr>
        <w:tabs>
          <w:tab w:val="num" w:pos="2160"/>
        </w:tabs>
        <w:ind w:left="2160" w:hanging="480"/>
      </w:pPr>
      <w:rPr>
        <w:rFonts w:eastAsia="肆" w:hint="eastAsia"/>
      </w:rPr>
    </w:lvl>
    <w:lvl w:ilvl="1">
      <w:start w:val="1"/>
      <w:numFmt w:val="lowerLetter"/>
      <w:lvlText w:val="%2)"/>
      <w:lvlJc w:val="left"/>
      <w:pPr>
        <w:tabs>
          <w:tab w:val="num" w:pos="2520"/>
        </w:tabs>
        <w:ind w:left="2520" w:hanging="420"/>
      </w:pPr>
    </w:lvl>
    <w:lvl w:ilvl="2">
      <w:start w:val="1"/>
      <w:numFmt w:val="lowerRoman"/>
      <w:lvlText w:val="%3."/>
      <w:lvlJc w:val="right"/>
      <w:pPr>
        <w:tabs>
          <w:tab w:val="num" w:pos="2940"/>
        </w:tabs>
        <w:ind w:left="2940" w:hanging="420"/>
      </w:pPr>
    </w:lvl>
    <w:lvl w:ilvl="3">
      <w:start w:val="1"/>
      <w:numFmt w:val="decimal"/>
      <w:lvlText w:val="%4."/>
      <w:lvlJc w:val="left"/>
      <w:pPr>
        <w:tabs>
          <w:tab w:val="num" w:pos="3360"/>
        </w:tabs>
        <w:ind w:left="3360" w:hanging="420"/>
      </w:pPr>
    </w:lvl>
    <w:lvl w:ilvl="4">
      <w:start w:val="1"/>
      <w:numFmt w:val="lowerLetter"/>
      <w:lvlText w:val="%5)"/>
      <w:lvlJc w:val="left"/>
      <w:pPr>
        <w:tabs>
          <w:tab w:val="num" w:pos="3780"/>
        </w:tabs>
        <w:ind w:left="3780" w:hanging="420"/>
      </w:pPr>
    </w:lvl>
    <w:lvl w:ilvl="5">
      <w:start w:val="1"/>
      <w:numFmt w:val="lowerRoman"/>
      <w:lvlText w:val="%6."/>
      <w:lvlJc w:val="right"/>
      <w:pPr>
        <w:tabs>
          <w:tab w:val="num" w:pos="4200"/>
        </w:tabs>
        <w:ind w:left="4200" w:hanging="420"/>
      </w:pPr>
    </w:lvl>
    <w:lvl w:ilvl="6">
      <w:start w:val="1"/>
      <w:numFmt w:val="decimal"/>
      <w:lvlText w:val="%7."/>
      <w:lvlJc w:val="left"/>
      <w:pPr>
        <w:tabs>
          <w:tab w:val="num" w:pos="4620"/>
        </w:tabs>
        <w:ind w:left="4620" w:hanging="420"/>
      </w:pPr>
    </w:lvl>
    <w:lvl w:ilvl="7">
      <w:start w:val="1"/>
      <w:numFmt w:val="lowerLetter"/>
      <w:lvlText w:val="%8)"/>
      <w:lvlJc w:val="left"/>
      <w:pPr>
        <w:tabs>
          <w:tab w:val="num" w:pos="5040"/>
        </w:tabs>
        <w:ind w:left="5040" w:hanging="420"/>
      </w:pPr>
    </w:lvl>
    <w:lvl w:ilvl="8">
      <w:start w:val="1"/>
      <w:numFmt w:val="lowerRoman"/>
      <w:lvlText w:val="%9."/>
      <w:lvlJc w:val="right"/>
      <w:pPr>
        <w:tabs>
          <w:tab w:val="num" w:pos="5460"/>
        </w:tabs>
        <w:ind w:left="5460" w:hanging="420"/>
      </w:pPr>
    </w:lvl>
  </w:abstractNum>
  <w:abstractNum w:abstractNumId="36" w15:restartNumberingAfterBreak="0">
    <w:nsid w:val="5B1E64C3"/>
    <w:multiLevelType w:val="multilevel"/>
    <w:tmpl w:val="56CC4BCE"/>
    <w:lvl w:ilvl="0">
      <w:start w:val="1"/>
      <w:numFmt w:val="none"/>
      <w:lvlText w:val="三、"/>
      <w:lvlJc w:val="left"/>
      <w:pPr>
        <w:tabs>
          <w:tab w:val="num" w:pos="450"/>
        </w:tabs>
        <w:ind w:left="450" w:hanging="45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15:restartNumberingAfterBreak="0">
    <w:nsid w:val="5DBA05E8"/>
    <w:multiLevelType w:val="hybridMultilevel"/>
    <w:tmpl w:val="6EE23A6A"/>
    <w:lvl w:ilvl="0" w:tplc="0409001B">
      <w:start w:val="1"/>
      <w:numFmt w:val="lowerRoman"/>
      <w:lvlText w:val="%1."/>
      <w:lvlJc w:val="right"/>
      <w:pPr>
        <w:tabs>
          <w:tab w:val="num" w:pos="900"/>
        </w:tabs>
        <w:ind w:left="900" w:hanging="48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5E5E11DD"/>
    <w:multiLevelType w:val="hybridMultilevel"/>
    <w:tmpl w:val="7A34AD50"/>
    <w:lvl w:ilvl="0" w:tplc="7960D7AE">
      <w:start w:val="1"/>
      <w:numFmt w:val="decimal"/>
      <w:lvlText w:val="%1、"/>
      <w:lvlJc w:val="left"/>
      <w:pPr>
        <w:tabs>
          <w:tab w:val="num" w:pos="900"/>
        </w:tabs>
        <w:ind w:left="900" w:hanging="480"/>
      </w:pPr>
      <w:rPr>
        <w:rFonts w:eastAsia="肆" w:hint="eastAsia"/>
      </w:rPr>
    </w:lvl>
    <w:lvl w:ilvl="1" w:tplc="A328D27E">
      <w:numFmt w:val="none"/>
      <w:lvlText w:val=""/>
      <w:lvlJc w:val="left"/>
      <w:pPr>
        <w:tabs>
          <w:tab w:val="num" w:pos="360"/>
        </w:tabs>
      </w:pPr>
    </w:lvl>
    <w:lvl w:ilvl="2" w:tplc="BB80C800">
      <w:numFmt w:val="none"/>
      <w:lvlText w:val=""/>
      <w:lvlJc w:val="left"/>
      <w:pPr>
        <w:tabs>
          <w:tab w:val="num" w:pos="360"/>
        </w:tabs>
      </w:pPr>
    </w:lvl>
    <w:lvl w:ilvl="3" w:tplc="21505FDA">
      <w:numFmt w:val="none"/>
      <w:lvlText w:val=""/>
      <w:lvlJc w:val="left"/>
      <w:pPr>
        <w:tabs>
          <w:tab w:val="num" w:pos="360"/>
        </w:tabs>
      </w:pPr>
    </w:lvl>
    <w:lvl w:ilvl="4" w:tplc="B5063910">
      <w:numFmt w:val="none"/>
      <w:lvlText w:val=""/>
      <w:lvlJc w:val="left"/>
      <w:pPr>
        <w:tabs>
          <w:tab w:val="num" w:pos="360"/>
        </w:tabs>
      </w:pPr>
    </w:lvl>
    <w:lvl w:ilvl="5" w:tplc="913E6AD2">
      <w:numFmt w:val="none"/>
      <w:lvlText w:val=""/>
      <w:lvlJc w:val="left"/>
      <w:pPr>
        <w:tabs>
          <w:tab w:val="num" w:pos="360"/>
        </w:tabs>
      </w:pPr>
    </w:lvl>
    <w:lvl w:ilvl="6" w:tplc="87E61C3A">
      <w:numFmt w:val="none"/>
      <w:lvlText w:val=""/>
      <w:lvlJc w:val="left"/>
      <w:pPr>
        <w:tabs>
          <w:tab w:val="num" w:pos="360"/>
        </w:tabs>
      </w:pPr>
    </w:lvl>
    <w:lvl w:ilvl="7" w:tplc="5FD62720">
      <w:numFmt w:val="none"/>
      <w:lvlText w:val=""/>
      <w:lvlJc w:val="left"/>
      <w:pPr>
        <w:tabs>
          <w:tab w:val="num" w:pos="360"/>
        </w:tabs>
      </w:pPr>
    </w:lvl>
    <w:lvl w:ilvl="8" w:tplc="5A5CFE96">
      <w:numFmt w:val="none"/>
      <w:lvlText w:val=""/>
      <w:lvlJc w:val="left"/>
      <w:pPr>
        <w:tabs>
          <w:tab w:val="num" w:pos="360"/>
        </w:tabs>
      </w:pPr>
    </w:lvl>
  </w:abstractNum>
  <w:abstractNum w:abstractNumId="39" w15:restartNumberingAfterBreak="0">
    <w:nsid w:val="640D1D2A"/>
    <w:multiLevelType w:val="hybridMultilevel"/>
    <w:tmpl w:val="9510F85C"/>
    <w:lvl w:ilvl="0" w:tplc="F3687FFA">
      <w:start w:val="5"/>
      <w:numFmt w:val="decimal"/>
      <w:lvlText w:val="%1、"/>
      <w:lvlJc w:val="left"/>
      <w:pPr>
        <w:tabs>
          <w:tab w:val="num" w:pos="840"/>
        </w:tabs>
        <w:ind w:left="840" w:hanging="360"/>
      </w:pPr>
      <w:rPr>
        <w:rFonts w:hint="eastAsia"/>
      </w:rPr>
    </w:lvl>
    <w:lvl w:ilvl="1" w:tplc="8380620C">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0" w15:restartNumberingAfterBreak="0">
    <w:nsid w:val="66732404"/>
    <w:multiLevelType w:val="multilevel"/>
    <w:tmpl w:val="CDC0E6D0"/>
    <w:lvl w:ilvl="0">
      <w:start w:val="1"/>
      <w:numFmt w:val="japaneseCounting"/>
      <w:lvlText w:val="（%1）"/>
      <w:lvlJc w:val="left"/>
      <w:pPr>
        <w:tabs>
          <w:tab w:val="num" w:pos="990"/>
        </w:tabs>
        <w:ind w:left="990" w:hanging="840"/>
      </w:pPr>
      <w:rPr>
        <w:rFonts w:hint="eastAsia"/>
      </w:rPr>
    </w:lvl>
    <w:lvl w:ilvl="1">
      <w:start w:val="1"/>
      <w:numFmt w:val="decimal"/>
      <w:lvlText w:val="（%2）"/>
      <w:lvlJc w:val="left"/>
      <w:pPr>
        <w:tabs>
          <w:tab w:val="num" w:pos="1290"/>
        </w:tabs>
        <w:ind w:left="1290" w:hanging="720"/>
      </w:pPr>
      <w:rPr>
        <w:rFonts w:hint="eastAsia"/>
      </w:rPr>
    </w:lvl>
    <w:lvl w:ilvl="2">
      <w:start w:val="4"/>
      <w:numFmt w:val="japaneseCounting"/>
      <w:pStyle w:val="3"/>
      <w:lvlText w:val="%3、"/>
      <w:lvlJc w:val="left"/>
      <w:pPr>
        <w:tabs>
          <w:tab w:val="num" w:pos="1710"/>
        </w:tabs>
        <w:ind w:left="1710" w:hanging="720"/>
      </w:pPr>
      <w:rPr>
        <w:rFonts w:eastAsia="宋体" w:hint="eastAsia"/>
        <w:b/>
        <w:color w:val="auto"/>
      </w:rPr>
    </w:lvl>
    <w:lvl w:ilvl="3">
      <w:start w:val="1"/>
      <w:numFmt w:val="decimal"/>
      <w:lvlText w:val="%4."/>
      <w:lvlJc w:val="left"/>
      <w:pPr>
        <w:tabs>
          <w:tab w:val="num" w:pos="1830"/>
        </w:tabs>
        <w:ind w:left="1830" w:hanging="420"/>
      </w:pPr>
    </w:lvl>
    <w:lvl w:ilvl="4">
      <w:start w:val="1"/>
      <w:numFmt w:val="lowerLetter"/>
      <w:lvlText w:val="%5)"/>
      <w:lvlJc w:val="left"/>
      <w:pPr>
        <w:tabs>
          <w:tab w:val="num" w:pos="2250"/>
        </w:tabs>
        <w:ind w:left="2250" w:hanging="420"/>
      </w:pPr>
    </w:lvl>
    <w:lvl w:ilvl="5">
      <w:start w:val="1"/>
      <w:numFmt w:val="lowerRoman"/>
      <w:lvlText w:val="%6."/>
      <w:lvlJc w:val="right"/>
      <w:pPr>
        <w:tabs>
          <w:tab w:val="num" w:pos="2670"/>
        </w:tabs>
        <w:ind w:left="2670" w:hanging="420"/>
      </w:pPr>
    </w:lvl>
    <w:lvl w:ilvl="6">
      <w:start w:val="1"/>
      <w:numFmt w:val="decimal"/>
      <w:lvlText w:val="%7."/>
      <w:lvlJc w:val="left"/>
      <w:pPr>
        <w:tabs>
          <w:tab w:val="num" w:pos="3090"/>
        </w:tabs>
        <w:ind w:left="3090" w:hanging="420"/>
      </w:pPr>
    </w:lvl>
    <w:lvl w:ilvl="7">
      <w:start w:val="1"/>
      <w:numFmt w:val="lowerLetter"/>
      <w:lvlText w:val="%8)"/>
      <w:lvlJc w:val="left"/>
      <w:pPr>
        <w:tabs>
          <w:tab w:val="num" w:pos="3510"/>
        </w:tabs>
        <w:ind w:left="3510" w:hanging="420"/>
      </w:pPr>
    </w:lvl>
    <w:lvl w:ilvl="8">
      <w:start w:val="1"/>
      <w:numFmt w:val="lowerRoman"/>
      <w:lvlText w:val="%9."/>
      <w:lvlJc w:val="right"/>
      <w:pPr>
        <w:tabs>
          <w:tab w:val="num" w:pos="3930"/>
        </w:tabs>
        <w:ind w:left="3930" w:hanging="420"/>
      </w:pPr>
    </w:lvl>
  </w:abstractNum>
  <w:abstractNum w:abstractNumId="41" w15:restartNumberingAfterBreak="0">
    <w:nsid w:val="67D51DFF"/>
    <w:multiLevelType w:val="hybridMultilevel"/>
    <w:tmpl w:val="B7A4913C"/>
    <w:lvl w:ilvl="0" w:tplc="1E54F69A">
      <w:start w:val="1"/>
      <w:numFmt w:val="japaneseCounting"/>
      <w:lvlText w:val="%1、"/>
      <w:lvlJc w:val="left"/>
      <w:pPr>
        <w:tabs>
          <w:tab w:val="num" w:pos="480"/>
        </w:tabs>
        <w:ind w:left="480" w:hanging="480"/>
      </w:pPr>
      <w:rPr>
        <w:rFonts w:hint="eastAsia"/>
        <w:lang w:val="en-US"/>
      </w:rPr>
    </w:lvl>
    <w:lvl w:ilvl="1" w:tplc="1E54F69A">
      <w:start w:val="1"/>
      <w:numFmt w:val="japaneseCounting"/>
      <w:lvlText w:val="%2、"/>
      <w:lvlJc w:val="left"/>
      <w:pPr>
        <w:tabs>
          <w:tab w:val="num" w:pos="480"/>
        </w:tabs>
        <w:ind w:left="480" w:hanging="480"/>
      </w:pPr>
      <w:rPr>
        <w:rFonts w:hint="eastAsia"/>
        <w:lang w:val="en-US"/>
      </w:rPr>
    </w:lvl>
    <w:lvl w:ilvl="2" w:tplc="04090011">
      <w:start w:val="1"/>
      <w:numFmt w:val="decimal"/>
      <w:lvlText w:val="%3)"/>
      <w:lvlJc w:val="left"/>
      <w:pPr>
        <w:tabs>
          <w:tab w:val="num" w:pos="1260"/>
        </w:tabs>
        <w:ind w:left="1260" w:hanging="420"/>
      </w:pPr>
    </w:lvl>
    <w:lvl w:ilvl="3" w:tplc="0409000B">
      <w:start w:val="1"/>
      <w:numFmt w:val="bullet"/>
      <w:lvlText w:val=""/>
      <w:lvlJc w:val="left"/>
      <w:pPr>
        <w:tabs>
          <w:tab w:val="num" w:pos="1680"/>
        </w:tabs>
        <w:ind w:left="1680" w:hanging="420"/>
      </w:pPr>
      <w:rPr>
        <w:rFonts w:ascii="Wingdings" w:hAnsi="Wingdings" w:hint="default"/>
      </w:rPr>
    </w:lvl>
    <w:lvl w:ilvl="4" w:tplc="04090019">
      <w:start w:val="1"/>
      <w:numFmt w:val="lowerLetter"/>
      <w:lvlText w:val="%5)"/>
      <w:lvlJc w:val="left"/>
      <w:pPr>
        <w:tabs>
          <w:tab w:val="num" w:pos="2100"/>
        </w:tabs>
        <w:ind w:left="2100" w:hanging="420"/>
      </w:pPr>
    </w:lvl>
    <w:lvl w:ilvl="5" w:tplc="CEB0B0CC">
      <w:start w:val="1"/>
      <w:numFmt w:val="decimal"/>
      <w:lvlText w:val="（%6）"/>
      <w:lvlJc w:val="left"/>
      <w:pPr>
        <w:tabs>
          <w:tab w:val="num" w:pos="2820"/>
        </w:tabs>
        <w:ind w:left="2820" w:hanging="72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C390FF8"/>
    <w:multiLevelType w:val="hybridMultilevel"/>
    <w:tmpl w:val="91840896"/>
    <w:lvl w:ilvl="0" w:tplc="E3C0E748">
      <w:start w:val="1"/>
      <w:numFmt w:val="decimal"/>
      <w:lvlText w:val="%1."/>
      <w:lvlJc w:val="left"/>
      <w:pPr>
        <w:tabs>
          <w:tab w:val="num" w:pos="900"/>
        </w:tabs>
        <w:ind w:left="-27" w:firstLine="567"/>
      </w:pPr>
      <w:rPr>
        <w:rFonts w:hint="eastAsia"/>
      </w:rPr>
    </w:lvl>
    <w:lvl w:ilvl="1" w:tplc="B858AA0E">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4" w15:restartNumberingAfterBreak="0">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45" w15:restartNumberingAfterBreak="0">
    <w:nsid w:val="73123D9C"/>
    <w:multiLevelType w:val="hybridMultilevel"/>
    <w:tmpl w:val="8682A73C"/>
    <w:lvl w:ilvl="0" w:tplc="7960D7AE">
      <w:start w:val="1"/>
      <w:numFmt w:val="decimal"/>
      <w:lvlText w:val="%1、"/>
      <w:lvlJc w:val="left"/>
      <w:pPr>
        <w:tabs>
          <w:tab w:val="num" w:pos="900"/>
        </w:tabs>
        <w:ind w:left="900" w:hanging="480"/>
      </w:pPr>
      <w:rPr>
        <w:rFonts w:eastAsia="肆"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6" w15:restartNumberingAfterBreak="0">
    <w:nsid w:val="77B4748A"/>
    <w:multiLevelType w:val="hybridMultilevel"/>
    <w:tmpl w:val="806C3D62"/>
    <w:lvl w:ilvl="0" w:tplc="99AA8908">
      <w:start w:val="1"/>
      <w:numFmt w:val="decimal"/>
      <w:lvlText w:val="%1."/>
      <w:lvlJc w:val="left"/>
      <w:pPr>
        <w:tabs>
          <w:tab w:val="num" w:pos="780"/>
        </w:tabs>
        <w:ind w:left="420" w:firstLine="0"/>
      </w:pPr>
      <w:rPr>
        <w:rFonts w:hint="eastAsia"/>
      </w:rPr>
    </w:lvl>
    <w:lvl w:ilvl="1" w:tplc="271E205C">
      <w:start w:val="1"/>
      <w:numFmt w:val="decimal"/>
      <w:lvlText w:val="（%2）"/>
      <w:lvlJc w:val="left"/>
      <w:pPr>
        <w:tabs>
          <w:tab w:val="num" w:pos="851"/>
        </w:tabs>
        <w:ind w:left="851" w:hanging="567"/>
      </w:pPr>
      <w:rPr>
        <w:rFonts w:hint="eastAsia"/>
      </w:rPr>
    </w:lvl>
    <w:lvl w:ilvl="2" w:tplc="23888C08">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15:restartNumberingAfterBreak="0">
    <w:nsid w:val="79894A28"/>
    <w:multiLevelType w:val="hybridMultilevel"/>
    <w:tmpl w:val="A75CEFA0"/>
    <w:lvl w:ilvl="0" w:tplc="0409000F">
      <w:start w:val="1"/>
      <w:numFmt w:val="decimal"/>
      <w:lvlText w:val="(%1)"/>
      <w:lvlJc w:val="left"/>
      <w:pPr>
        <w:ind w:left="735" w:hanging="735"/>
      </w:pPr>
      <w:rPr>
        <w:rFonts w:hint="default"/>
      </w:rPr>
    </w:lvl>
    <w:lvl w:ilvl="1" w:tplc="04090019">
      <w:start w:val="1"/>
      <w:numFmt w:val="decimal"/>
      <w:lvlText w:val="(%2)"/>
      <w:lvlJc w:val="left"/>
      <w:pPr>
        <w:ind w:left="1155" w:hanging="73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E531937"/>
    <w:multiLevelType w:val="hybridMultilevel"/>
    <w:tmpl w:val="EB885994"/>
    <w:lvl w:ilvl="0" w:tplc="9F5E5A14">
      <w:start w:val="1"/>
      <w:numFmt w:val="decimal"/>
      <w:lvlText w:val="%1."/>
      <w:lvlJc w:val="left"/>
      <w:pPr>
        <w:tabs>
          <w:tab w:val="num" w:pos="780"/>
        </w:tabs>
        <w:ind w:left="0" w:firstLine="420"/>
      </w:pPr>
      <w:rPr>
        <w:rFonts w:hint="eastAsia"/>
      </w:rPr>
    </w:lvl>
    <w:lvl w:ilvl="1" w:tplc="D618D024">
      <w:start w:val="1"/>
      <w:numFmt w:val="decimal"/>
      <w:lvlText w:val="(%2)"/>
      <w:lvlJc w:val="left"/>
      <w:pPr>
        <w:tabs>
          <w:tab w:val="num" w:pos="780"/>
        </w:tabs>
        <w:ind w:left="0" w:firstLine="420"/>
      </w:pPr>
      <w:rPr>
        <w:rFonts w:ascii="宋体" w:eastAsia="宋体" w:hint="eastAsia"/>
        <w:b w:val="0"/>
        <w:i w:val="0"/>
        <w:sz w:val="21"/>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15:restartNumberingAfterBreak="0">
    <w:nsid w:val="7EE602AC"/>
    <w:multiLevelType w:val="hybridMultilevel"/>
    <w:tmpl w:val="6652E13E"/>
    <w:lvl w:ilvl="0" w:tplc="8C2A9336">
      <w:start w:val="1"/>
      <w:numFmt w:val="decimal"/>
      <w:lvlText w:val="（%1）"/>
      <w:lvlJc w:val="left"/>
      <w:pPr>
        <w:tabs>
          <w:tab w:val="num" w:pos="2100"/>
        </w:tabs>
        <w:ind w:left="2100" w:hanging="420"/>
      </w:pPr>
      <w:rPr>
        <w:rFonts w:hint="eastAsia"/>
        <w:b w:val="0"/>
        <w:sz w:val="21"/>
        <w:szCs w:val="21"/>
      </w:rPr>
    </w:lvl>
    <w:lvl w:ilvl="1" w:tplc="04090019" w:tentative="1">
      <w:start w:val="1"/>
      <w:numFmt w:val="lowerLetter"/>
      <w:lvlText w:val="%2)"/>
      <w:lvlJc w:val="left"/>
      <w:pPr>
        <w:tabs>
          <w:tab w:val="num" w:pos="2520"/>
        </w:tabs>
        <w:ind w:left="2520" w:hanging="420"/>
      </w:pPr>
    </w:lvl>
    <w:lvl w:ilvl="2" w:tplc="0409001B" w:tentative="1">
      <w:start w:val="1"/>
      <w:numFmt w:val="lowerRoman"/>
      <w:lvlText w:val="%3."/>
      <w:lvlJc w:val="righ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9" w:tentative="1">
      <w:start w:val="1"/>
      <w:numFmt w:val="lowerLetter"/>
      <w:lvlText w:val="%5)"/>
      <w:lvlJc w:val="left"/>
      <w:pPr>
        <w:tabs>
          <w:tab w:val="num" w:pos="3780"/>
        </w:tabs>
        <w:ind w:left="3780" w:hanging="420"/>
      </w:pPr>
    </w:lvl>
    <w:lvl w:ilvl="5" w:tplc="0409001B" w:tentative="1">
      <w:start w:val="1"/>
      <w:numFmt w:val="lowerRoman"/>
      <w:lvlText w:val="%6."/>
      <w:lvlJc w:val="righ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9" w:tentative="1">
      <w:start w:val="1"/>
      <w:numFmt w:val="lowerLetter"/>
      <w:lvlText w:val="%8)"/>
      <w:lvlJc w:val="left"/>
      <w:pPr>
        <w:tabs>
          <w:tab w:val="num" w:pos="5040"/>
        </w:tabs>
        <w:ind w:left="5040" w:hanging="420"/>
      </w:pPr>
    </w:lvl>
    <w:lvl w:ilvl="8" w:tplc="0409001B" w:tentative="1">
      <w:start w:val="1"/>
      <w:numFmt w:val="lowerRoman"/>
      <w:lvlText w:val="%9."/>
      <w:lvlJc w:val="right"/>
      <w:pPr>
        <w:tabs>
          <w:tab w:val="num" w:pos="5460"/>
        </w:tabs>
        <w:ind w:left="5460" w:hanging="420"/>
      </w:pPr>
    </w:lvl>
  </w:abstractNum>
  <w:num w:numId="1">
    <w:abstractNumId w:val="10"/>
  </w:num>
  <w:num w:numId="2">
    <w:abstractNumId w:val="13"/>
  </w:num>
  <w:num w:numId="3">
    <w:abstractNumId w:val="23"/>
  </w:num>
  <w:num w:numId="4">
    <w:abstractNumId w:val="15"/>
  </w:num>
  <w:num w:numId="5">
    <w:abstractNumId w:val="25"/>
  </w:num>
  <w:num w:numId="6">
    <w:abstractNumId w:val="40"/>
  </w:num>
  <w:num w:numId="7">
    <w:abstractNumId w:val="27"/>
  </w:num>
  <w:num w:numId="8">
    <w:abstractNumId w:val="17"/>
  </w:num>
  <w:num w:numId="9">
    <w:abstractNumId w:val="34"/>
  </w:num>
  <w:num w:numId="10">
    <w:abstractNumId w:val="46"/>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38"/>
  </w:num>
  <w:num w:numId="22">
    <w:abstractNumId w:val="22"/>
  </w:num>
  <w:num w:numId="23">
    <w:abstractNumId w:val="18"/>
  </w:num>
  <w:num w:numId="24">
    <w:abstractNumId w:val="48"/>
  </w:num>
  <w:num w:numId="25">
    <w:abstractNumId w:val="14"/>
  </w:num>
  <w:num w:numId="26">
    <w:abstractNumId w:val="43"/>
  </w:num>
  <w:num w:numId="27">
    <w:abstractNumId w:val="32"/>
  </w:num>
  <w:num w:numId="28">
    <w:abstractNumId w:val="31"/>
  </w:num>
  <w:num w:numId="29">
    <w:abstractNumId w:val="16"/>
  </w:num>
  <w:num w:numId="30">
    <w:abstractNumId w:val="45"/>
  </w:num>
  <w:num w:numId="31">
    <w:abstractNumId w:val="12"/>
  </w:num>
  <w:num w:numId="32">
    <w:abstractNumId w:val="28"/>
  </w:num>
  <w:num w:numId="33">
    <w:abstractNumId w:val="11"/>
  </w:num>
  <w:num w:numId="34">
    <w:abstractNumId w:val="49"/>
  </w:num>
  <w:num w:numId="35">
    <w:abstractNumId w:val="42"/>
  </w:num>
  <w:num w:numId="36">
    <w:abstractNumId w:val="36"/>
  </w:num>
  <w:num w:numId="37">
    <w:abstractNumId w:val="39"/>
  </w:num>
  <w:num w:numId="38">
    <w:abstractNumId w:val="35"/>
  </w:num>
  <w:num w:numId="39">
    <w:abstractNumId w:val="41"/>
  </w:num>
  <w:num w:numId="40">
    <w:abstractNumId w:val="37"/>
  </w:num>
  <w:num w:numId="41">
    <w:abstractNumId w:val="44"/>
  </w:num>
  <w:num w:numId="42">
    <w:abstractNumId w:val="20"/>
  </w:num>
  <w:num w:numId="43">
    <w:abstractNumId w:val="3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21"/>
  </w:num>
  <w:num w:numId="47">
    <w:abstractNumId w:val="29"/>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4B87"/>
    <w:rsid w:val="000006DC"/>
    <w:rsid w:val="00000829"/>
    <w:rsid w:val="000008BD"/>
    <w:rsid w:val="00002696"/>
    <w:rsid w:val="00002865"/>
    <w:rsid w:val="00003C24"/>
    <w:rsid w:val="000059BE"/>
    <w:rsid w:val="000064C6"/>
    <w:rsid w:val="00006C96"/>
    <w:rsid w:val="00010BE3"/>
    <w:rsid w:val="000123D9"/>
    <w:rsid w:val="00012D80"/>
    <w:rsid w:val="0001419E"/>
    <w:rsid w:val="000160C9"/>
    <w:rsid w:val="000174AA"/>
    <w:rsid w:val="00020907"/>
    <w:rsid w:val="00021C42"/>
    <w:rsid w:val="000220D2"/>
    <w:rsid w:val="00022523"/>
    <w:rsid w:val="00023038"/>
    <w:rsid w:val="00026978"/>
    <w:rsid w:val="00030AA1"/>
    <w:rsid w:val="00030EFE"/>
    <w:rsid w:val="000335F6"/>
    <w:rsid w:val="00034C15"/>
    <w:rsid w:val="00036B2E"/>
    <w:rsid w:val="00037587"/>
    <w:rsid w:val="000375DA"/>
    <w:rsid w:val="00043C5D"/>
    <w:rsid w:val="000467C2"/>
    <w:rsid w:val="00046A2F"/>
    <w:rsid w:val="00046CE1"/>
    <w:rsid w:val="00052320"/>
    <w:rsid w:val="00052C9F"/>
    <w:rsid w:val="00053030"/>
    <w:rsid w:val="00053E4C"/>
    <w:rsid w:val="00055032"/>
    <w:rsid w:val="000553C5"/>
    <w:rsid w:val="00061A4B"/>
    <w:rsid w:val="00062004"/>
    <w:rsid w:val="000644DF"/>
    <w:rsid w:val="000658E9"/>
    <w:rsid w:val="00065ADD"/>
    <w:rsid w:val="0006600C"/>
    <w:rsid w:val="00066D91"/>
    <w:rsid w:val="00070309"/>
    <w:rsid w:val="00070360"/>
    <w:rsid w:val="000751D7"/>
    <w:rsid w:val="00077BD0"/>
    <w:rsid w:val="00081A86"/>
    <w:rsid w:val="00083D3F"/>
    <w:rsid w:val="0008426E"/>
    <w:rsid w:val="00085634"/>
    <w:rsid w:val="00087C08"/>
    <w:rsid w:val="00090469"/>
    <w:rsid w:val="00090BF0"/>
    <w:rsid w:val="0009118A"/>
    <w:rsid w:val="00091C5E"/>
    <w:rsid w:val="0009363C"/>
    <w:rsid w:val="00094104"/>
    <w:rsid w:val="0009470F"/>
    <w:rsid w:val="00094F62"/>
    <w:rsid w:val="000A1967"/>
    <w:rsid w:val="000A34E2"/>
    <w:rsid w:val="000A3901"/>
    <w:rsid w:val="000A40AE"/>
    <w:rsid w:val="000A4424"/>
    <w:rsid w:val="000A4D10"/>
    <w:rsid w:val="000A53A4"/>
    <w:rsid w:val="000A58DA"/>
    <w:rsid w:val="000A63A1"/>
    <w:rsid w:val="000B2DD6"/>
    <w:rsid w:val="000B3A0A"/>
    <w:rsid w:val="000B46DC"/>
    <w:rsid w:val="000B5F7E"/>
    <w:rsid w:val="000C2D98"/>
    <w:rsid w:val="000C3945"/>
    <w:rsid w:val="000C5050"/>
    <w:rsid w:val="000C7D7C"/>
    <w:rsid w:val="000D1888"/>
    <w:rsid w:val="000D3ADE"/>
    <w:rsid w:val="000D3DAB"/>
    <w:rsid w:val="000D6139"/>
    <w:rsid w:val="000D66FB"/>
    <w:rsid w:val="000D7ABB"/>
    <w:rsid w:val="000E1757"/>
    <w:rsid w:val="000E197D"/>
    <w:rsid w:val="000E2F9E"/>
    <w:rsid w:val="000E46D7"/>
    <w:rsid w:val="000E614E"/>
    <w:rsid w:val="000E6D1C"/>
    <w:rsid w:val="000E7413"/>
    <w:rsid w:val="000F0CDD"/>
    <w:rsid w:val="000F2807"/>
    <w:rsid w:val="000F5558"/>
    <w:rsid w:val="000F6E21"/>
    <w:rsid w:val="000F79C6"/>
    <w:rsid w:val="00101ABE"/>
    <w:rsid w:val="00103317"/>
    <w:rsid w:val="00104621"/>
    <w:rsid w:val="0010655B"/>
    <w:rsid w:val="0010689F"/>
    <w:rsid w:val="00106A08"/>
    <w:rsid w:val="00107E28"/>
    <w:rsid w:val="0011071E"/>
    <w:rsid w:val="0011115D"/>
    <w:rsid w:val="0011137D"/>
    <w:rsid w:val="00111483"/>
    <w:rsid w:val="001138AD"/>
    <w:rsid w:val="00114CB9"/>
    <w:rsid w:val="001175C0"/>
    <w:rsid w:val="001176C5"/>
    <w:rsid w:val="00120226"/>
    <w:rsid w:val="00121B90"/>
    <w:rsid w:val="001260F5"/>
    <w:rsid w:val="00130A00"/>
    <w:rsid w:val="00130E9A"/>
    <w:rsid w:val="001318DA"/>
    <w:rsid w:val="00132C86"/>
    <w:rsid w:val="00133009"/>
    <w:rsid w:val="00135E76"/>
    <w:rsid w:val="00135EB7"/>
    <w:rsid w:val="00140387"/>
    <w:rsid w:val="001404C8"/>
    <w:rsid w:val="0014103F"/>
    <w:rsid w:val="0014204D"/>
    <w:rsid w:val="00145E8C"/>
    <w:rsid w:val="00146C0A"/>
    <w:rsid w:val="00147A68"/>
    <w:rsid w:val="00150116"/>
    <w:rsid w:val="0015192A"/>
    <w:rsid w:val="00157F9D"/>
    <w:rsid w:val="00162EEB"/>
    <w:rsid w:val="001634D6"/>
    <w:rsid w:val="00163592"/>
    <w:rsid w:val="0016381A"/>
    <w:rsid w:val="00164C1E"/>
    <w:rsid w:val="00164EE8"/>
    <w:rsid w:val="001678FB"/>
    <w:rsid w:val="001707EA"/>
    <w:rsid w:val="001711A1"/>
    <w:rsid w:val="00175112"/>
    <w:rsid w:val="001769C4"/>
    <w:rsid w:val="00184282"/>
    <w:rsid w:val="00184F77"/>
    <w:rsid w:val="001919A8"/>
    <w:rsid w:val="001928FE"/>
    <w:rsid w:val="00192A21"/>
    <w:rsid w:val="00192FAC"/>
    <w:rsid w:val="001930AD"/>
    <w:rsid w:val="00193187"/>
    <w:rsid w:val="00193464"/>
    <w:rsid w:val="0019491D"/>
    <w:rsid w:val="00194A61"/>
    <w:rsid w:val="00194C12"/>
    <w:rsid w:val="0019543C"/>
    <w:rsid w:val="001A5992"/>
    <w:rsid w:val="001A599B"/>
    <w:rsid w:val="001B18F3"/>
    <w:rsid w:val="001C049E"/>
    <w:rsid w:val="001C389A"/>
    <w:rsid w:val="001C4A74"/>
    <w:rsid w:val="001C555F"/>
    <w:rsid w:val="001C5A87"/>
    <w:rsid w:val="001D2A4F"/>
    <w:rsid w:val="001D2AE6"/>
    <w:rsid w:val="001D4386"/>
    <w:rsid w:val="001D4B9C"/>
    <w:rsid w:val="001E1AA0"/>
    <w:rsid w:val="001E1F5F"/>
    <w:rsid w:val="001E2C67"/>
    <w:rsid w:val="001E3849"/>
    <w:rsid w:val="001E4C2E"/>
    <w:rsid w:val="001E5840"/>
    <w:rsid w:val="001E5ED6"/>
    <w:rsid w:val="001E79D5"/>
    <w:rsid w:val="001F0A13"/>
    <w:rsid w:val="001F12B2"/>
    <w:rsid w:val="001F16DC"/>
    <w:rsid w:val="001F3F96"/>
    <w:rsid w:val="001F450A"/>
    <w:rsid w:val="002010A5"/>
    <w:rsid w:val="002030F5"/>
    <w:rsid w:val="0020350B"/>
    <w:rsid w:val="00210543"/>
    <w:rsid w:val="0021171D"/>
    <w:rsid w:val="0021302E"/>
    <w:rsid w:val="00214437"/>
    <w:rsid w:val="0021491A"/>
    <w:rsid w:val="00214A68"/>
    <w:rsid w:val="00220D0C"/>
    <w:rsid w:val="002213EA"/>
    <w:rsid w:val="002230F2"/>
    <w:rsid w:val="002233ED"/>
    <w:rsid w:val="00224477"/>
    <w:rsid w:val="0022545D"/>
    <w:rsid w:val="00225B09"/>
    <w:rsid w:val="00232498"/>
    <w:rsid w:val="00232E56"/>
    <w:rsid w:val="00234055"/>
    <w:rsid w:val="00244BC7"/>
    <w:rsid w:val="00245434"/>
    <w:rsid w:val="00246401"/>
    <w:rsid w:val="00250F9C"/>
    <w:rsid w:val="002523B3"/>
    <w:rsid w:val="00252613"/>
    <w:rsid w:val="0025349D"/>
    <w:rsid w:val="002536D4"/>
    <w:rsid w:val="00253807"/>
    <w:rsid w:val="0025451A"/>
    <w:rsid w:val="002567AE"/>
    <w:rsid w:val="002570FE"/>
    <w:rsid w:val="00260077"/>
    <w:rsid w:val="00260637"/>
    <w:rsid w:val="00261572"/>
    <w:rsid w:val="0026173F"/>
    <w:rsid w:val="00263C50"/>
    <w:rsid w:val="0026536F"/>
    <w:rsid w:val="00266197"/>
    <w:rsid w:val="00266EA9"/>
    <w:rsid w:val="00271129"/>
    <w:rsid w:val="00271D34"/>
    <w:rsid w:val="00273FAF"/>
    <w:rsid w:val="00281C16"/>
    <w:rsid w:val="00283D42"/>
    <w:rsid w:val="0028530B"/>
    <w:rsid w:val="00286732"/>
    <w:rsid w:val="0029182D"/>
    <w:rsid w:val="00293BF3"/>
    <w:rsid w:val="00294408"/>
    <w:rsid w:val="00295BF8"/>
    <w:rsid w:val="002967FD"/>
    <w:rsid w:val="00297468"/>
    <w:rsid w:val="002A002C"/>
    <w:rsid w:val="002A1A17"/>
    <w:rsid w:val="002A1D23"/>
    <w:rsid w:val="002A2F6C"/>
    <w:rsid w:val="002A31EB"/>
    <w:rsid w:val="002A42BE"/>
    <w:rsid w:val="002A4882"/>
    <w:rsid w:val="002A6C6A"/>
    <w:rsid w:val="002A7144"/>
    <w:rsid w:val="002B115A"/>
    <w:rsid w:val="002B2778"/>
    <w:rsid w:val="002B59D7"/>
    <w:rsid w:val="002C1966"/>
    <w:rsid w:val="002C2AF5"/>
    <w:rsid w:val="002C406A"/>
    <w:rsid w:val="002C6689"/>
    <w:rsid w:val="002C6AE9"/>
    <w:rsid w:val="002C71E3"/>
    <w:rsid w:val="002D4D63"/>
    <w:rsid w:val="002D760F"/>
    <w:rsid w:val="002D7B92"/>
    <w:rsid w:val="002E1C38"/>
    <w:rsid w:val="002E2804"/>
    <w:rsid w:val="002E38BA"/>
    <w:rsid w:val="002E4B64"/>
    <w:rsid w:val="002E55B7"/>
    <w:rsid w:val="002E681B"/>
    <w:rsid w:val="002F0C6F"/>
    <w:rsid w:val="002F4153"/>
    <w:rsid w:val="002F5210"/>
    <w:rsid w:val="002F54D4"/>
    <w:rsid w:val="002F62DA"/>
    <w:rsid w:val="002F6B43"/>
    <w:rsid w:val="002F7A8A"/>
    <w:rsid w:val="00300A25"/>
    <w:rsid w:val="003015CC"/>
    <w:rsid w:val="00301909"/>
    <w:rsid w:val="00301930"/>
    <w:rsid w:val="003028F5"/>
    <w:rsid w:val="0030404A"/>
    <w:rsid w:val="00310B9E"/>
    <w:rsid w:val="003128BD"/>
    <w:rsid w:val="003134A5"/>
    <w:rsid w:val="00316967"/>
    <w:rsid w:val="003173D1"/>
    <w:rsid w:val="00317FD7"/>
    <w:rsid w:val="003213B5"/>
    <w:rsid w:val="0032452F"/>
    <w:rsid w:val="00324612"/>
    <w:rsid w:val="00325AE2"/>
    <w:rsid w:val="00325E94"/>
    <w:rsid w:val="00327B53"/>
    <w:rsid w:val="00331853"/>
    <w:rsid w:val="00333614"/>
    <w:rsid w:val="00335663"/>
    <w:rsid w:val="00336FF7"/>
    <w:rsid w:val="00337242"/>
    <w:rsid w:val="00337CDE"/>
    <w:rsid w:val="00341586"/>
    <w:rsid w:val="003513E8"/>
    <w:rsid w:val="0035575C"/>
    <w:rsid w:val="00356DC1"/>
    <w:rsid w:val="003578C8"/>
    <w:rsid w:val="00357A7D"/>
    <w:rsid w:val="00360A83"/>
    <w:rsid w:val="003615CA"/>
    <w:rsid w:val="00361ABE"/>
    <w:rsid w:val="003641B1"/>
    <w:rsid w:val="003649DB"/>
    <w:rsid w:val="00364B7A"/>
    <w:rsid w:val="00364C92"/>
    <w:rsid w:val="003656D0"/>
    <w:rsid w:val="0036656D"/>
    <w:rsid w:val="003673DB"/>
    <w:rsid w:val="00367E73"/>
    <w:rsid w:val="003713F0"/>
    <w:rsid w:val="00371919"/>
    <w:rsid w:val="00371D53"/>
    <w:rsid w:val="00373CD1"/>
    <w:rsid w:val="003758D9"/>
    <w:rsid w:val="00376521"/>
    <w:rsid w:val="003766DE"/>
    <w:rsid w:val="00377E71"/>
    <w:rsid w:val="00381D1E"/>
    <w:rsid w:val="00384E32"/>
    <w:rsid w:val="003856F5"/>
    <w:rsid w:val="00385D84"/>
    <w:rsid w:val="00391B65"/>
    <w:rsid w:val="00391B71"/>
    <w:rsid w:val="0039465D"/>
    <w:rsid w:val="003957A6"/>
    <w:rsid w:val="00395ACE"/>
    <w:rsid w:val="003976C4"/>
    <w:rsid w:val="003A2C92"/>
    <w:rsid w:val="003A38EE"/>
    <w:rsid w:val="003A4956"/>
    <w:rsid w:val="003B2791"/>
    <w:rsid w:val="003B31E3"/>
    <w:rsid w:val="003B4F01"/>
    <w:rsid w:val="003B529B"/>
    <w:rsid w:val="003B592E"/>
    <w:rsid w:val="003B5D18"/>
    <w:rsid w:val="003B6713"/>
    <w:rsid w:val="003B7D5C"/>
    <w:rsid w:val="003B7DEA"/>
    <w:rsid w:val="003C0B60"/>
    <w:rsid w:val="003C0CC5"/>
    <w:rsid w:val="003C0FDA"/>
    <w:rsid w:val="003C1F97"/>
    <w:rsid w:val="003C209E"/>
    <w:rsid w:val="003C2AC0"/>
    <w:rsid w:val="003C382E"/>
    <w:rsid w:val="003C457E"/>
    <w:rsid w:val="003C4F08"/>
    <w:rsid w:val="003D0C25"/>
    <w:rsid w:val="003D0D0C"/>
    <w:rsid w:val="003D35FC"/>
    <w:rsid w:val="003D710C"/>
    <w:rsid w:val="003E0E9A"/>
    <w:rsid w:val="003E18E2"/>
    <w:rsid w:val="003E48FD"/>
    <w:rsid w:val="003E4BD9"/>
    <w:rsid w:val="003F0109"/>
    <w:rsid w:val="003F0C97"/>
    <w:rsid w:val="003F1CE9"/>
    <w:rsid w:val="003F6B42"/>
    <w:rsid w:val="003F7A5B"/>
    <w:rsid w:val="00401BBA"/>
    <w:rsid w:val="00401F67"/>
    <w:rsid w:val="0040603C"/>
    <w:rsid w:val="0040645F"/>
    <w:rsid w:val="004065F0"/>
    <w:rsid w:val="00411812"/>
    <w:rsid w:val="004168C6"/>
    <w:rsid w:val="004242AF"/>
    <w:rsid w:val="00426A18"/>
    <w:rsid w:val="004327CF"/>
    <w:rsid w:val="0043291C"/>
    <w:rsid w:val="00432D6D"/>
    <w:rsid w:val="00437B7D"/>
    <w:rsid w:val="0044087D"/>
    <w:rsid w:val="00441AD4"/>
    <w:rsid w:val="00442D62"/>
    <w:rsid w:val="004447C9"/>
    <w:rsid w:val="00450463"/>
    <w:rsid w:val="00451C03"/>
    <w:rsid w:val="00453476"/>
    <w:rsid w:val="00455851"/>
    <w:rsid w:val="004569B6"/>
    <w:rsid w:val="00457737"/>
    <w:rsid w:val="00460056"/>
    <w:rsid w:val="00460D6A"/>
    <w:rsid w:val="00461ADF"/>
    <w:rsid w:val="004648B1"/>
    <w:rsid w:val="004658A8"/>
    <w:rsid w:val="0047093B"/>
    <w:rsid w:val="004755A9"/>
    <w:rsid w:val="00476562"/>
    <w:rsid w:val="00476CC0"/>
    <w:rsid w:val="00483B72"/>
    <w:rsid w:val="004844BE"/>
    <w:rsid w:val="004845BE"/>
    <w:rsid w:val="004860FB"/>
    <w:rsid w:val="00486586"/>
    <w:rsid w:val="00486679"/>
    <w:rsid w:val="004872AA"/>
    <w:rsid w:val="004974FE"/>
    <w:rsid w:val="004A08B7"/>
    <w:rsid w:val="004A1234"/>
    <w:rsid w:val="004A1381"/>
    <w:rsid w:val="004A2685"/>
    <w:rsid w:val="004A2767"/>
    <w:rsid w:val="004A3E71"/>
    <w:rsid w:val="004A620C"/>
    <w:rsid w:val="004A6C79"/>
    <w:rsid w:val="004B249C"/>
    <w:rsid w:val="004B3B54"/>
    <w:rsid w:val="004B3F2B"/>
    <w:rsid w:val="004B4CDD"/>
    <w:rsid w:val="004B4DB5"/>
    <w:rsid w:val="004B5A70"/>
    <w:rsid w:val="004B6119"/>
    <w:rsid w:val="004B618C"/>
    <w:rsid w:val="004B6FDB"/>
    <w:rsid w:val="004B78E8"/>
    <w:rsid w:val="004C0F6D"/>
    <w:rsid w:val="004C2117"/>
    <w:rsid w:val="004C2EDE"/>
    <w:rsid w:val="004C392E"/>
    <w:rsid w:val="004C3BA4"/>
    <w:rsid w:val="004C3EAB"/>
    <w:rsid w:val="004C3F19"/>
    <w:rsid w:val="004C6ACA"/>
    <w:rsid w:val="004C6B7E"/>
    <w:rsid w:val="004D3748"/>
    <w:rsid w:val="004D4E4B"/>
    <w:rsid w:val="004D7FB2"/>
    <w:rsid w:val="004E01A1"/>
    <w:rsid w:val="004E0625"/>
    <w:rsid w:val="004E2AD4"/>
    <w:rsid w:val="004F10EA"/>
    <w:rsid w:val="004F2A90"/>
    <w:rsid w:val="004F36EF"/>
    <w:rsid w:val="004F54D6"/>
    <w:rsid w:val="004F5703"/>
    <w:rsid w:val="004F5D53"/>
    <w:rsid w:val="0050397E"/>
    <w:rsid w:val="00504CC0"/>
    <w:rsid w:val="00505EC1"/>
    <w:rsid w:val="00507760"/>
    <w:rsid w:val="00510390"/>
    <w:rsid w:val="00513016"/>
    <w:rsid w:val="005147F0"/>
    <w:rsid w:val="005153C4"/>
    <w:rsid w:val="00515405"/>
    <w:rsid w:val="005173E9"/>
    <w:rsid w:val="00521972"/>
    <w:rsid w:val="00524616"/>
    <w:rsid w:val="00524AA8"/>
    <w:rsid w:val="0052677C"/>
    <w:rsid w:val="00526AAE"/>
    <w:rsid w:val="00527C7E"/>
    <w:rsid w:val="00532F60"/>
    <w:rsid w:val="0053430F"/>
    <w:rsid w:val="005363F6"/>
    <w:rsid w:val="0053644E"/>
    <w:rsid w:val="0053676A"/>
    <w:rsid w:val="00537805"/>
    <w:rsid w:val="00541082"/>
    <w:rsid w:val="005411F2"/>
    <w:rsid w:val="005415A9"/>
    <w:rsid w:val="0054622C"/>
    <w:rsid w:val="00546DCF"/>
    <w:rsid w:val="00547620"/>
    <w:rsid w:val="00547CB9"/>
    <w:rsid w:val="00550768"/>
    <w:rsid w:val="0055183F"/>
    <w:rsid w:val="00555603"/>
    <w:rsid w:val="005565E5"/>
    <w:rsid w:val="005571A6"/>
    <w:rsid w:val="005573FB"/>
    <w:rsid w:val="005579B7"/>
    <w:rsid w:val="00560EC7"/>
    <w:rsid w:val="005627CF"/>
    <w:rsid w:val="00562DEE"/>
    <w:rsid w:val="00562EF3"/>
    <w:rsid w:val="00564016"/>
    <w:rsid w:val="0056427E"/>
    <w:rsid w:val="005652ED"/>
    <w:rsid w:val="00566AB1"/>
    <w:rsid w:val="0056736B"/>
    <w:rsid w:val="0057116E"/>
    <w:rsid w:val="00571371"/>
    <w:rsid w:val="005807AC"/>
    <w:rsid w:val="005824A2"/>
    <w:rsid w:val="00583AE6"/>
    <w:rsid w:val="00584632"/>
    <w:rsid w:val="00585D1E"/>
    <w:rsid w:val="005867B3"/>
    <w:rsid w:val="00586E1B"/>
    <w:rsid w:val="00587024"/>
    <w:rsid w:val="0059174B"/>
    <w:rsid w:val="00595960"/>
    <w:rsid w:val="0059712A"/>
    <w:rsid w:val="005A1373"/>
    <w:rsid w:val="005A39B5"/>
    <w:rsid w:val="005A4E18"/>
    <w:rsid w:val="005A5111"/>
    <w:rsid w:val="005B49FD"/>
    <w:rsid w:val="005B5CEB"/>
    <w:rsid w:val="005B71B7"/>
    <w:rsid w:val="005B75CF"/>
    <w:rsid w:val="005B7EE7"/>
    <w:rsid w:val="005C015B"/>
    <w:rsid w:val="005C06C9"/>
    <w:rsid w:val="005C23A3"/>
    <w:rsid w:val="005C2DBE"/>
    <w:rsid w:val="005C3923"/>
    <w:rsid w:val="005C424F"/>
    <w:rsid w:val="005C509C"/>
    <w:rsid w:val="005C666E"/>
    <w:rsid w:val="005C7A00"/>
    <w:rsid w:val="005C7FED"/>
    <w:rsid w:val="005D01C8"/>
    <w:rsid w:val="005D286E"/>
    <w:rsid w:val="005D3E64"/>
    <w:rsid w:val="005D43C6"/>
    <w:rsid w:val="005D444A"/>
    <w:rsid w:val="005D5358"/>
    <w:rsid w:val="005D66CE"/>
    <w:rsid w:val="005E054D"/>
    <w:rsid w:val="005E09E0"/>
    <w:rsid w:val="005E0C90"/>
    <w:rsid w:val="005E1880"/>
    <w:rsid w:val="005E3769"/>
    <w:rsid w:val="005E4AED"/>
    <w:rsid w:val="005E6884"/>
    <w:rsid w:val="005E6F6B"/>
    <w:rsid w:val="005E7A25"/>
    <w:rsid w:val="005F1331"/>
    <w:rsid w:val="005F1645"/>
    <w:rsid w:val="005F2545"/>
    <w:rsid w:val="005F254F"/>
    <w:rsid w:val="005F4344"/>
    <w:rsid w:val="005F5DE4"/>
    <w:rsid w:val="0060014E"/>
    <w:rsid w:val="0060445B"/>
    <w:rsid w:val="006050BF"/>
    <w:rsid w:val="00605D0A"/>
    <w:rsid w:val="00607011"/>
    <w:rsid w:val="00612A6F"/>
    <w:rsid w:val="00612D5E"/>
    <w:rsid w:val="00612DDA"/>
    <w:rsid w:val="00613A29"/>
    <w:rsid w:val="00616ED5"/>
    <w:rsid w:val="00617F3A"/>
    <w:rsid w:val="00620B35"/>
    <w:rsid w:val="006233D0"/>
    <w:rsid w:val="00625337"/>
    <w:rsid w:val="00626A0B"/>
    <w:rsid w:val="0062746E"/>
    <w:rsid w:val="006277B4"/>
    <w:rsid w:val="00627AC6"/>
    <w:rsid w:val="00630D82"/>
    <w:rsid w:val="006319B4"/>
    <w:rsid w:val="006329B6"/>
    <w:rsid w:val="006368EA"/>
    <w:rsid w:val="006444A0"/>
    <w:rsid w:val="00646FDD"/>
    <w:rsid w:val="0065016E"/>
    <w:rsid w:val="006513B0"/>
    <w:rsid w:val="006517F8"/>
    <w:rsid w:val="00653292"/>
    <w:rsid w:val="0065494B"/>
    <w:rsid w:val="006562C3"/>
    <w:rsid w:val="00662882"/>
    <w:rsid w:val="0067012C"/>
    <w:rsid w:val="006708E2"/>
    <w:rsid w:val="00674A1C"/>
    <w:rsid w:val="0068129E"/>
    <w:rsid w:val="00681498"/>
    <w:rsid w:val="00681B57"/>
    <w:rsid w:val="00682B2D"/>
    <w:rsid w:val="00682D26"/>
    <w:rsid w:val="00683802"/>
    <w:rsid w:val="00684D5C"/>
    <w:rsid w:val="0068515A"/>
    <w:rsid w:val="00685D02"/>
    <w:rsid w:val="00686A4D"/>
    <w:rsid w:val="006872D3"/>
    <w:rsid w:val="006902A8"/>
    <w:rsid w:val="00693AA4"/>
    <w:rsid w:val="00693D9A"/>
    <w:rsid w:val="006941E2"/>
    <w:rsid w:val="0069527F"/>
    <w:rsid w:val="00695781"/>
    <w:rsid w:val="00697560"/>
    <w:rsid w:val="006A746D"/>
    <w:rsid w:val="006A79D3"/>
    <w:rsid w:val="006B0442"/>
    <w:rsid w:val="006B1EFF"/>
    <w:rsid w:val="006B3C83"/>
    <w:rsid w:val="006B5890"/>
    <w:rsid w:val="006C3C8B"/>
    <w:rsid w:val="006C40E4"/>
    <w:rsid w:val="006C4287"/>
    <w:rsid w:val="006C4644"/>
    <w:rsid w:val="006C6BDF"/>
    <w:rsid w:val="006D06E2"/>
    <w:rsid w:val="006D070E"/>
    <w:rsid w:val="006D2F47"/>
    <w:rsid w:val="006D5375"/>
    <w:rsid w:val="006D65A2"/>
    <w:rsid w:val="006E02FF"/>
    <w:rsid w:val="006E0F39"/>
    <w:rsid w:val="006E1B0A"/>
    <w:rsid w:val="006E2188"/>
    <w:rsid w:val="006E21A4"/>
    <w:rsid w:val="006E2E46"/>
    <w:rsid w:val="006E6B37"/>
    <w:rsid w:val="006E6E06"/>
    <w:rsid w:val="006F2DCE"/>
    <w:rsid w:val="006F335D"/>
    <w:rsid w:val="006F43C5"/>
    <w:rsid w:val="006F7DE4"/>
    <w:rsid w:val="007001C7"/>
    <w:rsid w:val="0070095A"/>
    <w:rsid w:val="00701811"/>
    <w:rsid w:val="00705B03"/>
    <w:rsid w:val="00710551"/>
    <w:rsid w:val="007117A0"/>
    <w:rsid w:val="0071199C"/>
    <w:rsid w:val="00712A27"/>
    <w:rsid w:val="00712F2A"/>
    <w:rsid w:val="0071332F"/>
    <w:rsid w:val="00713DAD"/>
    <w:rsid w:val="00714307"/>
    <w:rsid w:val="00715F26"/>
    <w:rsid w:val="00722FC3"/>
    <w:rsid w:val="00726179"/>
    <w:rsid w:val="00730A95"/>
    <w:rsid w:val="00730FA8"/>
    <w:rsid w:val="00733912"/>
    <w:rsid w:val="0073398D"/>
    <w:rsid w:val="00734095"/>
    <w:rsid w:val="007344DF"/>
    <w:rsid w:val="007378EB"/>
    <w:rsid w:val="00740AA6"/>
    <w:rsid w:val="007445A2"/>
    <w:rsid w:val="00745A7C"/>
    <w:rsid w:val="00746A7E"/>
    <w:rsid w:val="0075134B"/>
    <w:rsid w:val="007518BA"/>
    <w:rsid w:val="00751B61"/>
    <w:rsid w:val="00755D70"/>
    <w:rsid w:val="00760168"/>
    <w:rsid w:val="0076119F"/>
    <w:rsid w:val="00762961"/>
    <w:rsid w:val="00762E69"/>
    <w:rsid w:val="0076538B"/>
    <w:rsid w:val="00765978"/>
    <w:rsid w:val="00766320"/>
    <w:rsid w:val="00771213"/>
    <w:rsid w:val="00774C9E"/>
    <w:rsid w:val="007764EC"/>
    <w:rsid w:val="0077724F"/>
    <w:rsid w:val="00780802"/>
    <w:rsid w:val="007822C3"/>
    <w:rsid w:val="007825F1"/>
    <w:rsid w:val="00783FFF"/>
    <w:rsid w:val="007875FD"/>
    <w:rsid w:val="007905BD"/>
    <w:rsid w:val="007931CF"/>
    <w:rsid w:val="00794601"/>
    <w:rsid w:val="00795422"/>
    <w:rsid w:val="00795965"/>
    <w:rsid w:val="007959A0"/>
    <w:rsid w:val="0079797C"/>
    <w:rsid w:val="007A0480"/>
    <w:rsid w:val="007A3E63"/>
    <w:rsid w:val="007A4AA0"/>
    <w:rsid w:val="007A4EB4"/>
    <w:rsid w:val="007B2EAD"/>
    <w:rsid w:val="007B3596"/>
    <w:rsid w:val="007B3643"/>
    <w:rsid w:val="007B4770"/>
    <w:rsid w:val="007B7E25"/>
    <w:rsid w:val="007C153B"/>
    <w:rsid w:val="007C2F0B"/>
    <w:rsid w:val="007C4592"/>
    <w:rsid w:val="007C6A55"/>
    <w:rsid w:val="007D0A97"/>
    <w:rsid w:val="007D0E22"/>
    <w:rsid w:val="007D29C4"/>
    <w:rsid w:val="007D3450"/>
    <w:rsid w:val="007D3A86"/>
    <w:rsid w:val="007D56D4"/>
    <w:rsid w:val="007D6164"/>
    <w:rsid w:val="007D68EE"/>
    <w:rsid w:val="007D716E"/>
    <w:rsid w:val="007E03AA"/>
    <w:rsid w:val="007E3BF8"/>
    <w:rsid w:val="007E60E1"/>
    <w:rsid w:val="007F02F1"/>
    <w:rsid w:val="007F06A5"/>
    <w:rsid w:val="007F0B0E"/>
    <w:rsid w:val="007F22C6"/>
    <w:rsid w:val="007F449F"/>
    <w:rsid w:val="007F5996"/>
    <w:rsid w:val="00802FD0"/>
    <w:rsid w:val="00803CC2"/>
    <w:rsid w:val="00811698"/>
    <w:rsid w:val="00812ECB"/>
    <w:rsid w:val="0081455A"/>
    <w:rsid w:val="00815F6A"/>
    <w:rsid w:val="0081622D"/>
    <w:rsid w:val="00816B44"/>
    <w:rsid w:val="00817430"/>
    <w:rsid w:val="00817774"/>
    <w:rsid w:val="0082062D"/>
    <w:rsid w:val="008230C4"/>
    <w:rsid w:val="0082656C"/>
    <w:rsid w:val="00827F37"/>
    <w:rsid w:val="00831D26"/>
    <w:rsid w:val="0083309A"/>
    <w:rsid w:val="008367FE"/>
    <w:rsid w:val="008411BF"/>
    <w:rsid w:val="008419AE"/>
    <w:rsid w:val="00843959"/>
    <w:rsid w:val="00843FC8"/>
    <w:rsid w:val="00846C53"/>
    <w:rsid w:val="008503EE"/>
    <w:rsid w:val="00853155"/>
    <w:rsid w:val="008727F1"/>
    <w:rsid w:val="008742EA"/>
    <w:rsid w:val="008748AC"/>
    <w:rsid w:val="0087511C"/>
    <w:rsid w:val="00875D75"/>
    <w:rsid w:val="008777E7"/>
    <w:rsid w:val="00883842"/>
    <w:rsid w:val="00884171"/>
    <w:rsid w:val="00884427"/>
    <w:rsid w:val="00886D9A"/>
    <w:rsid w:val="00890DBA"/>
    <w:rsid w:val="00891D7C"/>
    <w:rsid w:val="008962C3"/>
    <w:rsid w:val="00897003"/>
    <w:rsid w:val="00897B2D"/>
    <w:rsid w:val="008A168E"/>
    <w:rsid w:val="008A4020"/>
    <w:rsid w:val="008A45A1"/>
    <w:rsid w:val="008A4E68"/>
    <w:rsid w:val="008A526E"/>
    <w:rsid w:val="008A6B5A"/>
    <w:rsid w:val="008A7AC4"/>
    <w:rsid w:val="008B01E5"/>
    <w:rsid w:val="008B654C"/>
    <w:rsid w:val="008B79CA"/>
    <w:rsid w:val="008C2297"/>
    <w:rsid w:val="008C711D"/>
    <w:rsid w:val="008D4032"/>
    <w:rsid w:val="008D4238"/>
    <w:rsid w:val="008D46AC"/>
    <w:rsid w:val="008D60E0"/>
    <w:rsid w:val="008E0DB9"/>
    <w:rsid w:val="008E2C6E"/>
    <w:rsid w:val="008E3E82"/>
    <w:rsid w:val="008E4A08"/>
    <w:rsid w:val="008E5DF4"/>
    <w:rsid w:val="008E7A3F"/>
    <w:rsid w:val="008F0DAF"/>
    <w:rsid w:val="008F24ED"/>
    <w:rsid w:val="008F289D"/>
    <w:rsid w:val="008F2942"/>
    <w:rsid w:val="008F36E5"/>
    <w:rsid w:val="008F54F0"/>
    <w:rsid w:val="008F69FB"/>
    <w:rsid w:val="008F717F"/>
    <w:rsid w:val="00900152"/>
    <w:rsid w:val="009009C3"/>
    <w:rsid w:val="00900C00"/>
    <w:rsid w:val="00902C3A"/>
    <w:rsid w:val="00907F5F"/>
    <w:rsid w:val="00910614"/>
    <w:rsid w:val="0091080C"/>
    <w:rsid w:val="0091210F"/>
    <w:rsid w:val="009148C8"/>
    <w:rsid w:val="00914B5B"/>
    <w:rsid w:val="00915870"/>
    <w:rsid w:val="00915D01"/>
    <w:rsid w:val="00917AAA"/>
    <w:rsid w:val="00920BC8"/>
    <w:rsid w:val="0092163C"/>
    <w:rsid w:val="009245A6"/>
    <w:rsid w:val="00926412"/>
    <w:rsid w:val="009317FF"/>
    <w:rsid w:val="009321BA"/>
    <w:rsid w:val="0093374D"/>
    <w:rsid w:val="00933C93"/>
    <w:rsid w:val="00933FF7"/>
    <w:rsid w:val="00935489"/>
    <w:rsid w:val="00935CE5"/>
    <w:rsid w:val="0093626E"/>
    <w:rsid w:val="009417BA"/>
    <w:rsid w:val="00950A24"/>
    <w:rsid w:val="009514CF"/>
    <w:rsid w:val="00957E4B"/>
    <w:rsid w:val="0096047D"/>
    <w:rsid w:val="00961271"/>
    <w:rsid w:val="009622BB"/>
    <w:rsid w:val="009648D4"/>
    <w:rsid w:val="00965086"/>
    <w:rsid w:val="009677C6"/>
    <w:rsid w:val="00970BEB"/>
    <w:rsid w:val="00971B97"/>
    <w:rsid w:val="00972780"/>
    <w:rsid w:val="00976340"/>
    <w:rsid w:val="00976821"/>
    <w:rsid w:val="0098318A"/>
    <w:rsid w:val="00984250"/>
    <w:rsid w:val="00986F01"/>
    <w:rsid w:val="009900DB"/>
    <w:rsid w:val="0099016F"/>
    <w:rsid w:val="0099199D"/>
    <w:rsid w:val="00992FE4"/>
    <w:rsid w:val="0099591E"/>
    <w:rsid w:val="00996839"/>
    <w:rsid w:val="009A29F0"/>
    <w:rsid w:val="009A33FA"/>
    <w:rsid w:val="009A5A64"/>
    <w:rsid w:val="009A5AD2"/>
    <w:rsid w:val="009A5D43"/>
    <w:rsid w:val="009A7533"/>
    <w:rsid w:val="009B2E01"/>
    <w:rsid w:val="009B46AD"/>
    <w:rsid w:val="009B51C2"/>
    <w:rsid w:val="009B78A4"/>
    <w:rsid w:val="009C0BDD"/>
    <w:rsid w:val="009C2710"/>
    <w:rsid w:val="009C2B63"/>
    <w:rsid w:val="009C396E"/>
    <w:rsid w:val="009C56F4"/>
    <w:rsid w:val="009C6BF0"/>
    <w:rsid w:val="009D1FBD"/>
    <w:rsid w:val="009E145E"/>
    <w:rsid w:val="009E2804"/>
    <w:rsid w:val="009E3C65"/>
    <w:rsid w:val="009E3FDE"/>
    <w:rsid w:val="009E7813"/>
    <w:rsid w:val="009F14A0"/>
    <w:rsid w:val="009F1DB8"/>
    <w:rsid w:val="009F24D2"/>
    <w:rsid w:val="009F6A37"/>
    <w:rsid w:val="009F6AAC"/>
    <w:rsid w:val="009F763A"/>
    <w:rsid w:val="00A0026B"/>
    <w:rsid w:val="00A05E07"/>
    <w:rsid w:val="00A07CE2"/>
    <w:rsid w:val="00A11F04"/>
    <w:rsid w:val="00A123B2"/>
    <w:rsid w:val="00A1635B"/>
    <w:rsid w:val="00A173D2"/>
    <w:rsid w:val="00A224F0"/>
    <w:rsid w:val="00A22653"/>
    <w:rsid w:val="00A22D7A"/>
    <w:rsid w:val="00A24C4E"/>
    <w:rsid w:val="00A2578B"/>
    <w:rsid w:val="00A26107"/>
    <w:rsid w:val="00A2649A"/>
    <w:rsid w:val="00A277EA"/>
    <w:rsid w:val="00A27C89"/>
    <w:rsid w:val="00A30592"/>
    <w:rsid w:val="00A30FD1"/>
    <w:rsid w:val="00A3282C"/>
    <w:rsid w:val="00A346A1"/>
    <w:rsid w:val="00A3721A"/>
    <w:rsid w:val="00A401D4"/>
    <w:rsid w:val="00A42496"/>
    <w:rsid w:val="00A44440"/>
    <w:rsid w:val="00A45577"/>
    <w:rsid w:val="00A45CAD"/>
    <w:rsid w:val="00A45EF6"/>
    <w:rsid w:val="00A46181"/>
    <w:rsid w:val="00A47381"/>
    <w:rsid w:val="00A509AA"/>
    <w:rsid w:val="00A5163D"/>
    <w:rsid w:val="00A53AAA"/>
    <w:rsid w:val="00A53E84"/>
    <w:rsid w:val="00A574B0"/>
    <w:rsid w:val="00A61E61"/>
    <w:rsid w:val="00A67128"/>
    <w:rsid w:val="00A67953"/>
    <w:rsid w:val="00A67E93"/>
    <w:rsid w:val="00A70BE1"/>
    <w:rsid w:val="00A70EB7"/>
    <w:rsid w:val="00A730F9"/>
    <w:rsid w:val="00A736B3"/>
    <w:rsid w:val="00A76269"/>
    <w:rsid w:val="00A85194"/>
    <w:rsid w:val="00A90F3C"/>
    <w:rsid w:val="00A9291A"/>
    <w:rsid w:val="00A92A48"/>
    <w:rsid w:val="00A93A43"/>
    <w:rsid w:val="00A96833"/>
    <w:rsid w:val="00AA03EB"/>
    <w:rsid w:val="00AA2EB6"/>
    <w:rsid w:val="00AA302F"/>
    <w:rsid w:val="00AA40F0"/>
    <w:rsid w:val="00AA7543"/>
    <w:rsid w:val="00AB2A58"/>
    <w:rsid w:val="00AB5B52"/>
    <w:rsid w:val="00AC1A64"/>
    <w:rsid w:val="00AC6736"/>
    <w:rsid w:val="00AC7958"/>
    <w:rsid w:val="00AD32D9"/>
    <w:rsid w:val="00AD4BD2"/>
    <w:rsid w:val="00AD5E5C"/>
    <w:rsid w:val="00AD7BB9"/>
    <w:rsid w:val="00AE0C69"/>
    <w:rsid w:val="00AE22E6"/>
    <w:rsid w:val="00AE2772"/>
    <w:rsid w:val="00AE4885"/>
    <w:rsid w:val="00AE4EC2"/>
    <w:rsid w:val="00AE536E"/>
    <w:rsid w:val="00AE56F4"/>
    <w:rsid w:val="00AE70B8"/>
    <w:rsid w:val="00AF1062"/>
    <w:rsid w:val="00AF578F"/>
    <w:rsid w:val="00AF62BB"/>
    <w:rsid w:val="00AF6EF5"/>
    <w:rsid w:val="00AF6FC2"/>
    <w:rsid w:val="00B002D3"/>
    <w:rsid w:val="00B00D23"/>
    <w:rsid w:val="00B03343"/>
    <w:rsid w:val="00B11F78"/>
    <w:rsid w:val="00B12687"/>
    <w:rsid w:val="00B13146"/>
    <w:rsid w:val="00B13ADC"/>
    <w:rsid w:val="00B20935"/>
    <w:rsid w:val="00B21AE8"/>
    <w:rsid w:val="00B21FFC"/>
    <w:rsid w:val="00B221B4"/>
    <w:rsid w:val="00B2266C"/>
    <w:rsid w:val="00B2398D"/>
    <w:rsid w:val="00B25406"/>
    <w:rsid w:val="00B2624E"/>
    <w:rsid w:val="00B26963"/>
    <w:rsid w:val="00B2780D"/>
    <w:rsid w:val="00B27FCF"/>
    <w:rsid w:val="00B3491B"/>
    <w:rsid w:val="00B361B2"/>
    <w:rsid w:val="00B37B27"/>
    <w:rsid w:val="00B37DF2"/>
    <w:rsid w:val="00B409CB"/>
    <w:rsid w:val="00B43DA4"/>
    <w:rsid w:val="00B44918"/>
    <w:rsid w:val="00B5028E"/>
    <w:rsid w:val="00B50678"/>
    <w:rsid w:val="00B52990"/>
    <w:rsid w:val="00B536D4"/>
    <w:rsid w:val="00B55F91"/>
    <w:rsid w:val="00B57119"/>
    <w:rsid w:val="00B571E6"/>
    <w:rsid w:val="00B57968"/>
    <w:rsid w:val="00B600B6"/>
    <w:rsid w:val="00B62238"/>
    <w:rsid w:val="00B62D7D"/>
    <w:rsid w:val="00B64684"/>
    <w:rsid w:val="00B655C4"/>
    <w:rsid w:val="00B70B95"/>
    <w:rsid w:val="00B723BA"/>
    <w:rsid w:val="00B774DC"/>
    <w:rsid w:val="00B80496"/>
    <w:rsid w:val="00B81FCC"/>
    <w:rsid w:val="00B828E6"/>
    <w:rsid w:val="00B91B8D"/>
    <w:rsid w:val="00B91F68"/>
    <w:rsid w:val="00B933DC"/>
    <w:rsid w:val="00B96087"/>
    <w:rsid w:val="00B97426"/>
    <w:rsid w:val="00BA1E8F"/>
    <w:rsid w:val="00BA2C57"/>
    <w:rsid w:val="00BA42C9"/>
    <w:rsid w:val="00BA430C"/>
    <w:rsid w:val="00BA4726"/>
    <w:rsid w:val="00BA4B00"/>
    <w:rsid w:val="00BA4B87"/>
    <w:rsid w:val="00BA50C2"/>
    <w:rsid w:val="00BA6C4C"/>
    <w:rsid w:val="00BA7D18"/>
    <w:rsid w:val="00BB3DC7"/>
    <w:rsid w:val="00BB4567"/>
    <w:rsid w:val="00BB7B8D"/>
    <w:rsid w:val="00BC021E"/>
    <w:rsid w:val="00BC0856"/>
    <w:rsid w:val="00BC2183"/>
    <w:rsid w:val="00BC31EF"/>
    <w:rsid w:val="00BC6DF5"/>
    <w:rsid w:val="00BD0BDC"/>
    <w:rsid w:val="00BD1ABD"/>
    <w:rsid w:val="00BD3066"/>
    <w:rsid w:val="00BD5101"/>
    <w:rsid w:val="00BD5ACD"/>
    <w:rsid w:val="00BD5E3C"/>
    <w:rsid w:val="00BD6090"/>
    <w:rsid w:val="00BD6496"/>
    <w:rsid w:val="00BD6AB5"/>
    <w:rsid w:val="00BD6C72"/>
    <w:rsid w:val="00BD737A"/>
    <w:rsid w:val="00BE048A"/>
    <w:rsid w:val="00BE1281"/>
    <w:rsid w:val="00BF02C3"/>
    <w:rsid w:val="00BF0A17"/>
    <w:rsid w:val="00BF1567"/>
    <w:rsid w:val="00BF3A49"/>
    <w:rsid w:val="00BF3F7E"/>
    <w:rsid w:val="00BF4A86"/>
    <w:rsid w:val="00BF50A2"/>
    <w:rsid w:val="00C00763"/>
    <w:rsid w:val="00C014AA"/>
    <w:rsid w:val="00C01F3D"/>
    <w:rsid w:val="00C02CDA"/>
    <w:rsid w:val="00C0536B"/>
    <w:rsid w:val="00C05517"/>
    <w:rsid w:val="00C0595B"/>
    <w:rsid w:val="00C1098E"/>
    <w:rsid w:val="00C112C9"/>
    <w:rsid w:val="00C121CE"/>
    <w:rsid w:val="00C12A9A"/>
    <w:rsid w:val="00C12AEE"/>
    <w:rsid w:val="00C13548"/>
    <w:rsid w:val="00C15060"/>
    <w:rsid w:val="00C17547"/>
    <w:rsid w:val="00C2039A"/>
    <w:rsid w:val="00C21398"/>
    <w:rsid w:val="00C21E12"/>
    <w:rsid w:val="00C2218E"/>
    <w:rsid w:val="00C2447D"/>
    <w:rsid w:val="00C24661"/>
    <w:rsid w:val="00C26743"/>
    <w:rsid w:val="00C26B9D"/>
    <w:rsid w:val="00C302D2"/>
    <w:rsid w:val="00C304C9"/>
    <w:rsid w:val="00C30511"/>
    <w:rsid w:val="00C3177C"/>
    <w:rsid w:val="00C33043"/>
    <w:rsid w:val="00C33732"/>
    <w:rsid w:val="00C35176"/>
    <w:rsid w:val="00C3569C"/>
    <w:rsid w:val="00C464FB"/>
    <w:rsid w:val="00C46639"/>
    <w:rsid w:val="00C468D4"/>
    <w:rsid w:val="00C536E4"/>
    <w:rsid w:val="00C575D4"/>
    <w:rsid w:val="00C671C7"/>
    <w:rsid w:val="00C70B47"/>
    <w:rsid w:val="00C7157E"/>
    <w:rsid w:val="00C7158D"/>
    <w:rsid w:val="00C71EA8"/>
    <w:rsid w:val="00C72C88"/>
    <w:rsid w:val="00C7361F"/>
    <w:rsid w:val="00C74924"/>
    <w:rsid w:val="00C75523"/>
    <w:rsid w:val="00C75765"/>
    <w:rsid w:val="00C77096"/>
    <w:rsid w:val="00C81B0A"/>
    <w:rsid w:val="00C82DF0"/>
    <w:rsid w:val="00C82E80"/>
    <w:rsid w:val="00C83CDD"/>
    <w:rsid w:val="00C8515F"/>
    <w:rsid w:val="00C87C4F"/>
    <w:rsid w:val="00C909E1"/>
    <w:rsid w:val="00C91925"/>
    <w:rsid w:val="00C94765"/>
    <w:rsid w:val="00C94AA3"/>
    <w:rsid w:val="00C95B3A"/>
    <w:rsid w:val="00C961FC"/>
    <w:rsid w:val="00CA57BD"/>
    <w:rsid w:val="00CA78CB"/>
    <w:rsid w:val="00CB013C"/>
    <w:rsid w:val="00CB08FF"/>
    <w:rsid w:val="00CB09E3"/>
    <w:rsid w:val="00CB1404"/>
    <w:rsid w:val="00CB243C"/>
    <w:rsid w:val="00CB260A"/>
    <w:rsid w:val="00CB2696"/>
    <w:rsid w:val="00CB5A82"/>
    <w:rsid w:val="00CB6792"/>
    <w:rsid w:val="00CB6915"/>
    <w:rsid w:val="00CC379C"/>
    <w:rsid w:val="00CC5459"/>
    <w:rsid w:val="00CC6187"/>
    <w:rsid w:val="00CD1545"/>
    <w:rsid w:val="00CD1568"/>
    <w:rsid w:val="00CD2E5F"/>
    <w:rsid w:val="00CD33B0"/>
    <w:rsid w:val="00CD4FE9"/>
    <w:rsid w:val="00CD6A7D"/>
    <w:rsid w:val="00CD77C2"/>
    <w:rsid w:val="00CE1763"/>
    <w:rsid w:val="00CE240E"/>
    <w:rsid w:val="00CE6A06"/>
    <w:rsid w:val="00CF040B"/>
    <w:rsid w:val="00CF055C"/>
    <w:rsid w:val="00CF08B1"/>
    <w:rsid w:val="00CF2865"/>
    <w:rsid w:val="00CF2E74"/>
    <w:rsid w:val="00CF41AB"/>
    <w:rsid w:val="00CF535A"/>
    <w:rsid w:val="00CF5959"/>
    <w:rsid w:val="00CF634E"/>
    <w:rsid w:val="00CF7356"/>
    <w:rsid w:val="00CF76BF"/>
    <w:rsid w:val="00CF7E2C"/>
    <w:rsid w:val="00D00300"/>
    <w:rsid w:val="00D019DA"/>
    <w:rsid w:val="00D02A25"/>
    <w:rsid w:val="00D03623"/>
    <w:rsid w:val="00D04F6C"/>
    <w:rsid w:val="00D06106"/>
    <w:rsid w:val="00D119CF"/>
    <w:rsid w:val="00D127C2"/>
    <w:rsid w:val="00D136C3"/>
    <w:rsid w:val="00D14269"/>
    <w:rsid w:val="00D14D98"/>
    <w:rsid w:val="00D15841"/>
    <w:rsid w:val="00D178E0"/>
    <w:rsid w:val="00D21D56"/>
    <w:rsid w:val="00D22384"/>
    <w:rsid w:val="00D22DBE"/>
    <w:rsid w:val="00D231C6"/>
    <w:rsid w:val="00D26BFB"/>
    <w:rsid w:val="00D26F81"/>
    <w:rsid w:val="00D27BC3"/>
    <w:rsid w:val="00D31C5E"/>
    <w:rsid w:val="00D37F85"/>
    <w:rsid w:val="00D43820"/>
    <w:rsid w:val="00D50332"/>
    <w:rsid w:val="00D53E81"/>
    <w:rsid w:val="00D53F70"/>
    <w:rsid w:val="00D55E50"/>
    <w:rsid w:val="00D57F50"/>
    <w:rsid w:val="00D60448"/>
    <w:rsid w:val="00D640E8"/>
    <w:rsid w:val="00D64359"/>
    <w:rsid w:val="00D65B02"/>
    <w:rsid w:val="00D65C65"/>
    <w:rsid w:val="00D660C9"/>
    <w:rsid w:val="00D6764A"/>
    <w:rsid w:val="00D7388B"/>
    <w:rsid w:val="00D757B2"/>
    <w:rsid w:val="00D75FB9"/>
    <w:rsid w:val="00D768E5"/>
    <w:rsid w:val="00D776E6"/>
    <w:rsid w:val="00D80409"/>
    <w:rsid w:val="00D81322"/>
    <w:rsid w:val="00D839A6"/>
    <w:rsid w:val="00D844CF"/>
    <w:rsid w:val="00D849DE"/>
    <w:rsid w:val="00D869D0"/>
    <w:rsid w:val="00D87D1A"/>
    <w:rsid w:val="00D87D3B"/>
    <w:rsid w:val="00D94556"/>
    <w:rsid w:val="00D96DDF"/>
    <w:rsid w:val="00D9722C"/>
    <w:rsid w:val="00D97EB9"/>
    <w:rsid w:val="00DA2FD2"/>
    <w:rsid w:val="00DA4316"/>
    <w:rsid w:val="00DB3E32"/>
    <w:rsid w:val="00DB4390"/>
    <w:rsid w:val="00DB553A"/>
    <w:rsid w:val="00DB6D30"/>
    <w:rsid w:val="00DC06BA"/>
    <w:rsid w:val="00DC0B3B"/>
    <w:rsid w:val="00DC1D1F"/>
    <w:rsid w:val="00DC24E6"/>
    <w:rsid w:val="00DD1BC8"/>
    <w:rsid w:val="00DD2205"/>
    <w:rsid w:val="00DD34D1"/>
    <w:rsid w:val="00DD6813"/>
    <w:rsid w:val="00DE0604"/>
    <w:rsid w:val="00DE1B1C"/>
    <w:rsid w:val="00DE1D45"/>
    <w:rsid w:val="00DE52BC"/>
    <w:rsid w:val="00DE6E70"/>
    <w:rsid w:val="00DE6E81"/>
    <w:rsid w:val="00DF084A"/>
    <w:rsid w:val="00DF12E2"/>
    <w:rsid w:val="00DF3D4F"/>
    <w:rsid w:val="00DF5850"/>
    <w:rsid w:val="00DF695F"/>
    <w:rsid w:val="00E00244"/>
    <w:rsid w:val="00E05B6E"/>
    <w:rsid w:val="00E075EF"/>
    <w:rsid w:val="00E132EC"/>
    <w:rsid w:val="00E1528F"/>
    <w:rsid w:val="00E175E9"/>
    <w:rsid w:val="00E176AF"/>
    <w:rsid w:val="00E208D9"/>
    <w:rsid w:val="00E2192B"/>
    <w:rsid w:val="00E2196A"/>
    <w:rsid w:val="00E23D1E"/>
    <w:rsid w:val="00E25B8C"/>
    <w:rsid w:val="00E26A5A"/>
    <w:rsid w:val="00E36453"/>
    <w:rsid w:val="00E36A9D"/>
    <w:rsid w:val="00E37822"/>
    <w:rsid w:val="00E37B73"/>
    <w:rsid w:val="00E37D54"/>
    <w:rsid w:val="00E41603"/>
    <w:rsid w:val="00E42486"/>
    <w:rsid w:val="00E438A9"/>
    <w:rsid w:val="00E43C46"/>
    <w:rsid w:val="00E50674"/>
    <w:rsid w:val="00E5170D"/>
    <w:rsid w:val="00E51D51"/>
    <w:rsid w:val="00E53A3B"/>
    <w:rsid w:val="00E56086"/>
    <w:rsid w:val="00E63669"/>
    <w:rsid w:val="00E73991"/>
    <w:rsid w:val="00E745F0"/>
    <w:rsid w:val="00E74772"/>
    <w:rsid w:val="00E77221"/>
    <w:rsid w:val="00E8036F"/>
    <w:rsid w:val="00E804E2"/>
    <w:rsid w:val="00E80575"/>
    <w:rsid w:val="00E81627"/>
    <w:rsid w:val="00E81D57"/>
    <w:rsid w:val="00E833F7"/>
    <w:rsid w:val="00E84047"/>
    <w:rsid w:val="00E865B8"/>
    <w:rsid w:val="00E87365"/>
    <w:rsid w:val="00E87612"/>
    <w:rsid w:val="00E923FD"/>
    <w:rsid w:val="00E92F7B"/>
    <w:rsid w:val="00E93863"/>
    <w:rsid w:val="00E95125"/>
    <w:rsid w:val="00E95B25"/>
    <w:rsid w:val="00E96BD6"/>
    <w:rsid w:val="00E96DFD"/>
    <w:rsid w:val="00EA00AA"/>
    <w:rsid w:val="00EA1B70"/>
    <w:rsid w:val="00EA2F8A"/>
    <w:rsid w:val="00EA7E6F"/>
    <w:rsid w:val="00EB45C3"/>
    <w:rsid w:val="00EB5DB8"/>
    <w:rsid w:val="00EB6A26"/>
    <w:rsid w:val="00EB77B1"/>
    <w:rsid w:val="00EB7D84"/>
    <w:rsid w:val="00EC188C"/>
    <w:rsid w:val="00EC20B2"/>
    <w:rsid w:val="00EC3964"/>
    <w:rsid w:val="00EC4A39"/>
    <w:rsid w:val="00EC5B35"/>
    <w:rsid w:val="00EC78EA"/>
    <w:rsid w:val="00EC7A7E"/>
    <w:rsid w:val="00ED0377"/>
    <w:rsid w:val="00ED1858"/>
    <w:rsid w:val="00ED3374"/>
    <w:rsid w:val="00ED4D08"/>
    <w:rsid w:val="00ED5B81"/>
    <w:rsid w:val="00ED5EC7"/>
    <w:rsid w:val="00EE2464"/>
    <w:rsid w:val="00EF1B01"/>
    <w:rsid w:val="00EF1CD4"/>
    <w:rsid w:val="00EF2713"/>
    <w:rsid w:val="00EF3AE3"/>
    <w:rsid w:val="00EF3BDA"/>
    <w:rsid w:val="00EF3C55"/>
    <w:rsid w:val="00EF5049"/>
    <w:rsid w:val="00EF58D9"/>
    <w:rsid w:val="00EF756D"/>
    <w:rsid w:val="00F0107C"/>
    <w:rsid w:val="00F01E94"/>
    <w:rsid w:val="00F02259"/>
    <w:rsid w:val="00F03B66"/>
    <w:rsid w:val="00F04573"/>
    <w:rsid w:val="00F0509F"/>
    <w:rsid w:val="00F06AC9"/>
    <w:rsid w:val="00F100D4"/>
    <w:rsid w:val="00F14066"/>
    <w:rsid w:val="00F144BB"/>
    <w:rsid w:val="00F20EBB"/>
    <w:rsid w:val="00F2102A"/>
    <w:rsid w:val="00F25294"/>
    <w:rsid w:val="00F257CB"/>
    <w:rsid w:val="00F301E7"/>
    <w:rsid w:val="00F31AB0"/>
    <w:rsid w:val="00F33779"/>
    <w:rsid w:val="00F3517A"/>
    <w:rsid w:val="00F359A1"/>
    <w:rsid w:val="00F36F75"/>
    <w:rsid w:val="00F37493"/>
    <w:rsid w:val="00F37B1F"/>
    <w:rsid w:val="00F405CA"/>
    <w:rsid w:val="00F40820"/>
    <w:rsid w:val="00F4145F"/>
    <w:rsid w:val="00F41A90"/>
    <w:rsid w:val="00F41D05"/>
    <w:rsid w:val="00F41E85"/>
    <w:rsid w:val="00F422E9"/>
    <w:rsid w:val="00F42B7B"/>
    <w:rsid w:val="00F45902"/>
    <w:rsid w:val="00F46AAC"/>
    <w:rsid w:val="00F474A6"/>
    <w:rsid w:val="00F47A0D"/>
    <w:rsid w:val="00F50013"/>
    <w:rsid w:val="00F526EF"/>
    <w:rsid w:val="00F52AA9"/>
    <w:rsid w:val="00F52CCC"/>
    <w:rsid w:val="00F554D2"/>
    <w:rsid w:val="00F55DE3"/>
    <w:rsid w:val="00F55EBC"/>
    <w:rsid w:val="00F60D0A"/>
    <w:rsid w:val="00F6137F"/>
    <w:rsid w:val="00F62F00"/>
    <w:rsid w:val="00F63CAF"/>
    <w:rsid w:val="00F64134"/>
    <w:rsid w:val="00F70B23"/>
    <w:rsid w:val="00F7199F"/>
    <w:rsid w:val="00F71A49"/>
    <w:rsid w:val="00F72345"/>
    <w:rsid w:val="00F72CAB"/>
    <w:rsid w:val="00F7721B"/>
    <w:rsid w:val="00F802EE"/>
    <w:rsid w:val="00F810CF"/>
    <w:rsid w:val="00F85131"/>
    <w:rsid w:val="00F924D4"/>
    <w:rsid w:val="00FA0770"/>
    <w:rsid w:val="00FA0AAF"/>
    <w:rsid w:val="00FA5DFE"/>
    <w:rsid w:val="00FA61B5"/>
    <w:rsid w:val="00FA6B51"/>
    <w:rsid w:val="00FA6D82"/>
    <w:rsid w:val="00FB1B7D"/>
    <w:rsid w:val="00FB1C86"/>
    <w:rsid w:val="00FB46FE"/>
    <w:rsid w:val="00FB56C8"/>
    <w:rsid w:val="00FB7B5D"/>
    <w:rsid w:val="00FC0129"/>
    <w:rsid w:val="00FC05B4"/>
    <w:rsid w:val="00FC1C70"/>
    <w:rsid w:val="00FC57CC"/>
    <w:rsid w:val="00FC6366"/>
    <w:rsid w:val="00FC64D3"/>
    <w:rsid w:val="00FC65FE"/>
    <w:rsid w:val="00FD32CC"/>
    <w:rsid w:val="00FD374A"/>
    <w:rsid w:val="00FD3B2B"/>
    <w:rsid w:val="00FD3CAD"/>
    <w:rsid w:val="00FD4EA2"/>
    <w:rsid w:val="00FD505A"/>
    <w:rsid w:val="00FD5A2E"/>
    <w:rsid w:val="00FE0495"/>
    <w:rsid w:val="00FE13C0"/>
    <w:rsid w:val="00FE1BC5"/>
    <w:rsid w:val="00FE2345"/>
    <w:rsid w:val="00FE386C"/>
    <w:rsid w:val="00FE4223"/>
    <w:rsid w:val="00FE5C66"/>
    <w:rsid w:val="00FE67B0"/>
    <w:rsid w:val="00FF0091"/>
    <w:rsid w:val="00FF0903"/>
    <w:rsid w:val="00FF0A78"/>
    <w:rsid w:val="00FF20F5"/>
    <w:rsid w:val="00FF2E9B"/>
    <w:rsid w:val="00FF5E39"/>
    <w:rsid w:val="00FF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AB01003-E160-4EFD-BAE3-2FC00021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0614"/>
    <w:pPr>
      <w:widowControl w:val="0"/>
      <w:jc w:val="both"/>
    </w:pPr>
    <w:rPr>
      <w:kern w:val="2"/>
      <w:sz w:val="21"/>
      <w:szCs w:val="24"/>
    </w:rPr>
  </w:style>
  <w:style w:type="paragraph" w:styleId="1">
    <w:name w:val="heading 1"/>
    <w:aliases w:val="Heading 0,H1,PIM 1,Heading 11,level 1,Level 1 Head,h1,123321,Level 1 Topic Heading"/>
    <w:basedOn w:val="a0"/>
    <w:next w:val="a0"/>
    <w:qFormat/>
    <w:rsid w:val="00BA4B87"/>
    <w:pPr>
      <w:keepNext/>
      <w:spacing w:beforeLines="100" w:afterLines="100"/>
      <w:ind w:firstLineChars="200" w:firstLine="200"/>
      <w:jc w:val="center"/>
      <w:outlineLvl w:val="0"/>
    </w:pPr>
    <w:rPr>
      <w:rFonts w:ascii="黑体" w:eastAsia="黑体"/>
      <w:sz w:val="32"/>
      <w:szCs w:val="32"/>
    </w:rPr>
  </w:style>
  <w:style w:type="paragraph" w:styleId="2">
    <w:name w:val="heading 2"/>
    <w:aliases w:val="H2,Heading 2 Hidden,Heading 2 CCBS,标题 2 Char Char,2nd level,h2,2,Header 2,PIM2,l2,Level 2 Head,proj2,proj21,proj22,proj23,proj24,proj25,proj26,proj27,proj28,proj29,proj210,proj211,proj212,proj221,proj231,proj241,proj251,proj261,proj271,proj281"/>
    <w:basedOn w:val="a0"/>
    <w:next w:val="a0"/>
    <w:qFormat/>
    <w:rsid w:val="00BA4B87"/>
    <w:pPr>
      <w:keepNext/>
      <w:keepLines/>
      <w:spacing w:beforeLines="100" w:afterLines="100"/>
      <w:ind w:firstLineChars="200" w:firstLine="200"/>
      <w:outlineLvl w:val="1"/>
    </w:pPr>
    <w:rPr>
      <w:rFonts w:ascii="Arial" w:hAnsi="Arial"/>
      <w:b/>
      <w:sz w:val="28"/>
      <w:szCs w:val="28"/>
    </w:rPr>
  </w:style>
  <w:style w:type="paragraph" w:styleId="3">
    <w:name w:val="heading 3"/>
    <w:basedOn w:val="a0"/>
    <w:next w:val="a0"/>
    <w:qFormat/>
    <w:rsid w:val="00BA4B87"/>
    <w:pPr>
      <w:numPr>
        <w:ilvl w:val="2"/>
        <w:numId w:val="6"/>
      </w:numPr>
      <w:spacing w:before="260" w:after="260" w:line="416" w:lineRule="auto"/>
      <w:outlineLvl w:val="2"/>
    </w:pPr>
    <w:rPr>
      <w:rFonts w:ascii="仿宋_GB2312" w:eastAsia="仿宋_GB2312"/>
      <w:sz w:val="24"/>
      <w:szCs w:val="20"/>
    </w:rPr>
  </w:style>
  <w:style w:type="paragraph" w:styleId="4">
    <w:name w:val="heading 4"/>
    <w:basedOn w:val="a0"/>
    <w:next w:val="a0"/>
    <w:qFormat/>
    <w:rsid w:val="00BA4B87"/>
    <w:pPr>
      <w:keepNext/>
      <w:keepLines/>
      <w:numPr>
        <w:ilvl w:val="3"/>
        <w:numId w:val="4"/>
      </w:numPr>
      <w:spacing w:before="280" w:after="290" w:line="376" w:lineRule="auto"/>
      <w:outlineLvl w:val="3"/>
    </w:pPr>
    <w:rPr>
      <w:rFonts w:ascii="Arial" w:eastAsia="黑体" w:hAnsi="Arial"/>
      <w:b/>
      <w:bCs/>
      <w:sz w:val="28"/>
      <w:szCs w:val="28"/>
    </w:rPr>
  </w:style>
  <w:style w:type="paragraph" w:styleId="5">
    <w:name w:val="heading 5"/>
    <w:basedOn w:val="a0"/>
    <w:next w:val="a0"/>
    <w:qFormat/>
    <w:rsid w:val="00BA4B87"/>
    <w:pPr>
      <w:keepNext/>
      <w:keepLines/>
      <w:numPr>
        <w:ilvl w:val="4"/>
        <w:numId w:val="4"/>
      </w:numPr>
      <w:spacing w:before="280" w:after="290" w:line="376" w:lineRule="auto"/>
      <w:ind w:firstLineChars="200" w:firstLine="200"/>
      <w:outlineLvl w:val="4"/>
    </w:pPr>
    <w:rPr>
      <w:b/>
      <w:bCs/>
      <w:sz w:val="28"/>
      <w:szCs w:val="28"/>
    </w:rPr>
  </w:style>
  <w:style w:type="paragraph" w:styleId="6">
    <w:name w:val="heading 6"/>
    <w:basedOn w:val="a0"/>
    <w:next w:val="a0"/>
    <w:qFormat/>
    <w:rsid w:val="00BA4B87"/>
    <w:pPr>
      <w:keepNext/>
      <w:keepLines/>
      <w:numPr>
        <w:ilvl w:val="5"/>
        <w:numId w:val="4"/>
      </w:numPr>
      <w:spacing w:before="240" w:after="64" w:line="320" w:lineRule="auto"/>
      <w:ind w:firstLineChars="200" w:firstLine="200"/>
      <w:outlineLvl w:val="5"/>
    </w:pPr>
    <w:rPr>
      <w:rFonts w:ascii="Arial" w:eastAsia="黑体" w:hAnsi="Arial"/>
      <w:b/>
      <w:bCs/>
      <w:sz w:val="24"/>
    </w:rPr>
  </w:style>
  <w:style w:type="paragraph" w:styleId="7">
    <w:name w:val="heading 7"/>
    <w:basedOn w:val="a0"/>
    <w:next w:val="a0"/>
    <w:qFormat/>
    <w:rsid w:val="00BA4B87"/>
    <w:pPr>
      <w:keepNext/>
      <w:keepLines/>
      <w:numPr>
        <w:ilvl w:val="6"/>
        <w:numId w:val="4"/>
      </w:numPr>
      <w:spacing w:before="240" w:after="64" w:line="320" w:lineRule="auto"/>
      <w:ind w:firstLineChars="200" w:firstLine="200"/>
      <w:outlineLvl w:val="6"/>
    </w:pPr>
    <w:rPr>
      <w:b/>
      <w:bCs/>
      <w:sz w:val="24"/>
    </w:rPr>
  </w:style>
  <w:style w:type="paragraph" w:styleId="8">
    <w:name w:val="heading 8"/>
    <w:basedOn w:val="a0"/>
    <w:next w:val="a0"/>
    <w:qFormat/>
    <w:rsid w:val="00BA4B87"/>
    <w:pPr>
      <w:keepNext/>
      <w:keepLines/>
      <w:numPr>
        <w:ilvl w:val="7"/>
        <w:numId w:val="4"/>
      </w:numPr>
      <w:spacing w:before="240" w:after="64" w:line="320" w:lineRule="auto"/>
      <w:ind w:firstLineChars="200" w:firstLine="200"/>
      <w:outlineLvl w:val="7"/>
    </w:pPr>
    <w:rPr>
      <w:rFonts w:ascii="Arial" w:eastAsia="黑体" w:hAnsi="Arial"/>
      <w:sz w:val="24"/>
    </w:rPr>
  </w:style>
  <w:style w:type="paragraph" w:styleId="9">
    <w:name w:val="heading 9"/>
    <w:basedOn w:val="a0"/>
    <w:next w:val="a0"/>
    <w:qFormat/>
    <w:rsid w:val="00BA4B87"/>
    <w:pPr>
      <w:keepNext/>
      <w:keepLines/>
      <w:numPr>
        <w:ilvl w:val="8"/>
        <w:numId w:val="4"/>
      </w:numPr>
      <w:spacing w:before="240" w:after="64" w:line="320" w:lineRule="auto"/>
      <w:ind w:firstLineChars="200" w:firstLine="200"/>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1">
    <w:name w:val="样式 标题 2 + 段前: 1 行 段后: 1 行"/>
    <w:basedOn w:val="2"/>
    <w:rsid w:val="00BA4B87"/>
    <w:pPr>
      <w:numPr>
        <w:numId w:val="2"/>
      </w:numPr>
      <w:tabs>
        <w:tab w:val="clear" w:pos="3243"/>
        <w:tab w:val="num" w:pos="360"/>
      </w:tabs>
      <w:spacing w:before="447" w:after="447"/>
      <w:ind w:left="0" w:firstLine="200"/>
    </w:pPr>
    <w:rPr>
      <w:b w:val="0"/>
      <w:szCs w:val="20"/>
    </w:rPr>
  </w:style>
  <w:style w:type="paragraph" w:customStyle="1" w:styleId="2111111">
    <w:name w:val="样式 样式 样式 标题 2 + 段前: 1 行 段后: 1 行1 + 段前: 1 行 段后: 1 行 + 段前: 1 行 段后..."/>
    <w:basedOn w:val="a0"/>
    <w:rsid w:val="00BA4B87"/>
    <w:pPr>
      <w:keepNext/>
      <w:keepLines/>
      <w:numPr>
        <w:ilvl w:val="1"/>
        <w:numId w:val="4"/>
      </w:numPr>
      <w:spacing w:beforeLines="100" w:afterLines="100"/>
      <w:outlineLvl w:val="1"/>
    </w:pPr>
    <w:rPr>
      <w:rFonts w:ascii="Arial" w:hAnsi="Arial"/>
      <w:b/>
      <w:bCs/>
      <w:sz w:val="28"/>
      <w:szCs w:val="20"/>
    </w:rPr>
  </w:style>
  <w:style w:type="paragraph" w:styleId="a">
    <w:name w:val="Body Text"/>
    <w:basedOn w:val="a0"/>
    <w:rsid w:val="00BA4B87"/>
    <w:pPr>
      <w:numPr>
        <w:ilvl w:val="1"/>
        <w:numId w:val="7"/>
      </w:numPr>
      <w:tabs>
        <w:tab w:val="num" w:pos="0"/>
      </w:tabs>
      <w:autoSpaceDE w:val="0"/>
      <w:autoSpaceDN w:val="0"/>
      <w:adjustRightInd w:val="0"/>
      <w:ind w:left="0" w:firstLine="540"/>
      <w:jc w:val="left"/>
    </w:pPr>
    <w:rPr>
      <w:rFonts w:ascii="宋体"/>
      <w:kern w:val="0"/>
      <w:sz w:val="24"/>
    </w:rPr>
  </w:style>
  <w:style w:type="paragraph" w:styleId="a4">
    <w:name w:val="Normal Indent"/>
    <w:basedOn w:val="a0"/>
    <w:rsid w:val="00BA4B87"/>
    <w:pPr>
      <w:ind w:firstLine="420"/>
    </w:pPr>
    <w:rPr>
      <w:szCs w:val="20"/>
    </w:rPr>
  </w:style>
  <w:style w:type="character" w:styleId="a5">
    <w:name w:val="Hyperlink"/>
    <w:basedOn w:val="a1"/>
    <w:uiPriority w:val="99"/>
    <w:rsid w:val="00BA4B87"/>
    <w:rPr>
      <w:color w:val="0000FF"/>
      <w:u w:val="single"/>
    </w:rPr>
  </w:style>
  <w:style w:type="paragraph" w:styleId="10">
    <w:name w:val="toc 1"/>
    <w:basedOn w:val="a0"/>
    <w:next w:val="a0"/>
    <w:autoRedefine/>
    <w:uiPriority w:val="39"/>
    <w:rsid w:val="00BA4B87"/>
    <w:pPr>
      <w:tabs>
        <w:tab w:val="right" w:leader="dot" w:pos="8296"/>
      </w:tabs>
      <w:spacing w:line="360" w:lineRule="exact"/>
      <w:jc w:val="left"/>
    </w:pPr>
    <w:rPr>
      <w:rFonts w:ascii="宋体" w:eastAsia="黑体" w:hAnsi="宋体"/>
      <w:caps/>
      <w:noProof/>
      <w:color w:val="000000"/>
      <w:sz w:val="24"/>
      <w:szCs w:val="28"/>
    </w:rPr>
  </w:style>
  <w:style w:type="paragraph" w:styleId="20">
    <w:name w:val="toc 2"/>
    <w:basedOn w:val="a0"/>
    <w:next w:val="a0"/>
    <w:autoRedefine/>
    <w:uiPriority w:val="39"/>
    <w:rsid w:val="00BA4B87"/>
    <w:pPr>
      <w:ind w:left="320" w:firstLineChars="200" w:firstLine="200"/>
      <w:jc w:val="left"/>
    </w:pPr>
    <w:rPr>
      <w:rFonts w:eastAsia="仿宋_GB2312"/>
      <w:smallCaps/>
      <w:szCs w:val="20"/>
    </w:rPr>
  </w:style>
  <w:style w:type="paragraph" w:customStyle="1" w:styleId="11">
    <w:name w:val="样式 标题 1 + 黑体 非加粗"/>
    <w:basedOn w:val="1"/>
    <w:rsid w:val="00BA4B87"/>
    <w:pPr>
      <w:pageBreakBefore/>
    </w:pPr>
    <w:rPr>
      <w:rFonts w:hAnsi="黑体"/>
      <w:b/>
    </w:rPr>
  </w:style>
  <w:style w:type="paragraph" w:customStyle="1" w:styleId="111">
    <w:name w:val="样式 标题 1 + 段前: 1 行 段后: 1 行"/>
    <w:basedOn w:val="1"/>
    <w:rsid w:val="00BA4B87"/>
    <w:pPr>
      <w:pageBreakBefore/>
    </w:pPr>
    <w:rPr>
      <w:szCs w:val="20"/>
    </w:rPr>
  </w:style>
  <w:style w:type="paragraph" w:customStyle="1" w:styleId="21">
    <w:name w:val="样式 首行缩进:  2 字符"/>
    <w:basedOn w:val="a0"/>
    <w:rsid w:val="00BA4B87"/>
    <w:pPr>
      <w:spacing w:before="100" w:beforeAutospacing="1" w:after="100" w:afterAutospacing="1" w:line="360" w:lineRule="auto"/>
      <w:ind w:firstLineChars="200" w:firstLine="480"/>
    </w:pPr>
    <w:rPr>
      <w:szCs w:val="20"/>
    </w:rPr>
  </w:style>
  <w:style w:type="paragraph" w:styleId="a6">
    <w:name w:val="Plain Text"/>
    <w:basedOn w:val="a0"/>
    <w:link w:val="Char"/>
    <w:rsid w:val="00BA4B87"/>
    <w:pPr>
      <w:ind w:firstLineChars="200" w:firstLine="200"/>
    </w:pPr>
    <w:rPr>
      <w:rFonts w:ascii="宋体" w:hAnsi="Courier New"/>
      <w:sz w:val="24"/>
      <w:szCs w:val="21"/>
    </w:rPr>
  </w:style>
  <w:style w:type="paragraph" w:styleId="a7">
    <w:name w:val="header"/>
    <w:basedOn w:val="a0"/>
    <w:link w:val="Char0"/>
    <w:uiPriority w:val="99"/>
    <w:rsid w:val="00BA4B87"/>
    <w:pPr>
      <w:pBdr>
        <w:bottom w:val="single" w:sz="6" w:space="1" w:color="auto"/>
      </w:pBdr>
      <w:tabs>
        <w:tab w:val="center" w:pos="4153"/>
        <w:tab w:val="right" w:pos="8306"/>
      </w:tabs>
      <w:snapToGrid w:val="0"/>
      <w:ind w:firstLineChars="200" w:firstLine="200"/>
      <w:jc w:val="center"/>
    </w:pPr>
    <w:rPr>
      <w:rFonts w:eastAsia="仿宋_GB2312"/>
      <w:sz w:val="18"/>
      <w:szCs w:val="20"/>
    </w:rPr>
  </w:style>
  <w:style w:type="character" w:styleId="a8">
    <w:name w:val="page number"/>
    <w:basedOn w:val="a1"/>
    <w:rsid w:val="00BA4B87"/>
  </w:style>
  <w:style w:type="paragraph" w:styleId="a9">
    <w:name w:val="footer"/>
    <w:basedOn w:val="a0"/>
    <w:link w:val="Char1"/>
    <w:uiPriority w:val="99"/>
    <w:rsid w:val="00BA4B87"/>
    <w:pPr>
      <w:tabs>
        <w:tab w:val="center" w:pos="4153"/>
        <w:tab w:val="right" w:pos="8306"/>
      </w:tabs>
      <w:snapToGrid w:val="0"/>
      <w:ind w:firstLineChars="200" w:firstLine="200"/>
      <w:jc w:val="left"/>
    </w:pPr>
    <w:rPr>
      <w:rFonts w:eastAsia="仿宋_GB2312"/>
      <w:sz w:val="18"/>
      <w:szCs w:val="20"/>
    </w:rPr>
  </w:style>
  <w:style w:type="character" w:customStyle="1" w:styleId="da">
    <w:name w:val="da"/>
    <w:basedOn w:val="a1"/>
    <w:rsid w:val="00BA4B87"/>
  </w:style>
  <w:style w:type="paragraph" w:customStyle="1" w:styleId="aa">
    <w:name w:val="特点"/>
    <w:aliases w:val="表正文,正文非缩进,段1"/>
    <w:basedOn w:val="a0"/>
    <w:next w:val="a4"/>
    <w:rsid w:val="00BA4B87"/>
    <w:pPr>
      <w:ind w:firstLine="420"/>
    </w:pPr>
    <w:rPr>
      <w:szCs w:val="20"/>
    </w:rPr>
  </w:style>
  <w:style w:type="paragraph" w:styleId="ab">
    <w:name w:val="Balloon Text"/>
    <w:basedOn w:val="a0"/>
    <w:semiHidden/>
    <w:rsid w:val="00BA4B87"/>
    <w:pPr>
      <w:ind w:firstLineChars="200" w:firstLine="200"/>
    </w:pPr>
    <w:rPr>
      <w:sz w:val="18"/>
      <w:szCs w:val="18"/>
    </w:rPr>
  </w:style>
  <w:style w:type="paragraph" w:styleId="ac">
    <w:name w:val="Body Text First Indent"/>
    <w:basedOn w:val="a"/>
    <w:link w:val="Char2"/>
    <w:rsid w:val="00BA4B87"/>
    <w:pPr>
      <w:numPr>
        <w:ilvl w:val="0"/>
        <w:numId w:val="0"/>
      </w:numPr>
      <w:tabs>
        <w:tab w:val="clear" w:pos="780"/>
      </w:tabs>
      <w:autoSpaceDE/>
      <w:autoSpaceDN/>
      <w:adjustRightInd/>
      <w:spacing w:after="120"/>
      <w:ind w:firstLineChars="100" w:firstLine="420"/>
      <w:jc w:val="both"/>
    </w:pPr>
    <w:rPr>
      <w:rFonts w:ascii="Times New Roman"/>
      <w:kern w:val="2"/>
      <w:sz w:val="21"/>
    </w:rPr>
  </w:style>
  <w:style w:type="character" w:styleId="ad">
    <w:name w:val="annotation reference"/>
    <w:basedOn w:val="a1"/>
    <w:rsid w:val="00BA4B87"/>
    <w:rPr>
      <w:sz w:val="21"/>
      <w:szCs w:val="21"/>
    </w:rPr>
  </w:style>
  <w:style w:type="paragraph" w:styleId="ae">
    <w:name w:val="annotation text"/>
    <w:basedOn w:val="a0"/>
    <w:link w:val="Char3"/>
    <w:rsid w:val="00BA4B87"/>
    <w:pPr>
      <w:jc w:val="left"/>
    </w:pPr>
  </w:style>
  <w:style w:type="character" w:customStyle="1" w:styleId="Char3">
    <w:name w:val="批注文字 Char"/>
    <w:basedOn w:val="a1"/>
    <w:link w:val="ae"/>
    <w:semiHidden/>
    <w:rsid w:val="00BA4B87"/>
    <w:rPr>
      <w:rFonts w:eastAsia="宋体"/>
      <w:kern w:val="2"/>
      <w:sz w:val="21"/>
      <w:szCs w:val="24"/>
      <w:lang w:val="en-US" w:eastAsia="zh-CN" w:bidi="ar-SA"/>
    </w:rPr>
  </w:style>
  <w:style w:type="character" w:styleId="af">
    <w:name w:val="Strong"/>
    <w:basedOn w:val="a1"/>
    <w:qFormat/>
    <w:rsid w:val="00BA4B87"/>
    <w:rPr>
      <w:b/>
      <w:bCs/>
    </w:rPr>
  </w:style>
  <w:style w:type="character" w:customStyle="1" w:styleId="read">
    <w:name w:val="read"/>
    <w:basedOn w:val="a1"/>
    <w:rsid w:val="00BA4B87"/>
  </w:style>
  <w:style w:type="character" w:customStyle="1" w:styleId="unnamed11">
    <w:name w:val="unnamed11"/>
    <w:basedOn w:val="a1"/>
    <w:rsid w:val="00BD3066"/>
    <w:rPr>
      <w:rFonts w:ascii="宋体" w:eastAsia="宋体" w:hAnsi="宋体" w:hint="eastAsia"/>
      <w:sz w:val="18"/>
      <w:szCs w:val="18"/>
    </w:rPr>
  </w:style>
  <w:style w:type="character" w:customStyle="1" w:styleId="CharChar1">
    <w:name w:val="Char Char1"/>
    <w:basedOn w:val="a1"/>
    <w:rsid w:val="003656D0"/>
    <w:rPr>
      <w:rFonts w:eastAsia="宋体"/>
      <w:kern w:val="2"/>
      <w:sz w:val="21"/>
      <w:szCs w:val="24"/>
      <w:lang w:val="en-US" w:eastAsia="zh-CN" w:bidi="ar-SA"/>
    </w:rPr>
  </w:style>
  <w:style w:type="paragraph" w:styleId="af0">
    <w:name w:val="annotation subject"/>
    <w:basedOn w:val="ae"/>
    <w:next w:val="ae"/>
    <w:semiHidden/>
    <w:rsid w:val="009009C3"/>
    <w:rPr>
      <w:b/>
      <w:bCs/>
    </w:rPr>
  </w:style>
  <w:style w:type="paragraph" w:styleId="30">
    <w:name w:val="toc 3"/>
    <w:basedOn w:val="a0"/>
    <w:next w:val="a0"/>
    <w:autoRedefine/>
    <w:uiPriority w:val="39"/>
    <w:rsid w:val="00972780"/>
    <w:pPr>
      <w:ind w:leftChars="400" w:left="840"/>
    </w:pPr>
  </w:style>
  <w:style w:type="paragraph" w:styleId="af1">
    <w:name w:val="Document Map"/>
    <w:basedOn w:val="a0"/>
    <w:link w:val="Char4"/>
    <w:rsid w:val="00685D02"/>
    <w:rPr>
      <w:rFonts w:ascii="宋体"/>
      <w:sz w:val="18"/>
      <w:szCs w:val="18"/>
    </w:rPr>
  </w:style>
  <w:style w:type="character" w:customStyle="1" w:styleId="Char4">
    <w:name w:val="文档结构图 Char"/>
    <w:basedOn w:val="a1"/>
    <w:link w:val="af1"/>
    <w:rsid w:val="00685D02"/>
    <w:rPr>
      <w:rFonts w:ascii="宋体"/>
      <w:kern w:val="2"/>
      <w:sz w:val="18"/>
      <w:szCs w:val="18"/>
    </w:rPr>
  </w:style>
  <w:style w:type="paragraph" w:styleId="af2">
    <w:name w:val="Revision"/>
    <w:hidden/>
    <w:uiPriority w:val="99"/>
    <w:semiHidden/>
    <w:rsid w:val="00E95125"/>
    <w:rPr>
      <w:kern w:val="2"/>
      <w:sz w:val="21"/>
      <w:szCs w:val="24"/>
    </w:rPr>
  </w:style>
  <w:style w:type="character" w:customStyle="1" w:styleId="Char0">
    <w:name w:val="页眉 Char"/>
    <w:basedOn w:val="a1"/>
    <w:link w:val="a7"/>
    <w:uiPriority w:val="99"/>
    <w:rsid w:val="00AE70B8"/>
    <w:rPr>
      <w:rFonts w:eastAsia="仿宋_GB2312"/>
      <w:kern w:val="2"/>
      <w:sz w:val="18"/>
    </w:rPr>
  </w:style>
  <w:style w:type="character" w:customStyle="1" w:styleId="Char1">
    <w:name w:val="页脚 Char"/>
    <w:basedOn w:val="a1"/>
    <w:link w:val="a9"/>
    <w:uiPriority w:val="99"/>
    <w:rsid w:val="00AE70B8"/>
    <w:rPr>
      <w:rFonts w:eastAsia="仿宋_GB2312"/>
      <w:kern w:val="2"/>
      <w:sz w:val="18"/>
    </w:rPr>
  </w:style>
  <w:style w:type="character" w:styleId="af3">
    <w:name w:val="footnote reference"/>
    <w:basedOn w:val="a1"/>
    <w:rsid w:val="00441AD4"/>
    <w:rPr>
      <w:vertAlign w:val="superscript"/>
    </w:rPr>
  </w:style>
  <w:style w:type="character" w:customStyle="1" w:styleId="big1">
    <w:name w:val="big1"/>
    <w:basedOn w:val="a1"/>
    <w:rsid w:val="00D178E0"/>
    <w:rPr>
      <w:spacing w:val="360"/>
      <w:sz w:val="22"/>
      <w:szCs w:val="22"/>
    </w:rPr>
  </w:style>
  <w:style w:type="character" w:customStyle="1" w:styleId="Char">
    <w:name w:val="纯文本 Char"/>
    <w:basedOn w:val="a1"/>
    <w:link w:val="a6"/>
    <w:rsid w:val="00CD1568"/>
    <w:rPr>
      <w:rFonts w:ascii="宋体" w:hAnsi="Courier New"/>
      <w:kern w:val="2"/>
      <w:sz w:val="24"/>
      <w:szCs w:val="21"/>
    </w:rPr>
  </w:style>
  <w:style w:type="character" w:customStyle="1" w:styleId="Char10">
    <w:name w:val="纯文本 Char1"/>
    <w:basedOn w:val="a1"/>
    <w:semiHidden/>
    <w:locked/>
    <w:rsid w:val="00BB7B8D"/>
    <w:rPr>
      <w:rFonts w:ascii="宋体" w:hAnsi="Courier New" w:cs="Courier New"/>
      <w:kern w:val="2"/>
      <w:sz w:val="21"/>
      <w:szCs w:val="21"/>
    </w:rPr>
  </w:style>
  <w:style w:type="paragraph" w:styleId="22">
    <w:name w:val="Body Text Indent 2"/>
    <w:basedOn w:val="a0"/>
    <w:link w:val="2Char"/>
    <w:rsid w:val="00C536E4"/>
    <w:pPr>
      <w:spacing w:after="120" w:line="480" w:lineRule="auto"/>
      <w:ind w:leftChars="200" w:left="420"/>
    </w:pPr>
  </w:style>
  <w:style w:type="character" w:customStyle="1" w:styleId="2Char">
    <w:name w:val="正文文本缩进 2 Char"/>
    <w:basedOn w:val="a1"/>
    <w:link w:val="22"/>
    <w:rsid w:val="00C536E4"/>
    <w:rPr>
      <w:kern w:val="2"/>
      <w:sz w:val="21"/>
      <w:szCs w:val="24"/>
    </w:rPr>
  </w:style>
  <w:style w:type="paragraph" w:styleId="af4">
    <w:name w:val="List Paragraph"/>
    <w:basedOn w:val="a0"/>
    <w:uiPriority w:val="34"/>
    <w:qFormat/>
    <w:rsid w:val="00F100D4"/>
    <w:pPr>
      <w:widowControl/>
      <w:ind w:firstLine="420"/>
    </w:pPr>
    <w:rPr>
      <w:rFonts w:ascii="Calibri" w:hAnsi="Calibri" w:cs="宋体"/>
      <w:kern w:val="0"/>
      <w:szCs w:val="21"/>
    </w:rPr>
  </w:style>
  <w:style w:type="table" w:styleId="af5">
    <w:name w:val="Table Grid"/>
    <w:basedOn w:val="a2"/>
    <w:uiPriority w:val="99"/>
    <w:rsid w:val="006F4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uiPriority w:val="99"/>
    <w:unhideWhenUsed/>
    <w:rsid w:val="006902A8"/>
    <w:rPr>
      <w:color w:val="800080" w:themeColor="followedHyperlink"/>
      <w:u w:val="single"/>
    </w:rPr>
  </w:style>
  <w:style w:type="character" w:customStyle="1" w:styleId="Char2">
    <w:name w:val="正文首行缩进 Char"/>
    <w:basedOn w:val="a1"/>
    <w:link w:val="ac"/>
    <w:rsid w:val="00D849DE"/>
    <w:rPr>
      <w:kern w:val="2"/>
      <w:sz w:val="21"/>
      <w:szCs w:val="24"/>
    </w:rPr>
  </w:style>
  <w:style w:type="character" w:customStyle="1" w:styleId="t1">
    <w:name w:val="t1"/>
    <w:basedOn w:val="a1"/>
    <w:rsid w:val="00D849DE"/>
    <w:rPr>
      <w:color w:val="990000"/>
    </w:rPr>
  </w:style>
  <w:style w:type="paragraph" w:styleId="af7">
    <w:name w:val="Date"/>
    <w:basedOn w:val="a0"/>
    <w:next w:val="a0"/>
    <w:link w:val="Char5"/>
    <w:rsid w:val="00B81FCC"/>
    <w:pPr>
      <w:ind w:leftChars="2500" w:left="100"/>
    </w:pPr>
  </w:style>
  <w:style w:type="character" w:customStyle="1" w:styleId="Char5">
    <w:name w:val="日期 Char"/>
    <w:basedOn w:val="a1"/>
    <w:link w:val="af7"/>
    <w:rsid w:val="00B81F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58661">
      <w:bodyDiv w:val="1"/>
      <w:marLeft w:val="0"/>
      <w:marRight w:val="0"/>
      <w:marTop w:val="0"/>
      <w:marBottom w:val="0"/>
      <w:divBdr>
        <w:top w:val="none" w:sz="0" w:space="0" w:color="auto"/>
        <w:left w:val="none" w:sz="0" w:space="0" w:color="auto"/>
        <w:bottom w:val="none" w:sz="0" w:space="0" w:color="auto"/>
        <w:right w:val="none" w:sz="0" w:space="0" w:color="auto"/>
      </w:divBdr>
    </w:div>
    <w:div w:id="71778021">
      <w:bodyDiv w:val="1"/>
      <w:marLeft w:val="0"/>
      <w:marRight w:val="0"/>
      <w:marTop w:val="0"/>
      <w:marBottom w:val="0"/>
      <w:divBdr>
        <w:top w:val="none" w:sz="0" w:space="0" w:color="auto"/>
        <w:left w:val="none" w:sz="0" w:space="0" w:color="auto"/>
        <w:bottom w:val="none" w:sz="0" w:space="0" w:color="auto"/>
        <w:right w:val="none" w:sz="0" w:space="0" w:color="auto"/>
      </w:divBdr>
    </w:div>
    <w:div w:id="90974956">
      <w:bodyDiv w:val="1"/>
      <w:marLeft w:val="0"/>
      <w:marRight w:val="0"/>
      <w:marTop w:val="0"/>
      <w:marBottom w:val="0"/>
      <w:divBdr>
        <w:top w:val="none" w:sz="0" w:space="0" w:color="auto"/>
        <w:left w:val="none" w:sz="0" w:space="0" w:color="auto"/>
        <w:bottom w:val="none" w:sz="0" w:space="0" w:color="auto"/>
        <w:right w:val="none" w:sz="0" w:space="0" w:color="auto"/>
      </w:divBdr>
    </w:div>
    <w:div w:id="93325464">
      <w:bodyDiv w:val="1"/>
      <w:marLeft w:val="0"/>
      <w:marRight w:val="0"/>
      <w:marTop w:val="0"/>
      <w:marBottom w:val="0"/>
      <w:divBdr>
        <w:top w:val="none" w:sz="0" w:space="0" w:color="auto"/>
        <w:left w:val="none" w:sz="0" w:space="0" w:color="auto"/>
        <w:bottom w:val="none" w:sz="0" w:space="0" w:color="auto"/>
        <w:right w:val="none" w:sz="0" w:space="0" w:color="auto"/>
      </w:divBdr>
    </w:div>
    <w:div w:id="94592784">
      <w:bodyDiv w:val="1"/>
      <w:marLeft w:val="0"/>
      <w:marRight w:val="0"/>
      <w:marTop w:val="0"/>
      <w:marBottom w:val="0"/>
      <w:divBdr>
        <w:top w:val="none" w:sz="0" w:space="0" w:color="auto"/>
        <w:left w:val="none" w:sz="0" w:space="0" w:color="auto"/>
        <w:bottom w:val="none" w:sz="0" w:space="0" w:color="auto"/>
        <w:right w:val="none" w:sz="0" w:space="0" w:color="auto"/>
      </w:divBdr>
    </w:div>
    <w:div w:id="112092939">
      <w:bodyDiv w:val="1"/>
      <w:marLeft w:val="0"/>
      <w:marRight w:val="0"/>
      <w:marTop w:val="0"/>
      <w:marBottom w:val="0"/>
      <w:divBdr>
        <w:top w:val="none" w:sz="0" w:space="0" w:color="auto"/>
        <w:left w:val="none" w:sz="0" w:space="0" w:color="auto"/>
        <w:bottom w:val="none" w:sz="0" w:space="0" w:color="auto"/>
        <w:right w:val="none" w:sz="0" w:space="0" w:color="auto"/>
      </w:divBdr>
    </w:div>
    <w:div w:id="153886710">
      <w:bodyDiv w:val="1"/>
      <w:marLeft w:val="0"/>
      <w:marRight w:val="0"/>
      <w:marTop w:val="0"/>
      <w:marBottom w:val="0"/>
      <w:divBdr>
        <w:top w:val="none" w:sz="0" w:space="0" w:color="auto"/>
        <w:left w:val="none" w:sz="0" w:space="0" w:color="auto"/>
        <w:bottom w:val="none" w:sz="0" w:space="0" w:color="auto"/>
        <w:right w:val="none" w:sz="0" w:space="0" w:color="auto"/>
      </w:divBdr>
    </w:div>
    <w:div w:id="156465100">
      <w:bodyDiv w:val="1"/>
      <w:marLeft w:val="0"/>
      <w:marRight w:val="0"/>
      <w:marTop w:val="0"/>
      <w:marBottom w:val="0"/>
      <w:divBdr>
        <w:top w:val="none" w:sz="0" w:space="0" w:color="auto"/>
        <w:left w:val="none" w:sz="0" w:space="0" w:color="auto"/>
        <w:bottom w:val="none" w:sz="0" w:space="0" w:color="auto"/>
        <w:right w:val="none" w:sz="0" w:space="0" w:color="auto"/>
      </w:divBdr>
    </w:div>
    <w:div w:id="158817543">
      <w:bodyDiv w:val="1"/>
      <w:marLeft w:val="0"/>
      <w:marRight w:val="0"/>
      <w:marTop w:val="0"/>
      <w:marBottom w:val="0"/>
      <w:divBdr>
        <w:top w:val="none" w:sz="0" w:space="0" w:color="auto"/>
        <w:left w:val="none" w:sz="0" w:space="0" w:color="auto"/>
        <w:bottom w:val="none" w:sz="0" w:space="0" w:color="auto"/>
        <w:right w:val="none" w:sz="0" w:space="0" w:color="auto"/>
      </w:divBdr>
    </w:div>
    <w:div w:id="195121803">
      <w:bodyDiv w:val="1"/>
      <w:marLeft w:val="0"/>
      <w:marRight w:val="0"/>
      <w:marTop w:val="0"/>
      <w:marBottom w:val="0"/>
      <w:divBdr>
        <w:top w:val="none" w:sz="0" w:space="0" w:color="auto"/>
        <w:left w:val="none" w:sz="0" w:space="0" w:color="auto"/>
        <w:bottom w:val="none" w:sz="0" w:space="0" w:color="auto"/>
        <w:right w:val="none" w:sz="0" w:space="0" w:color="auto"/>
      </w:divBdr>
    </w:div>
    <w:div w:id="219489001">
      <w:bodyDiv w:val="1"/>
      <w:marLeft w:val="0"/>
      <w:marRight w:val="0"/>
      <w:marTop w:val="0"/>
      <w:marBottom w:val="0"/>
      <w:divBdr>
        <w:top w:val="none" w:sz="0" w:space="0" w:color="auto"/>
        <w:left w:val="none" w:sz="0" w:space="0" w:color="auto"/>
        <w:bottom w:val="none" w:sz="0" w:space="0" w:color="auto"/>
        <w:right w:val="none" w:sz="0" w:space="0" w:color="auto"/>
      </w:divBdr>
    </w:div>
    <w:div w:id="253782184">
      <w:bodyDiv w:val="1"/>
      <w:marLeft w:val="0"/>
      <w:marRight w:val="0"/>
      <w:marTop w:val="0"/>
      <w:marBottom w:val="0"/>
      <w:divBdr>
        <w:top w:val="none" w:sz="0" w:space="0" w:color="auto"/>
        <w:left w:val="none" w:sz="0" w:space="0" w:color="auto"/>
        <w:bottom w:val="none" w:sz="0" w:space="0" w:color="auto"/>
        <w:right w:val="none" w:sz="0" w:space="0" w:color="auto"/>
      </w:divBdr>
    </w:div>
    <w:div w:id="269511678">
      <w:bodyDiv w:val="1"/>
      <w:marLeft w:val="0"/>
      <w:marRight w:val="0"/>
      <w:marTop w:val="0"/>
      <w:marBottom w:val="0"/>
      <w:divBdr>
        <w:top w:val="none" w:sz="0" w:space="0" w:color="auto"/>
        <w:left w:val="none" w:sz="0" w:space="0" w:color="auto"/>
        <w:bottom w:val="none" w:sz="0" w:space="0" w:color="auto"/>
        <w:right w:val="none" w:sz="0" w:space="0" w:color="auto"/>
      </w:divBdr>
    </w:div>
    <w:div w:id="270742188">
      <w:bodyDiv w:val="1"/>
      <w:marLeft w:val="0"/>
      <w:marRight w:val="0"/>
      <w:marTop w:val="0"/>
      <w:marBottom w:val="0"/>
      <w:divBdr>
        <w:top w:val="none" w:sz="0" w:space="0" w:color="auto"/>
        <w:left w:val="none" w:sz="0" w:space="0" w:color="auto"/>
        <w:bottom w:val="none" w:sz="0" w:space="0" w:color="auto"/>
        <w:right w:val="none" w:sz="0" w:space="0" w:color="auto"/>
      </w:divBdr>
    </w:div>
    <w:div w:id="276835417">
      <w:bodyDiv w:val="1"/>
      <w:marLeft w:val="0"/>
      <w:marRight w:val="0"/>
      <w:marTop w:val="0"/>
      <w:marBottom w:val="0"/>
      <w:divBdr>
        <w:top w:val="none" w:sz="0" w:space="0" w:color="auto"/>
        <w:left w:val="none" w:sz="0" w:space="0" w:color="auto"/>
        <w:bottom w:val="none" w:sz="0" w:space="0" w:color="auto"/>
        <w:right w:val="none" w:sz="0" w:space="0" w:color="auto"/>
      </w:divBdr>
    </w:div>
    <w:div w:id="280380956">
      <w:bodyDiv w:val="1"/>
      <w:marLeft w:val="0"/>
      <w:marRight w:val="0"/>
      <w:marTop w:val="0"/>
      <w:marBottom w:val="0"/>
      <w:divBdr>
        <w:top w:val="none" w:sz="0" w:space="0" w:color="auto"/>
        <w:left w:val="none" w:sz="0" w:space="0" w:color="auto"/>
        <w:bottom w:val="none" w:sz="0" w:space="0" w:color="auto"/>
        <w:right w:val="none" w:sz="0" w:space="0" w:color="auto"/>
      </w:divBdr>
    </w:div>
    <w:div w:id="307632831">
      <w:bodyDiv w:val="1"/>
      <w:marLeft w:val="0"/>
      <w:marRight w:val="0"/>
      <w:marTop w:val="0"/>
      <w:marBottom w:val="0"/>
      <w:divBdr>
        <w:top w:val="none" w:sz="0" w:space="0" w:color="auto"/>
        <w:left w:val="none" w:sz="0" w:space="0" w:color="auto"/>
        <w:bottom w:val="none" w:sz="0" w:space="0" w:color="auto"/>
        <w:right w:val="none" w:sz="0" w:space="0" w:color="auto"/>
      </w:divBdr>
    </w:div>
    <w:div w:id="323318040">
      <w:bodyDiv w:val="1"/>
      <w:marLeft w:val="0"/>
      <w:marRight w:val="0"/>
      <w:marTop w:val="0"/>
      <w:marBottom w:val="0"/>
      <w:divBdr>
        <w:top w:val="none" w:sz="0" w:space="0" w:color="auto"/>
        <w:left w:val="none" w:sz="0" w:space="0" w:color="auto"/>
        <w:bottom w:val="none" w:sz="0" w:space="0" w:color="auto"/>
        <w:right w:val="none" w:sz="0" w:space="0" w:color="auto"/>
      </w:divBdr>
    </w:div>
    <w:div w:id="323434163">
      <w:bodyDiv w:val="1"/>
      <w:marLeft w:val="0"/>
      <w:marRight w:val="0"/>
      <w:marTop w:val="0"/>
      <w:marBottom w:val="0"/>
      <w:divBdr>
        <w:top w:val="none" w:sz="0" w:space="0" w:color="auto"/>
        <w:left w:val="none" w:sz="0" w:space="0" w:color="auto"/>
        <w:bottom w:val="none" w:sz="0" w:space="0" w:color="auto"/>
        <w:right w:val="none" w:sz="0" w:space="0" w:color="auto"/>
      </w:divBdr>
    </w:div>
    <w:div w:id="348483031">
      <w:bodyDiv w:val="1"/>
      <w:marLeft w:val="0"/>
      <w:marRight w:val="0"/>
      <w:marTop w:val="0"/>
      <w:marBottom w:val="0"/>
      <w:divBdr>
        <w:top w:val="none" w:sz="0" w:space="0" w:color="auto"/>
        <w:left w:val="none" w:sz="0" w:space="0" w:color="auto"/>
        <w:bottom w:val="none" w:sz="0" w:space="0" w:color="auto"/>
        <w:right w:val="none" w:sz="0" w:space="0" w:color="auto"/>
      </w:divBdr>
    </w:div>
    <w:div w:id="357051851">
      <w:bodyDiv w:val="1"/>
      <w:marLeft w:val="0"/>
      <w:marRight w:val="0"/>
      <w:marTop w:val="0"/>
      <w:marBottom w:val="0"/>
      <w:divBdr>
        <w:top w:val="none" w:sz="0" w:space="0" w:color="auto"/>
        <w:left w:val="none" w:sz="0" w:space="0" w:color="auto"/>
        <w:bottom w:val="none" w:sz="0" w:space="0" w:color="auto"/>
        <w:right w:val="none" w:sz="0" w:space="0" w:color="auto"/>
      </w:divBdr>
    </w:div>
    <w:div w:id="383725226">
      <w:bodyDiv w:val="1"/>
      <w:marLeft w:val="0"/>
      <w:marRight w:val="0"/>
      <w:marTop w:val="0"/>
      <w:marBottom w:val="0"/>
      <w:divBdr>
        <w:top w:val="none" w:sz="0" w:space="0" w:color="auto"/>
        <w:left w:val="none" w:sz="0" w:space="0" w:color="auto"/>
        <w:bottom w:val="none" w:sz="0" w:space="0" w:color="auto"/>
        <w:right w:val="none" w:sz="0" w:space="0" w:color="auto"/>
      </w:divBdr>
    </w:div>
    <w:div w:id="392386744">
      <w:bodyDiv w:val="1"/>
      <w:marLeft w:val="0"/>
      <w:marRight w:val="0"/>
      <w:marTop w:val="0"/>
      <w:marBottom w:val="0"/>
      <w:divBdr>
        <w:top w:val="none" w:sz="0" w:space="0" w:color="auto"/>
        <w:left w:val="none" w:sz="0" w:space="0" w:color="auto"/>
        <w:bottom w:val="none" w:sz="0" w:space="0" w:color="auto"/>
        <w:right w:val="none" w:sz="0" w:space="0" w:color="auto"/>
      </w:divBdr>
    </w:div>
    <w:div w:id="408694563">
      <w:bodyDiv w:val="1"/>
      <w:marLeft w:val="0"/>
      <w:marRight w:val="0"/>
      <w:marTop w:val="0"/>
      <w:marBottom w:val="0"/>
      <w:divBdr>
        <w:top w:val="none" w:sz="0" w:space="0" w:color="auto"/>
        <w:left w:val="none" w:sz="0" w:space="0" w:color="auto"/>
        <w:bottom w:val="none" w:sz="0" w:space="0" w:color="auto"/>
        <w:right w:val="none" w:sz="0" w:space="0" w:color="auto"/>
      </w:divBdr>
    </w:div>
    <w:div w:id="441995262">
      <w:bodyDiv w:val="1"/>
      <w:marLeft w:val="0"/>
      <w:marRight w:val="0"/>
      <w:marTop w:val="0"/>
      <w:marBottom w:val="0"/>
      <w:divBdr>
        <w:top w:val="none" w:sz="0" w:space="0" w:color="auto"/>
        <w:left w:val="none" w:sz="0" w:space="0" w:color="auto"/>
        <w:bottom w:val="none" w:sz="0" w:space="0" w:color="auto"/>
        <w:right w:val="none" w:sz="0" w:space="0" w:color="auto"/>
      </w:divBdr>
    </w:div>
    <w:div w:id="524099857">
      <w:bodyDiv w:val="1"/>
      <w:marLeft w:val="0"/>
      <w:marRight w:val="0"/>
      <w:marTop w:val="0"/>
      <w:marBottom w:val="0"/>
      <w:divBdr>
        <w:top w:val="none" w:sz="0" w:space="0" w:color="auto"/>
        <w:left w:val="none" w:sz="0" w:space="0" w:color="auto"/>
        <w:bottom w:val="none" w:sz="0" w:space="0" w:color="auto"/>
        <w:right w:val="none" w:sz="0" w:space="0" w:color="auto"/>
      </w:divBdr>
    </w:div>
    <w:div w:id="543952736">
      <w:bodyDiv w:val="1"/>
      <w:marLeft w:val="0"/>
      <w:marRight w:val="0"/>
      <w:marTop w:val="0"/>
      <w:marBottom w:val="0"/>
      <w:divBdr>
        <w:top w:val="none" w:sz="0" w:space="0" w:color="auto"/>
        <w:left w:val="none" w:sz="0" w:space="0" w:color="auto"/>
        <w:bottom w:val="none" w:sz="0" w:space="0" w:color="auto"/>
        <w:right w:val="none" w:sz="0" w:space="0" w:color="auto"/>
      </w:divBdr>
    </w:div>
    <w:div w:id="548536486">
      <w:bodyDiv w:val="1"/>
      <w:marLeft w:val="0"/>
      <w:marRight w:val="0"/>
      <w:marTop w:val="0"/>
      <w:marBottom w:val="0"/>
      <w:divBdr>
        <w:top w:val="none" w:sz="0" w:space="0" w:color="auto"/>
        <w:left w:val="none" w:sz="0" w:space="0" w:color="auto"/>
        <w:bottom w:val="none" w:sz="0" w:space="0" w:color="auto"/>
        <w:right w:val="none" w:sz="0" w:space="0" w:color="auto"/>
      </w:divBdr>
    </w:div>
    <w:div w:id="557595245">
      <w:bodyDiv w:val="1"/>
      <w:marLeft w:val="0"/>
      <w:marRight w:val="0"/>
      <w:marTop w:val="0"/>
      <w:marBottom w:val="0"/>
      <w:divBdr>
        <w:top w:val="none" w:sz="0" w:space="0" w:color="auto"/>
        <w:left w:val="none" w:sz="0" w:space="0" w:color="auto"/>
        <w:bottom w:val="none" w:sz="0" w:space="0" w:color="auto"/>
        <w:right w:val="none" w:sz="0" w:space="0" w:color="auto"/>
      </w:divBdr>
    </w:div>
    <w:div w:id="572814958">
      <w:bodyDiv w:val="1"/>
      <w:marLeft w:val="0"/>
      <w:marRight w:val="0"/>
      <w:marTop w:val="0"/>
      <w:marBottom w:val="0"/>
      <w:divBdr>
        <w:top w:val="none" w:sz="0" w:space="0" w:color="auto"/>
        <w:left w:val="none" w:sz="0" w:space="0" w:color="auto"/>
        <w:bottom w:val="none" w:sz="0" w:space="0" w:color="auto"/>
        <w:right w:val="none" w:sz="0" w:space="0" w:color="auto"/>
      </w:divBdr>
    </w:div>
    <w:div w:id="596837604">
      <w:bodyDiv w:val="1"/>
      <w:marLeft w:val="0"/>
      <w:marRight w:val="0"/>
      <w:marTop w:val="0"/>
      <w:marBottom w:val="0"/>
      <w:divBdr>
        <w:top w:val="none" w:sz="0" w:space="0" w:color="auto"/>
        <w:left w:val="none" w:sz="0" w:space="0" w:color="auto"/>
        <w:bottom w:val="none" w:sz="0" w:space="0" w:color="auto"/>
        <w:right w:val="none" w:sz="0" w:space="0" w:color="auto"/>
      </w:divBdr>
    </w:div>
    <w:div w:id="616060657">
      <w:bodyDiv w:val="1"/>
      <w:marLeft w:val="0"/>
      <w:marRight w:val="0"/>
      <w:marTop w:val="0"/>
      <w:marBottom w:val="0"/>
      <w:divBdr>
        <w:top w:val="none" w:sz="0" w:space="0" w:color="auto"/>
        <w:left w:val="none" w:sz="0" w:space="0" w:color="auto"/>
        <w:bottom w:val="none" w:sz="0" w:space="0" w:color="auto"/>
        <w:right w:val="none" w:sz="0" w:space="0" w:color="auto"/>
      </w:divBdr>
    </w:div>
    <w:div w:id="616448257">
      <w:bodyDiv w:val="1"/>
      <w:marLeft w:val="0"/>
      <w:marRight w:val="0"/>
      <w:marTop w:val="0"/>
      <w:marBottom w:val="0"/>
      <w:divBdr>
        <w:top w:val="none" w:sz="0" w:space="0" w:color="auto"/>
        <w:left w:val="none" w:sz="0" w:space="0" w:color="auto"/>
        <w:bottom w:val="none" w:sz="0" w:space="0" w:color="auto"/>
        <w:right w:val="none" w:sz="0" w:space="0" w:color="auto"/>
      </w:divBdr>
    </w:div>
    <w:div w:id="634604281">
      <w:bodyDiv w:val="1"/>
      <w:marLeft w:val="0"/>
      <w:marRight w:val="0"/>
      <w:marTop w:val="0"/>
      <w:marBottom w:val="0"/>
      <w:divBdr>
        <w:top w:val="none" w:sz="0" w:space="0" w:color="auto"/>
        <w:left w:val="none" w:sz="0" w:space="0" w:color="auto"/>
        <w:bottom w:val="none" w:sz="0" w:space="0" w:color="auto"/>
        <w:right w:val="none" w:sz="0" w:space="0" w:color="auto"/>
      </w:divBdr>
    </w:div>
    <w:div w:id="669061120">
      <w:bodyDiv w:val="1"/>
      <w:marLeft w:val="0"/>
      <w:marRight w:val="0"/>
      <w:marTop w:val="0"/>
      <w:marBottom w:val="0"/>
      <w:divBdr>
        <w:top w:val="none" w:sz="0" w:space="0" w:color="auto"/>
        <w:left w:val="none" w:sz="0" w:space="0" w:color="auto"/>
        <w:bottom w:val="none" w:sz="0" w:space="0" w:color="auto"/>
        <w:right w:val="none" w:sz="0" w:space="0" w:color="auto"/>
      </w:divBdr>
    </w:div>
    <w:div w:id="690376840">
      <w:bodyDiv w:val="1"/>
      <w:marLeft w:val="0"/>
      <w:marRight w:val="0"/>
      <w:marTop w:val="0"/>
      <w:marBottom w:val="0"/>
      <w:divBdr>
        <w:top w:val="none" w:sz="0" w:space="0" w:color="auto"/>
        <w:left w:val="none" w:sz="0" w:space="0" w:color="auto"/>
        <w:bottom w:val="none" w:sz="0" w:space="0" w:color="auto"/>
        <w:right w:val="none" w:sz="0" w:space="0" w:color="auto"/>
      </w:divBdr>
    </w:div>
    <w:div w:id="692463334">
      <w:bodyDiv w:val="1"/>
      <w:marLeft w:val="0"/>
      <w:marRight w:val="0"/>
      <w:marTop w:val="0"/>
      <w:marBottom w:val="0"/>
      <w:divBdr>
        <w:top w:val="none" w:sz="0" w:space="0" w:color="auto"/>
        <w:left w:val="none" w:sz="0" w:space="0" w:color="auto"/>
        <w:bottom w:val="none" w:sz="0" w:space="0" w:color="auto"/>
        <w:right w:val="none" w:sz="0" w:space="0" w:color="auto"/>
      </w:divBdr>
    </w:div>
    <w:div w:id="709649784">
      <w:bodyDiv w:val="1"/>
      <w:marLeft w:val="0"/>
      <w:marRight w:val="0"/>
      <w:marTop w:val="0"/>
      <w:marBottom w:val="0"/>
      <w:divBdr>
        <w:top w:val="none" w:sz="0" w:space="0" w:color="auto"/>
        <w:left w:val="none" w:sz="0" w:space="0" w:color="auto"/>
        <w:bottom w:val="none" w:sz="0" w:space="0" w:color="auto"/>
        <w:right w:val="none" w:sz="0" w:space="0" w:color="auto"/>
      </w:divBdr>
    </w:div>
    <w:div w:id="710572058">
      <w:bodyDiv w:val="1"/>
      <w:marLeft w:val="0"/>
      <w:marRight w:val="0"/>
      <w:marTop w:val="0"/>
      <w:marBottom w:val="0"/>
      <w:divBdr>
        <w:top w:val="none" w:sz="0" w:space="0" w:color="auto"/>
        <w:left w:val="none" w:sz="0" w:space="0" w:color="auto"/>
        <w:bottom w:val="none" w:sz="0" w:space="0" w:color="auto"/>
        <w:right w:val="none" w:sz="0" w:space="0" w:color="auto"/>
      </w:divBdr>
    </w:div>
    <w:div w:id="743838957">
      <w:bodyDiv w:val="1"/>
      <w:marLeft w:val="0"/>
      <w:marRight w:val="0"/>
      <w:marTop w:val="0"/>
      <w:marBottom w:val="0"/>
      <w:divBdr>
        <w:top w:val="none" w:sz="0" w:space="0" w:color="auto"/>
        <w:left w:val="none" w:sz="0" w:space="0" w:color="auto"/>
        <w:bottom w:val="none" w:sz="0" w:space="0" w:color="auto"/>
        <w:right w:val="none" w:sz="0" w:space="0" w:color="auto"/>
      </w:divBdr>
    </w:div>
    <w:div w:id="767581381">
      <w:bodyDiv w:val="1"/>
      <w:marLeft w:val="0"/>
      <w:marRight w:val="0"/>
      <w:marTop w:val="0"/>
      <w:marBottom w:val="0"/>
      <w:divBdr>
        <w:top w:val="none" w:sz="0" w:space="0" w:color="auto"/>
        <w:left w:val="none" w:sz="0" w:space="0" w:color="auto"/>
        <w:bottom w:val="none" w:sz="0" w:space="0" w:color="auto"/>
        <w:right w:val="none" w:sz="0" w:space="0" w:color="auto"/>
      </w:divBdr>
    </w:div>
    <w:div w:id="768427133">
      <w:bodyDiv w:val="1"/>
      <w:marLeft w:val="0"/>
      <w:marRight w:val="0"/>
      <w:marTop w:val="0"/>
      <w:marBottom w:val="0"/>
      <w:divBdr>
        <w:top w:val="none" w:sz="0" w:space="0" w:color="auto"/>
        <w:left w:val="none" w:sz="0" w:space="0" w:color="auto"/>
        <w:bottom w:val="none" w:sz="0" w:space="0" w:color="auto"/>
        <w:right w:val="none" w:sz="0" w:space="0" w:color="auto"/>
      </w:divBdr>
    </w:div>
    <w:div w:id="814419783">
      <w:bodyDiv w:val="1"/>
      <w:marLeft w:val="0"/>
      <w:marRight w:val="0"/>
      <w:marTop w:val="0"/>
      <w:marBottom w:val="0"/>
      <w:divBdr>
        <w:top w:val="none" w:sz="0" w:space="0" w:color="auto"/>
        <w:left w:val="none" w:sz="0" w:space="0" w:color="auto"/>
        <w:bottom w:val="none" w:sz="0" w:space="0" w:color="auto"/>
        <w:right w:val="none" w:sz="0" w:space="0" w:color="auto"/>
      </w:divBdr>
    </w:div>
    <w:div w:id="820655230">
      <w:bodyDiv w:val="1"/>
      <w:marLeft w:val="0"/>
      <w:marRight w:val="0"/>
      <w:marTop w:val="0"/>
      <w:marBottom w:val="0"/>
      <w:divBdr>
        <w:top w:val="none" w:sz="0" w:space="0" w:color="auto"/>
        <w:left w:val="none" w:sz="0" w:space="0" w:color="auto"/>
        <w:bottom w:val="none" w:sz="0" w:space="0" w:color="auto"/>
        <w:right w:val="none" w:sz="0" w:space="0" w:color="auto"/>
      </w:divBdr>
    </w:div>
    <w:div w:id="829830845">
      <w:bodyDiv w:val="1"/>
      <w:marLeft w:val="0"/>
      <w:marRight w:val="0"/>
      <w:marTop w:val="0"/>
      <w:marBottom w:val="0"/>
      <w:divBdr>
        <w:top w:val="none" w:sz="0" w:space="0" w:color="auto"/>
        <w:left w:val="none" w:sz="0" w:space="0" w:color="auto"/>
        <w:bottom w:val="none" w:sz="0" w:space="0" w:color="auto"/>
        <w:right w:val="none" w:sz="0" w:space="0" w:color="auto"/>
      </w:divBdr>
    </w:div>
    <w:div w:id="833758146">
      <w:bodyDiv w:val="1"/>
      <w:marLeft w:val="0"/>
      <w:marRight w:val="0"/>
      <w:marTop w:val="0"/>
      <w:marBottom w:val="0"/>
      <w:divBdr>
        <w:top w:val="none" w:sz="0" w:space="0" w:color="auto"/>
        <w:left w:val="none" w:sz="0" w:space="0" w:color="auto"/>
        <w:bottom w:val="none" w:sz="0" w:space="0" w:color="auto"/>
        <w:right w:val="none" w:sz="0" w:space="0" w:color="auto"/>
      </w:divBdr>
    </w:div>
    <w:div w:id="866988332">
      <w:bodyDiv w:val="1"/>
      <w:marLeft w:val="0"/>
      <w:marRight w:val="0"/>
      <w:marTop w:val="0"/>
      <w:marBottom w:val="0"/>
      <w:divBdr>
        <w:top w:val="none" w:sz="0" w:space="0" w:color="auto"/>
        <w:left w:val="none" w:sz="0" w:space="0" w:color="auto"/>
        <w:bottom w:val="none" w:sz="0" w:space="0" w:color="auto"/>
        <w:right w:val="none" w:sz="0" w:space="0" w:color="auto"/>
      </w:divBdr>
    </w:div>
    <w:div w:id="881329835">
      <w:bodyDiv w:val="1"/>
      <w:marLeft w:val="0"/>
      <w:marRight w:val="0"/>
      <w:marTop w:val="0"/>
      <w:marBottom w:val="0"/>
      <w:divBdr>
        <w:top w:val="none" w:sz="0" w:space="0" w:color="auto"/>
        <w:left w:val="none" w:sz="0" w:space="0" w:color="auto"/>
        <w:bottom w:val="none" w:sz="0" w:space="0" w:color="auto"/>
        <w:right w:val="none" w:sz="0" w:space="0" w:color="auto"/>
      </w:divBdr>
    </w:div>
    <w:div w:id="889852038">
      <w:bodyDiv w:val="1"/>
      <w:marLeft w:val="0"/>
      <w:marRight w:val="0"/>
      <w:marTop w:val="0"/>
      <w:marBottom w:val="0"/>
      <w:divBdr>
        <w:top w:val="none" w:sz="0" w:space="0" w:color="auto"/>
        <w:left w:val="none" w:sz="0" w:space="0" w:color="auto"/>
        <w:bottom w:val="none" w:sz="0" w:space="0" w:color="auto"/>
        <w:right w:val="none" w:sz="0" w:space="0" w:color="auto"/>
      </w:divBdr>
    </w:div>
    <w:div w:id="903763760">
      <w:bodyDiv w:val="1"/>
      <w:marLeft w:val="0"/>
      <w:marRight w:val="0"/>
      <w:marTop w:val="0"/>
      <w:marBottom w:val="0"/>
      <w:divBdr>
        <w:top w:val="none" w:sz="0" w:space="0" w:color="auto"/>
        <w:left w:val="none" w:sz="0" w:space="0" w:color="auto"/>
        <w:bottom w:val="none" w:sz="0" w:space="0" w:color="auto"/>
        <w:right w:val="none" w:sz="0" w:space="0" w:color="auto"/>
      </w:divBdr>
    </w:div>
    <w:div w:id="922298495">
      <w:bodyDiv w:val="1"/>
      <w:marLeft w:val="0"/>
      <w:marRight w:val="0"/>
      <w:marTop w:val="0"/>
      <w:marBottom w:val="0"/>
      <w:divBdr>
        <w:top w:val="none" w:sz="0" w:space="0" w:color="auto"/>
        <w:left w:val="none" w:sz="0" w:space="0" w:color="auto"/>
        <w:bottom w:val="none" w:sz="0" w:space="0" w:color="auto"/>
        <w:right w:val="none" w:sz="0" w:space="0" w:color="auto"/>
      </w:divBdr>
    </w:div>
    <w:div w:id="927693265">
      <w:bodyDiv w:val="1"/>
      <w:marLeft w:val="0"/>
      <w:marRight w:val="0"/>
      <w:marTop w:val="0"/>
      <w:marBottom w:val="0"/>
      <w:divBdr>
        <w:top w:val="none" w:sz="0" w:space="0" w:color="auto"/>
        <w:left w:val="none" w:sz="0" w:space="0" w:color="auto"/>
        <w:bottom w:val="none" w:sz="0" w:space="0" w:color="auto"/>
        <w:right w:val="none" w:sz="0" w:space="0" w:color="auto"/>
      </w:divBdr>
    </w:div>
    <w:div w:id="985205183">
      <w:bodyDiv w:val="1"/>
      <w:marLeft w:val="0"/>
      <w:marRight w:val="0"/>
      <w:marTop w:val="0"/>
      <w:marBottom w:val="0"/>
      <w:divBdr>
        <w:top w:val="none" w:sz="0" w:space="0" w:color="auto"/>
        <w:left w:val="none" w:sz="0" w:space="0" w:color="auto"/>
        <w:bottom w:val="none" w:sz="0" w:space="0" w:color="auto"/>
        <w:right w:val="none" w:sz="0" w:space="0" w:color="auto"/>
      </w:divBdr>
    </w:div>
    <w:div w:id="994574383">
      <w:bodyDiv w:val="1"/>
      <w:marLeft w:val="0"/>
      <w:marRight w:val="0"/>
      <w:marTop w:val="0"/>
      <w:marBottom w:val="0"/>
      <w:divBdr>
        <w:top w:val="none" w:sz="0" w:space="0" w:color="auto"/>
        <w:left w:val="none" w:sz="0" w:space="0" w:color="auto"/>
        <w:bottom w:val="none" w:sz="0" w:space="0" w:color="auto"/>
        <w:right w:val="none" w:sz="0" w:space="0" w:color="auto"/>
      </w:divBdr>
    </w:div>
    <w:div w:id="1007244134">
      <w:bodyDiv w:val="1"/>
      <w:marLeft w:val="0"/>
      <w:marRight w:val="0"/>
      <w:marTop w:val="0"/>
      <w:marBottom w:val="0"/>
      <w:divBdr>
        <w:top w:val="none" w:sz="0" w:space="0" w:color="auto"/>
        <w:left w:val="none" w:sz="0" w:space="0" w:color="auto"/>
        <w:bottom w:val="none" w:sz="0" w:space="0" w:color="auto"/>
        <w:right w:val="none" w:sz="0" w:space="0" w:color="auto"/>
      </w:divBdr>
    </w:div>
    <w:div w:id="1086734285">
      <w:bodyDiv w:val="1"/>
      <w:marLeft w:val="0"/>
      <w:marRight w:val="0"/>
      <w:marTop w:val="0"/>
      <w:marBottom w:val="0"/>
      <w:divBdr>
        <w:top w:val="none" w:sz="0" w:space="0" w:color="auto"/>
        <w:left w:val="none" w:sz="0" w:space="0" w:color="auto"/>
        <w:bottom w:val="none" w:sz="0" w:space="0" w:color="auto"/>
        <w:right w:val="none" w:sz="0" w:space="0" w:color="auto"/>
      </w:divBdr>
    </w:div>
    <w:div w:id="1088112767">
      <w:bodyDiv w:val="1"/>
      <w:marLeft w:val="0"/>
      <w:marRight w:val="0"/>
      <w:marTop w:val="0"/>
      <w:marBottom w:val="0"/>
      <w:divBdr>
        <w:top w:val="none" w:sz="0" w:space="0" w:color="auto"/>
        <w:left w:val="none" w:sz="0" w:space="0" w:color="auto"/>
        <w:bottom w:val="none" w:sz="0" w:space="0" w:color="auto"/>
        <w:right w:val="none" w:sz="0" w:space="0" w:color="auto"/>
      </w:divBdr>
    </w:div>
    <w:div w:id="1088431245">
      <w:bodyDiv w:val="1"/>
      <w:marLeft w:val="0"/>
      <w:marRight w:val="0"/>
      <w:marTop w:val="0"/>
      <w:marBottom w:val="0"/>
      <w:divBdr>
        <w:top w:val="none" w:sz="0" w:space="0" w:color="auto"/>
        <w:left w:val="none" w:sz="0" w:space="0" w:color="auto"/>
        <w:bottom w:val="none" w:sz="0" w:space="0" w:color="auto"/>
        <w:right w:val="none" w:sz="0" w:space="0" w:color="auto"/>
      </w:divBdr>
    </w:div>
    <w:div w:id="1092705044">
      <w:bodyDiv w:val="1"/>
      <w:marLeft w:val="0"/>
      <w:marRight w:val="0"/>
      <w:marTop w:val="0"/>
      <w:marBottom w:val="0"/>
      <w:divBdr>
        <w:top w:val="none" w:sz="0" w:space="0" w:color="auto"/>
        <w:left w:val="none" w:sz="0" w:space="0" w:color="auto"/>
        <w:bottom w:val="none" w:sz="0" w:space="0" w:color="auto"/>
        <w:right w:val="none" w:sz="0" w:space="0" w:color="auto"/>
      </w:divBdr>
    </w:div>
    <w:div w:id="1103265688">
      <w:bodyDiv w:val="1"/>
      <w:marLeft w:val="0"/>
      <w:marRight w:val="0"/>
      <w:marTop w:val="0"/>
      <w:marBottom w:val="0"/>
      <w:divBdr>
        <w:top w:val="none" w:sz="0" w:space="0" w:color="auto"/>
        <w:left w:val="none" w:sz="0" w:space="0" w:color="auto"/>
        <w:bottom w:val="none" w:sz="0" w:space="0" w:color="auto"/>
        <w:right w:val="none" w:sz="0" w:space="0" w:color="auto"/>
      </w:divBdr>
    </w:div>
    <w:div w:id="1107383751">
      <w:bodyDiv w:val="1"/>
      <w:marLeft w:val="0"/>
      <w:marRight w:val="0"/>
      <w:marTop w:val="0"/>
      <w:marBottom w:val="0"/>
      <w:divBdr>
        <w:top w:val="none" w:sz="0" w:space="0" w:color="auto"/>
        <w:left w:val="none" w:sz="0" w:space="0" w:color="auto"/>
        <w:bottom w:val="none" w:sz="0" w:space="0" w:color="auto"/>
        <w:right w:val="none" w:sz="0" w:space="0" w:color="auto"/>
      </w:divBdr>
    </w:div>
    <w:div w:id="1203513817">
      <w:bodyDiv w:val="1"/>
      <w:marLeft w:val="0"/>
      <w:marRight w:val="0"/>
      <w:marTop w:val="0"/>
      <w:marBottom w:val="0"/>
      <w:divBdr>
        <w:top w:val="none" w:sz="0" w:space="0" w:color="auto"/>
        <w:left w:val="none" w:sz="0" w:space="0" w:color="auto"/>
        <w:bottom w:val="none" w:sz="0" w:space="0" w:color="auto"/>
        <w:right w:val="none" w:sz="0" w:space="0" w:color="auto"/>
      </w:divBdr>
    </w:div>
    <w:div w:id="1215433955">
      <w:bodyDiv w:val="1"/>
      <w:marLeft w:val="0"/>
      <w:marRight w:val="0"/>
      <w:marTop w:val="0"/>
      <w:marBottom w:val="0"/>
      <w:divBdr>
        <w:top w:val="none" w:sz="0" w:space="0" w:color="auto"/>
        <w:left w:val="none" w:sz="0" w:space="0" w:color="auto"/>
        <w:bottom w:val="none" w:sz="0" w:space="0" w:color="auto"/>
        <w:right w:val="none" w:sz="0" w:space="0" w:color="auto"/>
      </w:divBdr>
    </w:div>
    <w:div w:id="1225139331">
      <w:bodyDiv w:val="1"/>
      <w:marLeft w:val="0"/>
      <w:marRight w:val="0"/>
      <w:marTop w:val="0"/>
      <w:marBottom w:val="0"/>
      <w:divBdr>
        <w:top w:val="none" w:sz="0" w:space="0" w:color="auto"/>
        <w:left w:val="none" w:sz="0" w:space="0" w:color="auto"/>
        <w:bottom w:val="none" w:sz="0" w:space="0" w:color="auto"/>
        <w:right w:val="none" w:sz="0" w:space="0" w:color="auto"/>
      </w:divBdr>
    </w:div>
    <w:div w:id="1276791427">
      <w:bodyDiv w:val="1"/>
      <w:marLeft w:val="0"/>
      <w:marRight w:val="0"/>
      <w:marTop w:val="0"/>
      <w:marBottom w:val="0"/>
      <w:divBdr>
        <w:top w:val="none" w:sz="0" w:space="0" w:color="auto"/>
        <w:left w:val="none" w:sz="0" w:space="0" w:color="auto"/>
        <w:bottom w:val="none" w:sz="0" w:space="0" w:color="auto"/>
        <w:right w:val="none" w:sz="0" w:space="0" w:color="auto"/>
      </w:divBdr>
    </w:div>
    <w:div w:id="1324816570">
      <w:bodyDiv w:val="1"/>
      <w:marLeft w:val="0"/>
      <w:marRight w:val="0"/>
      <w:marTop w:val="0"/>
      <w:marBottom w:val="0"/>
      <w:divBdr>
        <w:top w:val="none" w:sz="0" w:space="0" w:color="auto"/>
        <w:left w:val="none" w:sz="0" w:space="0" w:color="auto"/>
        <w:bottom w:val="none" w:sz="0" w:space="0" w:color="auto"/>
        <w:right w:val="none" w:sz="0" w:space="0" w:color="auto"/>
      </w:divBdr>
    </w:div>
    <w:div w:id="1333870922">
      <w:bodyDiv w:val="1"/>
      <w:marLeft w:val="0"/>
      <w:marRight w:val="0"/>
      <w:marTop w:val="0"/>
      <w:marBottom w:val="0"/>
      <w:divBdr>
        <w:top w:val="none" w:sz="0" w:space="0" w:color="auto"/>
        <w:left w:val="none" w:sz="0" w:space="0" w:color="auto"/>
        <w:bottom w:val="none" w:sz="0" w:space="0" w:color="auto"/>
        <w:right w:val="none" w:sz="0" w:space="0" w:color="auto"/>
      </w:divBdr>
    </w:div>
    <w:div w:id="1347437549">
      <w:bodyDiv w:val="1"/>
      <w:marLeft w:val="0"/>
      <w:marRight w:val="0"/>
      <w:marTop w:val="0"/>
      <w:marBottom w:val="0"/>
      <w:divBdr>
        <w:top w:val="none" w:sz="0" w:space="0" w:color="auto"/>
        <w:left w:val="none" w:sz="0" w:space="0" w:color="auto"/>
        <w:bottom w:val="none" w:sz="0" w:space="0" w:color="auto"/>
        <w:right w:val="none" w:sz="0" w:space="0" w:color="auto"/>
      </w:divBdr>
    </w:div>
    <w:div w:id="1361977475">
      <w:bodyDiv w:val="1"/>
      <w:marLeft w:val="0"/>
      <w:marRight w:val="0"/>
      <w:marTop w:val="0"/>
      <w:marBottom w:val="0"/>
      <w:divBdr>
        <w:top w:val="none" w:sz="0" w:space="0" w:color="auto"/>
        <w:left w:val="none" w:sz="0" w:space="0" w:color="auto"/>
        <w:bottom w:val="none" w:sz="0" w:space="0" w:color="auto"/>
        <w:right w:val="none" w:sz="0" w:space="0" w:color="auto"/>
      </w:divBdr>
    </w:div>
    <w:div w:id="1385638816">
      <w:bodyDiv w:val="1"/>
      <w:marLeft w:val="0"/>
      <w:marRight w:val="0"/>
      <w:marTop w:val="0"/>
      <w:marBottom w:val="0"/>
      <w:divBdr>
        <w:top w:val="none" w:sz="0" w:space="0" w:color="auto"/>
        <w:left w:val="none" w:sz="0" w:space="0" w:color="auto"/>
        <w:bottom w:val="none" w:sz="0" w:space="0" w:color="auto"/>
        <w:right w:val="none" w:sz="0" w:space="0" w:color="auto"/>
      </w:divBdr>
    </w:div>
    <w:div w:id="1396078638">
      <w:bodyDiv w:val="1"/>
      <w:marLeft w:val="0"/>
      <w:marRight w:val="0"/>
      <w:marTop w:val="0"/>
      <w:marBottom w:val="0"/>
      <w:divBdr>
        <w:top w:val="none" w:sz="0" w:space="0" w:color="auto"/>
        <w:left w:val="none" w:sz="0" w:space="0" w:color="auto"/>
        <w:bottom w:val="none" w:sz="0" w:space="0" w:color="auto"/>
        <w:right w:val="none" w:sz="0" w:space="0" w:color="auto"/>
      </w:divBdr>
    </w:div>
    <w:div w:id="1436823706">
      <w:bodyDiv w:val="1"/>
      <w:marLeft w:val="0"/>
      <w:marRight w:val="0"/>
      <w:marTop w:val="0"/>
      <w:marBottom w:val="0"/>
      <w:divBdr>
        <w:top w:val="none" w:sz="0" w:space="0" w:color="auto"/>
        <w:left w:val="none" w:sz="0" w:space="0" w:color="auto"/>
        <w:bottom w:val="none" w:sz="0" w:space="0" w:color="auto"/>
        <w:right w:val="none" w:sz="0" w:space="0" w:color="auto"/>
      </w:divBdr>
    </w:div>
    <w:div w:id="1452625151">
      <w:bodyDiv w:val="1"/>
      <w:marLeft w:val="0"/>
      <w:marRight w:val="0"/>
      <w:marTop w:val="0"/>
      <w:marBottom w:val="0"/>
      <w:divBdr>
        <w:top w:val="none" w:sz="0" w:space="0" w:color="auto"/>
        <w:left w:val="none" w:sz="0" w:space="0" w:color="auto"/>
        <w:bottom w:val="none" w:sz="0" w:space="0" w:color="auto"/>
        <w:right w:val="none" w:sz="0" w:space="0" w:color="auto"/>
      </w:divBdr>
    </w:div>
    <w:div w:id="1505438698">
      <w:bodyDiv w:val="1"/>
      <w:marLeft w:val="0"/>
      <w:marRight w:val="0"/>
      <w:marTop w:val="0"/>
      <w:marBottom w:val="0"/>
      <w:divBdr>
        <w:top w:val="none" w:sz="0" w:space="0" w:color="auto"/>
        <w:left w:val="none" w:sz="0" w:space="0" w:color="auto"/>
        <w:bottom w:val="none" w:sz="0" w:space="0" w:color="auto"/>
        <w:right w:val="none" w:sz="0" w:space="0" w:color="auto"/>
      </w:divBdr>
    </w:div>
    <w:div w:id="1505510541">
      <w:bodyDiv w:val="1"/>
      <w:marLeft w:val="0"/>
      <w:marRight w:val="0"/>
      <w:marTop w:val="0"/>
      <w:marBottom w:val="0"/>
      <w:divBdr>
        <w:top w:val="none" w:sz="0" w:space="0" w:color="auto"/>
        <w:left w:val="none" w:sz="0" w:space="0" w:color="auto"/>
        <w:bottom w:val="none" w:sz="0" w:space="0" w:color="auto"/>
        <w:right w:val="none" w:sz="0" w:space="0" w:color="auto"/>
      </w:divBdr>
    </w:div>
    <w:div w:id="1518544477">
      <w:bodyDiv w:val="1"/>
      <w:marLeft w:val="0"/>
      <w:marRight w:val="0"/>
      <w:marTop w:val="0"/>
      <w:marBottom w:val="0"/>
      <w:divBdr>
        <w:top w:val="none" w:sz="0" w:space="0" w:color="auto"/>
        <w:left w:val="none" w:sz="0" w:space="0" w:color="auto"/>
        <w:bottom w:val="none" w:sz="0" w:space="0" w:color="auto"/>
        <w:right w:val="none" w:sz="0" w:space="0" w:color="auto"/>
      </w:divBdr>
    </w:div>
    <w:div w:id="1543440826">
      <w:bodyDiv w:val="1"/>
      <w:marLeft w:val="0"/>
      <w:marRight w:val="0"/>
      <w:marTop w:val="0"/>
      <w:marBottom w:val="0"/>
      <w:divBdr>
        <w:top w:val="none" w:sz="0" w:space="0" w:color="auto"/>
        <w:left w:val="none" w:sz="0" w:space="0" w:color="auto"/>
        <w:bottom w:val="none" w:sz="0" w:space="0" w:color="auto"/>
        <w:right w:val="none" w:sz="0" w:space="0" w:color="auto"/>
      </w:divBdr>
    </w:div>
    <w:div w:id="1569998416">
      <w:bodyDiv w:val="1"/>
      <w:marLeft w:val="0"/>
      <w:marRight w:val="0"/>
      <w:marTop w:val="0"/>
      <w:marBottom w:val="0"/>
      <w:divBdr>
        <w:top w:val="none" w:sz="0" w:space="0" w:color="auto"/>
        <w:left w:val="none" w:sz="0" w:space="0" w:color="auto"/>
        <w:bottom w:val="none" w:sz="0" w:space="0" w:color="auto"/>
        <w:right w:val="none" w:sz="0" w:space="0" w:color="auto"/>
      </w:divBdr>
    </w:div>
    <w:div w:id="1571230251">
      <w:bodyDiv w:val="1"/>
      <w:marLeft w:val="0"/>
      <w:marRight w:val="0"/>
      <w:marTop w:val="0"/>
      <w:marBottom w:val="0"/>
      <w:divBdr>
        <w:top w:val="none" w:sz="0" w:space="0" w:color="auto"/>
        <w:left w:val="none" w:sz="0" w:space="0" w:color="auto"/>
        <w:bottom w:val="none" w:sz="0" w:space="0" w:color="auto"/>
        <w:right w:val="none" w:sz="0" w:space="0" w:color="auto"/>
      </w:divBdr>
    </w:div>
    <w:div w:id="1585020760">
      <w:bodyDiv w:val="1"/>
      <w:marLeft w:val="0"/>
      <w:marRight w:val="0"/>
      <w:marTop w:val="0"/>
      <w:marBottom w:val="0"/>
      <w:divBdr>
        <w:top w:val="none" w:sz="0" w:space="0" w:color="auto"/>
        <w:left w:val="none" w:sz="0" w:space="0" w:color="auto"/>
        <w:bottom w:val="none" w:sz="0" w:space="0" w:color="auto"/>
        <w:right w:val="none" w:sz="0" w:space="0" w:color="auto"/>
      </w:divBdr>
    </w:div>
    <w:div w:id="1586377479">
      <w:bodyDiv w:val="1"/>
      <w:marLeft w:val="0"/>
      <w:marRight w:val="0"/>
      <w:marTop w:val="0"/>
      <w:marBottom w:val="0"/>
      <w:divBdr>
        <w:top w:val="none" w:sz="0" w:space="0" w:color="auto"/>
        <w:left w:val="none" w:sz="0" w:space="0" w:color="auto"/>
        <w:bottom w:val="none" w:sz="0" w:space="0" w:color="auto"/>
        <w:right w:val="none" w:sz="0" w:space="0" w:color="auto"/>
      </w:divBdr>
    </w:div>
    <w:div w:id="1604146101">
      <w:bodyDiv w:val="1"/>
      <w:marLeft w:val="0"/>
      <w:marRight w:val="0"/>
      <w:marTop w:val="0"/>
      <w:marBottom w:val="0"/>
      <w:divBdr>
        <w:top w:val="none" w:sz="0" w:space="0" w:color="auto"/>
        <w:left w:val="none" w:sz="0" w:space="0" w:color="auto"/>
        <w:bottom w:val="none" w:sz="0" w:space="0" w:color="auto"/>
        <w:right w:val="none" w:sz="0" w:space="0" w:color="auto"/>
      </w:divBdr>
    </w:div>
    <w:div w:id="1641957073">
      <w:bodyDiv w:val="1"/>
      <w:marLeft w:val="0"/>
      <w:marRight w:val="0"/>
      <w:marTop w:val="0"/>
      <w:marBottom w:val="0"/>
      <w:divBdr>
        <w:top w:val="none" w:sz="0" w:space="0" w:color="auto"/>
        <w:left w:val="none" w:sz="0" w:space="0" w:color="auto"/>
        <w:bottom w:val="none" w:sz="0" w:space="0" w:color="auto"/>
        <w:right w:val="none" w:sz="0" w:space="0" w:color="auto"/>
      </w:divBdr>
    </w:div>
    <w:div w:id="1645694616">
      <w:bodyDiv w:val="1"/>
      <w:marLeft w:val="0"/>
      <w:marRight w:val="0"/>
      <w:marTop w:val="0"/>
      <w:marBottom w:val="0"/>
      <w:divBdr>
        <w:top w:val="none" w:sz="0" w:space="0" w:color="auto"/>
        <w:left w:val="none" w:sz="0" w:space="0" w:color="auto"/>
        <w:bottom w:val="none" w:sz="0" w:space="0" w:color="auto"/>
        <w:right w:val="none" w:sz="0" w:space="0" w:color="auto"/>
      </w:divBdr>
    </w:div>
    <w:div w:id="1679191005">
      <w:bodyDiv w:val="1"/>
      <w:marLeft w:val="0"/>
      <w:marRight w:val="0"/>
      <w:marTop w:val="0"/>
      <w:marBottom w:val="0"/>
      <w:divBdr>
        <w:top w:val="none" w:sz="0" w:space="0" w:color="auto"/>
        <w:left w:val="none" w:sz="0" w:space="0" w:color="auto"/>
        <w:bottom w:val="none" w:sz="0" w:space="0" w:color="auto"/>
        <w:right w:val="none" w:sz="0" w:space="0" w:color="auto"/>
      </w:divBdr>
    </w:div>
    <w:div w:id="1713725951">
      <w:bodyDiv w:val="1"/>
      <w:marLeft w:val="0"/>
      <w:marRight w:val="0"/>
      <w:marTop w:val="0"/>
      <w:marBottom w:val="0"/>
      <w:divBdr>
        <w:top w:val="none" w:sz="0" w:space="0" w:color="auto"/>
        <w:left w:val="none" w:sz="0" w:space="0" w:color="auto"/>
        <w:bottom w:val="none" w:sz="0" w:space="0" w:color="auto"/>
        <w:right w:val="none" w:sz="0" w:space="0" w:color="auto"/>
      </w:divBdr>
    </w:div>
    <w:div w:id="1835607774">
      <w:bodyDiv w:val="1"/>
      <w:marLeft w:val="0"/>
      <w:marRight w:val="0"/>
      <w:marTop w:val="0"/>
      <w:marBottom w:val="0"/>
      <w:divBdr>
        <w:top w:val="none" w:sz="0" w:space="0" w:color="auto"/>
        <w:left w:val="none" w:sz="0" w:space="0" w:color="auto"/>
        <w:bottom w:val="none" w:sz="0" w:space="0" w:color="auto"/>
        <w:right w:val="none" w:sz="0" w:space="0" w:color="auto"/>
      </w:divBdr>
    </w:div>
    <w:div w:id="1848792390">
      <w:bodyDiv w:val="1"/>
      <w:marLeft w:val="0"/>
      <w:marRight w:val="0"/>
      <w:marTop w:val="0"/>
      <w:marBottom w:val="0"/>
      <w:divBdr>
        <w:top w:val="none" w:sz="0" w:space="0" w:color="auto"/>
        <w:left w:val="none" w:sz="0" w:space="0" w:color="auto"/>
        <w:bottom w:val="none" w:sz="0" w:space="0" w:color="auto"/>
        <w:right w:val="none" w:sz="0" w:space="0" w:color="auto"/>
      </w:divBdr>
    </w:div>
    <w:div w:id="1862546297">
      <w:bodyDiv w:val="1"/>
      <w:marLeft w:val="0"/>
      <w:marRight w:val="0"/>
      <w:marTop w:val="0"/>
      <w:marBottom w:val="0"/>
      <w:divBdr>
        <w:top w:val="none" w:sz="0" w:space="0" w:color="auto"/>
        <w:left w:val="none" w:sz="0" w:space="0" w:color="auto"/>
        <w:bottom w:val="none" w:sz="0" w:space="0" w:color="auto"/>
        <w:right w:val="none" w:sz="0" w:space="0" w:color="auto"/>
      </w:divBdr>
    </w:div>
    <w:div w:id="1868443463">
      <w:bodyDiv w:val="1"/>
      <w:marLeft w:val="0"/>
      <w:marRight w:val="0"/>
      <w:marTop w:val="0"/>
      <w:marBottom w:val="0"/>
      <w:divBdr>
        <w:top w:val="none" w:sz="0" w:space="0" w:color="auto"/>
        <w:left w:val="none" w:sz="0" w:space="0" w:color="auto"/>
        <w:bottom w:val="none" w:sz="0" w:space="0" w:color="auto"/>
        <w:right w:val="none" w:sz="0" w:space="0" w:color="auto"/>
      </w:divBdr>
    </w:div>
    <w:div w:id="1905599342">
      <w:bodyDiv w:val="1"/>
      <w:marLeft w:val="0"/>
      <w:marRight w:val="0"/>
      <w:marTop w:val="0"/>
      <w:marBottom w:val="0"/>
      <w:divBdr>
        <w:top w:val="none" w:sz="0" w:space="0" w:color="auto"/>
        <w:left w:val="none" w:sz="0" w:space="0" w:color="auto"/>
        <w:bottom w:val="none" w:sz="0" w:space="0" w:color="auto"/>
        <w:right w:val="none" w:sz="0" w:space="0" w:color="auto"/>
      </w:divBdr>
    </w:div>
    <w:div w:id="1916938895">
      <w:bodyDiv w:val="1"/>
      <w:marLeft w:val="0"/>
      <w:marRight w:val="0"/>
      <w:marTop w:val="0"/>
      <w:marBottom w:val="0"/>
      <w:divBdr>
        <w:top w:val="none" w:sz="0" w:space="0" w:color="auto"/>
        <w:left w:val="none" w:sz="0" w:space="0" w:color="auto"/>
        <w:bottom w:val="none" w:sz="0" w:space="0" w:color="auto"/>
        <w:right w:val="none" w:sz="0" w:space="0" w:color="auto"/>
      </w:divBdr>
    </w:div>
    <w:div w:id="1925063107">
      <w:bodyDiv w:val="1"/>
      <w:marLeft w:val="0"/>
      <w:marRight w:val="0"/>
      <w:marTop w:val="0"/>
      <w:marBottom w:val="0"/>
      <w:divBdr>
        <w:top w:val="none" w:sz="0" w:space="0" w:color="auto"/>
        <w:left w:val="none" w:sz="0" w:space="0" w:color="auto"/>
        <w:bottom w:val="none" w:sz="0" w:space="0" w:color="auto"/>
        <w:right w:val="none" w:sz="0" w:space="0" w:color="auto"/>
      </w:divBdr>
    </w:div>
    <w:div w:id="1939749644">
      <w:bodyDiv w:val="1"/>
      <w:marLeft w:val="0"/>
      <w:marRight w:val="0"/>
      <w:marTop w:val="0"/>
      <w:marBottom w:val="0"/>
      <w:divBdr>
        <w:top w:val="none" w:sz="0" w:space="0" w:color="auto"/>
        <w:left w:val="none" w:sz="0" w:space="0" w:color="auto"/>
        <w:bottom w:val="none" w:sz="0" w:space="0" w:color="auto"/>
        <w:right w:val="none" w:sz="0" w:space="0" w:color="auto"/>
      </w:divBdr>
    </w:div>
    <w:div w:id="1951087881">
      <w:bodyDiv w:val="1"/>
      <w:marLeft w:val="0"/>
      <w:marRight w:val="0"/>
      <w:marTop w:val="0"/>
      <w:marBottom w:val="0"/>
      <w:divBdr>
        <w:top w:val="none" w:sz="0" w:space="0" w:color="auto"/>
        <w:left w:val="none" w:sz="0" w:space="0" w:color="auto"/>
        <w:bottom w:val="none" w:sz="0" w:space="0" w:color="auto"/>
        <w:right w:val="none" w:sz="0" w:space="0" w:color="auto"/>
      </w:divBdr>
    </w:div>
    <w:div w:id="1954435434">
      <w:bodyDiv w:val="1"/>
      <w:marLeft w:val="0"/>
      <w:marRight w:val="0"/>
      <w:marTop w:val="0"/>
      <w:marBottom w:val="0"/>
      <w:divBdr>
        <w:top w:val="none" w:sz="0" w:space="0" w:color="auto"/>
        <w:left w:val="none" w:sz="0" w:space="0" w:color="auto"/>
        <w:bottom w:val="none" w:sz="0" w:space="0" w:color="auto"/>
        <w:right w:val="none" w:sz="0" w:space="0" w:color="auto"/>
      </w:divBdr>
    </w:div>
    <w:div w:id="1960792986">
      <w:bodyDiv w:val="1"/>
      <w:marLeft w:val="0"/>
      <w:marRight w:val="0"/>
      <w:marTop w:val="0"/>
      <w:marBottom w:val="0"/>
      <w:divBdr>
        <w:top w:val="none" w:sz="0" w:space="0" w:color="auto"/>
        <w:left w:val="none" w:sz="0" w:space="0" w:color="auto"/>
        <w:bottom w:val="none" w:sz="0" w:space="0" w:color="auto"/>
        <w:right w:val="none" w:sz="0" w:space="0" w:color="auto"/>
      </w:divBdr>
    </w:div>
    <w:div w:id="1977100336">
      <w:bodyDiv w:val="1"/>
      <w:marLeft w:val="0"/>
      <w:marRight w:val="0"/>
      <w:marTop w:val="0"/>
      <w:marBottom w:val="0"/>
      <w:divBdr>
        <w:top w:val="none" w:sz="0" w:space="0" w:color="auto"/>
        <w:left w:val="none" w:sz="0" w:space="0" w:color="auto"/>
        <w:bottom w:val="none" w:sz="0" w:space="0" w:color="auto"/>
        <w:right w:val="none" w:sz="0" w:space="0" w:color="auto"/>
      </w:divBdr>
    </w:div>
    <w:div w:id="2050064149">
      <w:bodyDiv w:val="1"/>
      <w:marLeft w:val="0"/>
      <w:marRight w:val="0"/>
      <w:marTop w:val="0"/>
      <w:marBottom w:val="0"/>
      <w:divBdr>
        <w:top w:val="none" w:sz="0" w:space="0" w:color="auto"/>
        <w:left w:val="none" w:sz="0" w:space="0" w:color="auto"/>
        <w:bottom w:val="none" w:sz="0" w:space="0" w:color="auto"/>
        <w:right w:val="none" w:sz="0" w:space="0" w:color="auto"/>
      </w:divBdr>
    </w:div>
    <w:div w:id="2066486916">
      <w:bodyDiv w:val="1"/>
      <w:marLeft w:val="0"/>
      <w:marRight w:val="0"/>
      <w:marTop w:val="0"/>
      <w:marBottom w:val="0"/>
      <w:divBdr>
        <w:top w:val="none" w:sz="0" w:space="0" w:color="auto"/>
        <w:left w:val="none" w:sz="0" w:space="0" w:color="auto"/>
        <w:bottom w:val="none" w:sz="0" w:space="0" w:color="auto"/>
        <w:right w:val="none" w:sz="0" w:space="0" w:color="auto"/>
      </w:divBdr>
    </w:div>
    <w:div w:id="2079403575">
      <w:bodyDiv w:val="1"/>
      <w:marLeft w:val="0"/>
      <w:marRight w:val="0"/>
      <w:marTop w:val="0"/>
      <w:marBottom w:val="0"/>
      <w:divBdr>
        <w:top w:val="none" w:sz="0" w:space="0" w:color="auto"/>
        <w:left w:val="none" w:sz="0" w:space="0" w:color="auto"/>
        <w:bottom w:val="none" w:sz="0" w:space="0" w:color="auto"/>
        <w:right w:val="none" w:sz="0" w:space="0" w:color="auto"/>
      </w:divBdr>
    </w:div>
    <w:div w:id="21171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yperlink" Target="http://www.efunds.com.c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6E7693B-9AE0-450B-A41F-D4AA990A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17225</Words>
  <Characters>98187</Characters>
  <Application>Microsoft Office Word</Application>
  <DocSecurity>0</DocSecurity>
  <Lines>818</Lines>
  <Paragraphs>230</Paragraphs>
  <ScaleCrop>false</ScaleCrop>
  <Company>E FUND</Company>
  <LinksUpToDate>false</LinksUpToDate>
  <CharactersWithSpaces>115182</CharactersWithSpaces>
  <SharedDoc>false</SharedDoc>
  <HLinks>
    <vt:vector size="162" baseType="variant">
      <vt:variant>
        <vt:i4>6160454</vt:i4>
      </vt:variant>
      <vt:variant>
        <vt:i4>159</vt:i4>
      </vt:variant>
      <vt:variant>
        <vt:i4>0</vt:i4>
      </vt:variant>
      <vt:variant>
        <vt:i4>5</vt:i4>
      </vt:variant>
      <vt:variant>
        <vt:lpwstr>http://www.efunds.com.cn/</vt:lpwstr>
      </vt:variant>
      <vt:variant>
        <vt:lpwstr/>
      </vt:variant>
      <vt:variant>
        <vt:i4>1900601</vt:i4>
      </vt:variant>
      <vt:variant>
        <vt:i4>152</vt:i4>
      </vt:variant>
      <vt:variant>
        <vt:i4>0</vt:i4>
      </vt:variant>
      <vt:variant>
        <vt:i4>5</vt:i4>
      </vt:variant>
      <vt:variant>
        <vt:lpwstr/>
      </vt:variant>
      <vt:variant>
        <vt:lpwstr>_Toc399513253</vt:lpwstr>
      </vt:variant>
      <vt:variant>
        <vt:i4>1900601</vt:i4>
      </vt:variant>
      <vt:variant>
        <vt:i4>146</vt:i4>
      </vt:variant>
      <vt:variant>
        <vt:i4>0</vt:i4>
      </vt:variant>
      <vt:variant>
        <vt:i4>5</vt:i4>
      </vt:variant>
      <vt:variant>
        <vt:lpwstr/>
      </vt:variant>
      <vt:variant>
        <vt:lpwstr>_Toc399513252</vt:lpwstr>
      </vt:variant>
      <vt:variant>
        <vt:i4>1900601</vt:i4>
      </vt:variant>
      <vt:variant>
        <vt:i4>140</vt:i4>
      </vt:variant>
      <vt:variant>
        <vt:i4>0</vt:i4>
      </vt:variant>
      <vt:variant>
        <vt:i4>5</vt:i4>
      </vt:variant>
      <vt:variant>
        <vt:lpwstr/>
      </vt:variant>
      <vt:variant>
        <vt:lpwstr>_Toc399513251</vt:lpwstr>
      </vt:variant>
      <vt:variant>
        <vt:i4>1900601</vt:i4>
      </vt:variant>
      <vt:variant>
        <vt:i4>134</vt:i4>
      </vt:variant>
      <vt:variant>
        <vt:i4>0</vt:i4>
      </vt:variant>
      <vt:variant>
        <vt:i4>5</vt:i4>
      </vt:variant>
      <vt:variant>
        <vt:lpwstr/>
      </vt:variant>
      <vt:variant>
        <vt:lpwstr>_Toc399513250</vt:lpwstr>
      </vt:variant>
      <vt:variant>
        <vt:i4>1835065</vt:i4>
      </vt:variant>
      <vt:variant>
        <vt:i4>128</vt:i4>
      </vt:variant>
      <vt:variant>
        <vt:i4>0</vt:i4>
      </vt:variant>
      <vt:variant>
        <vt:i4>5</vt:i4>
      </vt:variant>
      <vt:variant>
        <vt:lpwstr/>
      </vt:variant>
      <vt:variant>
        <vt:lpwstr>_Toc399513249</vt:lpwstr>
      </vt:variant>
      <vt:variant>
        <vt:i4>1835065</vt:i4>
      </vt:variant>
      <vt:variant>
        <vt:i4>122</vt:i4>
      </vt:variant>
      <vt:variant>
        <vt:i4>0</vt:i4>
      </vt:variant>
      <vt:variant>
        <vt:i4>5</vt:i4>
      </vt:variant>
      <vt:variant>
        <vt:lpwstr/>
      </vt:variant>
      <vt:variant>
        <vt:lpwstr>_Toc399513248</vt:lpwstr>
      </vt:variant>
      <vt:variant>
        <vt:i4>1835065</vt:i4>
      </vt:variant>
      <vt:variant>
        <vt:i4>116</vt:i4>
      </vt:variant>
      <vt:variant>
        <vt:i4>0</vt:i4>
      </vt:variant>
      <vt:variant>
        <vt:i4>5</vt:i4>
      </vt:variant>
      <vt:variant>
        <vt:lpwstr/>
      </vt:variant>
      <vt:variant>
        <vt:lpwstr>_Toc399513247</vt:lpwstr>
      </vt:variant>
      <vt:variant>
        <vt:i4>1835065</vt:i4>
      </vt:variant>
      <vt:variant>
        <vt:i4>110</vt:i4>
      </vt:variant>
      <vt:variant>
        <vt:i4>0</vt:i4>
      </vt:variant>
      <vt:variant>
        <vt:i4>5</vt:i4>
      </vt:variant>
      <vt:variant>
        <vt:lpwstr/>
      </vt:variant>
      <vt:variant>
        <vt:lpwstr>_Toc399513246</vt:lpwstr>
      </vt:variant>
      <vt:variant>
        <vt:i4>1835065</vt:i4>
      </vt:variant>
      <vt:variant>
        <vt:i4>104</vt:i4>
      </vt:variant>
      <vt:variant>
        <vt:i4>0</vt:i4>
      </vt:variant>
      <vt:variant>
        <vt:i4>5</vt:i4>
      </vt:variant>
      <vt:variant>
        <vt:lpwstr/>
      </vt:variant>
      <vt:variant>
        <vt:lpwstr>_Toc399513245</vt:lpwstr>
      </vt:variant>
      <vt:variant>
        <vt:i4>1835065</vt:i4>
      </vt:variant>
      <vt:variant>
        <vt:i4>98</vt:i4>
      </vt:variant>
      <vt:variant>
        <vt:i4>0</vt:i4>
      </vt:variant>
      <vt:variant>
        <vt:i4>5</vt:i4>
      </vt:variant>
      <vt:variant>
        <vt:lpwstr/>
      </vt:variant>
      <vt:variant>
        <vt:lpwstr>_Toc399513244</vt:lpwstr>
      </vt:variant>
      <vt:variant>
        <vt:i4>1835065</vt:i4>
      </vt:variant>
      <vt:variant>
        <vt:i4>92</vt:i4>
      </vt:variant>
      <vt:variant>
        <vt:i4>0</vt:i4>
      </vt:variant>
      <vt:variant>
        <vt:i4>5</vt:i4>
      </vt:variant>
      <vt:variant>
        <vt:lpwstr/>
      </vt:variant>
      <vt:variant>
        <vt:lpwstr>_Toc399513243</vt:lpwstr>
      </vt:variant>
      <vt:variant>
        <vt:i4>1835065</vt:i4>
      </vt:variant>
      <vt:variant>
        <vt:i4>86</vt:i4>
      </vt:variant>
      <vt:variant>
        <vt:i4>0</vt:i4>
      </vt:variant>
      <vt:variant>
        <vt:i4>5</vt:i4>
      </vt:variant>
      <vt:variant>
        <vt:lpwstr/>
      </vt:variant>
      <vt:variant>
        <vt:lpwstr>_Toc399513242</vt:lpwstr>
      </vt:variant>
      <vt:variant>
        <vt:i4>1835065</vt:i4>
      </vt:variant>
      <vt:variant>
        <vt:i4>80</vt:i4>
      </vt:variant>
      <vt:variant>
        <vt:i4>0</vt:i4>
      </vt:variant>
      <vt:variant>
        <vt:i4>5</vt:i4>
      </vt:variant>
      <vt:variant>
        <vt:lpwstr/>
      </vt:variant>
      <vt:variant>
        <vt:lpwstr>_Toc399513241</vt:lpwstr>
      </vt:variant>
      <vt:variant>
        <vt:i4>1835065</vt:i4>
      </vt:variant>
      <vt:variant>
        <vt:i4>74</vt:i4>
      </vt:variant>
      <vt:variant>
        <vt:i4>0</vt:i4>
      </vt:variant>
      <vt:variant>
        <vt:i4>5</vt:i4>
      </vt:variant>
      <vt:variant>
        <vt:lpwstr/>
      </vt:variant>
      <vt:variant>
        <vt:lpwstr>_Toc399513240</vt:lpwstr>
      </vt:variant>
      <vt:variant>
        <vt:i4>1769529</vt:i4>
      </vt:variant>
      <vt:variant>
        <vt:i4>68</vt:i4>
      </vt:variant>
      <vt:variant>
        <vt:i4>0</vt:i4>
      </vt:variant>
      <vt:variant>
        <vt:i4>5</vt:i4>
      </vt:variant>
      <vt:variant>
        <vt:lpwstr/>
      </vt:variant>
      <vt:variant>
        <vt:lpwstr>_Toc399513239</vt:lpwstr>
      </vt:variant>
      <vt:variant>
        <vt:i4>1769529</vt:i4>
      </vt:variant>
      <vt:variant>
        <vt:i4>62</vt:i4>
      </vt:variant>
      <vt:variant>
        <vt:i4>0</vt:i4>
      </vt:variant>
      <vt:variant>
        <vt:i4>5</vt:i4>
      </vt:variant>
      <vt:variant>
        <vt:lpwstr/>
      </vt:variant>
      <vt:variant>
        <vt:lpwstr>_Toc399513238</vt:lpwstr>
      </vt:variant>
      <vt:variant>
        <vt:i4>1769529</vt:i4>
      </vt:variant>
      <vt:variant>
        <vt:i4>56</vt:i4>
      </vt:variant>
      <vt:variant>
        <vt:i4>0</vt:i4>
      </vt:variant>
      <vt:variant>
        <vt:i4>5</vt:i4>
      </vt:variant>
      <vt:variant>
        <vt:lpwstr/>
      </vt:variant>
      <vt:variant>
        <vt:lpwstr>_Toc399513237</vt:lpwstr>
      </vt:variant>
      <vt:variant>
        <vt:i4>1769529</vt:i4>
      </vt:variant>
      <vt:variant>
        <vt:i4>50</vt:i4>
      </vt:variant>
      <vt:variant>
        <vt:i4>0</vt:i4>
      </vt:variant>
      <vt:variant>
        <vt:i4>5</vt:i4>
      </vt:variant>
      <vt:variant>
        <vt:lpwstr/>
      </vt:variant>
      <vt:variant>
        <vt:lpwstr>_Toc399513236</vt:lpwstr>
      </vt:variant>
      <vt:variant>
        <vt:i4>1769529</vt:i4>
      </vt:variant>
      <vt:variant>
        <vt:i4>44</vt:i4>
      </vt:variant>
      <vt:variant>
        <vt:i4>0</vt:i4>
      </vt:variant>
      <vt:variant>
        <vt:i4>5</vt:i4>
      </vt:variant>
      <vt:variant>
        <vt:lpwstr/>
      </vt:variant>
      <vt:variant>
        <vt:lpwstr>_Toc399513235</vt:lpwstr>
      </vt:variant>
      <vt:variant>
        <vt:i4>1769529</vt:i4>
      </vt:variant>
      <vt:variant>
        <vt:i4>38</vt:i4>
      </vt:variant>
      <vt:variant>
        <vt:i4>0</vt:i4>
      </vt:variant>
      <vt:variant>
        <vt:i4>5</vt:i4>
      </vt:variant>
      <vt:variant>
        <vt:lpwstr/>
      </vt:variant>
      <vt:variant>
        <vt:lpwstr>_Toc399513234</vt:lpwstr>
      </vt:variant>
      <vt:variant>
        <vt:i4>1769529</vt:i4>
      </vt:variant>
      <vt:variant>
        <vt:i4>32</vt:i4>
      </vt:variant>
      <vt:variant>
        <vt:i4>0</vt:i4>
      </vt:variant>
      <vt:variant>
        <vt:i4>5</vt:i4>
      </vt:variant>
      <vt:variant>
        <vt:lpwstr/>
      </vt:variant>
      <vt:variant>
        <vt:lpwstr>_Toc399513233</vt:lpwstr>
      </vt:variant>
      <vt:variant>
        <vt:i4>1769529</vt:i4>
      </vt:variant>
      <vt:variant>
        <vt:i4>26</vt:i4>
      </vt:variant>
      <vt:variant>
        <vt:i4>0</vt:i4>
      </vt:variant>
      <vt:variant>
        <vt:i4>5</vt:i4>
      </vt:variant>
      <vt:variant>
        <vt:lpwstr/>
      </vt:variant>
      <vt:variant>
        <vt:lpwstr>_Toc399513232</vt:lpwstr>
      </vt:variant>
      <vt:variant>
        <vt:i4>1769529</vt:i4>
      </vt:variant>
      <vt:variant>
        <vt:i4>20</vt:i4>
      </vt:variant>
      <vt:variant>
        <vt:i4>0</vt:i4>
      </vt:variant>
      <vt:variant>
        <vt:i4>5</vt:i4>
      </vt:variant>
      <vt:variant>
        <vt:lpwstr/>
      </vt:variant>
      <vt:variant>
        <vt:lpwstr>_Toc399513231</vt:lpwstr>
      </vt:variant>
      <vt:variant>
        <vt:i4>1769529</vt:i4>
      </vt:variant>
      <vt:variant>
        <vt:i4>14</vt:i4>
      </vt:variant>
      <vt:variant>
        <vt:i4>0</vt:i4>
      </vt:variant>
      <vt:variant>
        <vt:i4>5</vt:i4>
      </vt:variant>
      <vt:variant>
        <vt:lpwstr/>
      </vt:variant>
      <vt:variant>
        <vt:lpwstr>_Toc399513230</vt:lpwstr>
      </vt:variant>
      <vt:variant>
        <vt:i4>1703993</vt:i4>
      </vt:variant>
      <vt:variant>
        <vt:i4>8</vt:i4>
      </vt:variant>
      <vt:variant>
        <vt:i4>0</vt:i4>
      </vt:variant>
      <vt:variant>
        <vt:i4>5</vt:i4>
      </vt:variant>
      <vt:variant>
        <vt:lpwstr/>
      </vt:variant>
      <vt:variant>
        <vt:lpwstr>_Toc399513229</vt:lpwstr>
      </vt:variant>
      <vt:variant>
        <vt:i4>1703993</vt:i4>
      </vt:variant>
      <vt:variant>
        <vt:i4>2</vt:i4>
      </vt:variant>
      <vt:variant>
        <vt:i4>0</vt:i4>
      </vt:variant>
      <vt:variant>
        <vt:i4>5</vt:i4>
      </vt:variant>
      <vt:variant>
        <vt:lpwstr/>
      </vt:variant>
      <vt:variant>
        <vt:lpwstr>_Toc399513228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徐晶</dc:creator>
  <cp:lastModifiedBy>陈红</cp:lastModifiedBy>
  <cp:revision>6</cp:revision>
  <cp:lastPrinted>2019-09-26T06:49:00Z</cp:lastPrinted>
  <dcterms:created xsi:type="dcterms:W3CDTF">2019-09-25T09:40:00Z</dcterms:created>
  <dcterms:modified xsi:type="dcterms:W3CDTF">2019-09-26T06:49:00Z</dcterms:modified>
</cp:coreProperties>
</file>