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7C9B3" w14:textId="77777777" w:rsidR="008F2942" w:rsidRPr="00FE48EB" w:rsidRDefault="008F2942" w:rsidP="008F2942">
      <w:pPr>
        <w:adjustRightInd w:val="0"/>
        <w:snapToGrid w:val="0"/>
        <w:spacing w:line="360" w:lineRule="auto"/>
        <w:jc w:val="left"/>
        <w:rPr>
          <w:rFonts w:asciiTheme="minorEastAsia" w:eastAsiaTheme="minorEastAsia" w:hAnsiTheme="minorEastAsia" w:cs="Arial"/>
          <w:szCs w:val="21"/>
        </w:rPr>
      </w:pPr>
      <w:bookmarkStart w:id="0" w:name="_GoBack"/>
      <w:bookmarkEnd w:id="0"/>
    </w:p>
    <w:p w14:paraId="1B219BEA" w14:textId="77777777" w:rsidR="00BA4B87" w:rsidRPr="00FE48EB" w:rsidRDefault="00BA4B87" w:rsidP="00BA4B87">
      <w:pPr>
        <w:tabs>
          <w:tab w:val="left" w:pos="1890"/>
        </w:tabs>
        <w:rPr>
          <w:rFonts w:asciiTheme="minorEastAsia" w:eastAsiaTheme="minorEastAsia" w:hAnsiTheme="minorEastAsia"/>
          <w:i/>
          <w:iCs/>
          <w:sz w:val="28"/>
          <w:szCs w:val="28"/>
        </w:rPr>
      </w:pPr>
    </w:p>
    <w:p w14:paraId="73672936" w14:textId="77777777" w:rsidR="00BA4B87" w:rsidRPr="00FE48EB" w:rsidRDefault="00BA4B87" w:rsidP="00BA4B87">
      <w:pPr>
        <w:spacing w:line="360" w:lineRule="auto"/>
        <w:ind w:firstLine="881"/>
        <w:jc w:val="center"/>
        <w:rPr>
          <w:rFonts w:asciiTheme="minorEastAsia" w:eastAsiaTheme="minorEastAsia" w:hAnsiTheme="minorEastAsia"/>
          <w:b/>
          <w:sz w:val="44"/>
        </w:rPr>
      </w:pPr>
    </w:p>
    <w:p w14:paraId="57A4E837" w14:textId="3443646A" w:rsidR="00BA4B87" w:rsidRPr="00FE48EB" w:rsidRDefault="00977FF1" w:rsidP="00977FF1">
      <w:pPr>
        <w:tabs>
          <w:tab w:val="left" w:pos="1170"/>
          <w:tab w:val="left" w:pos="2370"/>
        </w:tabs>
        <w:spacing w:line="360" w:lineRule="auto"/>
        <w:ind w:firstLine="881"/>
        <w:rPr>
          <w:rFonts w:asciiTheme="minorEastAsia" w:eastAsiaTheme="minorEastAsia" w:hAnsiTheme="minorEastAsia"/>
          <w:b/>
          <w:sz w:val="44"/>
        </w:rPr>
      </w:pPr>
      <w:r w:rsidRPr="00FE48EB">
        <w:rPr>
          <w:rFonts w:asciiTheme="minorEastAsia" w:eastAsiaTheme="minorEastAsia" w:hAnsiTheme="minorEastAsia"/>
          <w:b/>
          <w:sz w:val="44"/>
        </w:rPr>
        <w:tab/>
      </w:r>
      <w:r w:rsidRPr="00FE48EB">
        <w:rPr>
          <w:rFonts w:asciiTheme="minorEastAsia" w:eastAsiaTheme="minorEastAsia" w:hAnsiTheme="minorEastAsia"/>
          <w:b/>
          <w:sz w:val="44"/>
        </w:rPr>
        <w:tab/>
      </w:r>
    </w:p>
    <w:p w14:paraId="6C6D5986" w14:textId="77777777" w:rsidR="00BA4B87" w:rsidRPr="00FE48EB" w:rsidRDefault="00BA4B87" w:rsidP="00BA4B87">
      <w:pPr>
        <w:spacing w:line="360" w:lineRule="auto"/>
        <w:ind w:firstLine="881"/>
        <w:jc w:val="center"/>
        <w:rPr>
          <w:rFonts w:asciiTheme="minorEastAsia" w:eastAsiaTheme="minorEastAsia" w:hAnsiTheme="minorEastAsia"/>
          <w:b/>
          <w:sz w:val="44"/>
        </w:rPr>
      </w:pPr>
    </w:p>
    <w:p w14:paraId="3A1057D3" w14:textId="77777777" w:rsidR="00BA4B87" w:rsidRPr="00FE48EB" w:rsidRDefault="00BA4B87" w:rsidP="00BA4B87">
      <w:pPr>
        <w:spacing w:line="360" w:lineRule="auto"/>
        <w:ind w:firstLine="881"/>
        <w:jc w:val="center"/>
        <w:rPr>
          <w:rFonts w:asciiTheme="minorEastAsia" w:eastAsiaTheme="minorEastAsia" w:hAnsiTheme="minorEastAsia"/>
          <w:b/>
          <w:sz w:val="44"/>
        </w:rPr>
      </w:pPr>
    </w:p>
    <w:p w14:paraId="20061418" w14:textId="7C4FB5DC" w:rsidR="00E40637" w:rsidRPr="00FE48EB" w:rsidRDefault="002F7481" w:rsidP="00BA4B87">
      <w:pPr>
        <w:spacing w:line="360" w:lineRule="auto"/>
        <w:jc w:val="center"/>
        <w:rPr>
          <w:rFonts w:asciiTheme="minorEastAsia" w:eastAsiaTheme="minorEastAsia" w:hAnsiTheme="minorEastAsia"/>
          <w:b/>
          <w:sz w:val="44"/>
        </w:rPr>
      </w:pPr>
      <w:r w:rsidRPr="00FE48EB">
        <w:rPr>
          <w:rFonts w:asciiTheme="minorEastAsia" w:eastAsiaTheme="minorEastAsia" w:hAnsiTheme="minorEastAsia" w:hint="eastAsia"/>
          <w:b/>
          <w:sz w:val="44"/>
        </w:rPr>
        <w:t>易方达</w:t>
      </w:r>
      <w:r w:rsidR="00B7302D" w:rsidRPr="00FE48EB">
        <w:rPr>
          <w:rFonts w:asciiTheme="minorEastAsia" w:eastAsiaTheme="minorEastAsia" w:hAnsiTheme="minorEastAsia" w:hint="eastAsia"/>
          <w:b/>
          <w:sz w:val="44"/>
        </w:rPr>
        <w:t>国企改革</w:t>
      </w:r>
      <w:r w:rsidR="00E40637" w:rsidRPr="00FE48EB">
        <w:rPr>
          <w:rFonts w:asciiTheme="minorEastAsia" w:eastAsiaTheme="minorEastAsia" w:hAnsiTheme="minorEastAsia" w:hint="eastAsia"/>
          <w:b/>
          <w:sz w:val="44"/>
        </w:rPr>
        <w:t>混合型</w:t>
      </w:r>
    </w:p>
    <w:p w14:paraId="243D996A" w14:textId="3C20CFD4" w:rsidR="00BA4B87" w:rsidRPr="00FE48EB" w:rsidRDefault="002221EE" w:rsidP="00BA4B87">
      <w:pPr>
        <w:spacing w:line="360" w:lineRule="auto"/>
        <w:jc w:val="center"/>
        <w:rPr>
          <w:rFonts w:asciiTheme="minorEastAsia" w:eastAsiaTheme="minorEastAsia" w:hAnsiTheme="minorEastAsia"/>
          <w:b/>
          <w:sz w:val="44"/>
        </w:rPr>
      </w:pPr>
      <w:r w:rsidRPr="00FE48EB">
        <w:rPr>
          <w:rFonts w:asciiTheme="minorEastAsia" w:eastAsiaTheme="minorEastAsia" w:hAnsiTheme="minorEastAsia" w:hint="eastAsia"/>
          <w:b/>
          <w:sz w:val="44"/>
        </w:rPr>
        <w:t>证券投资基金</w:t>
      </w:r>
      <w:r w:rsidR="00887004" w:rsidRPr="00FE48EB">
        <w:rPr>
          <w:rFonts w:asciiTheme="minorEastAsia" w:eastAsiaTheme="minorEastAsia" w:hAnsiTheme="minorEastAsia" w:hint="eastAsia"/>
          <w:b/>
          <w:sz w:val="44"/>
        </w:rPr>
        <w:t>更新</w:t>
      </w:r>
      <w:r w:rsidR="00887004" w:rsidRPr="00FE48EB">
        <w:rPr>
          <w:rFonts w:asciiTheme="minorEastAsia" w:eastAsiaTheme="minorEastAsia" w:hAnsiTheme="minorEastAsia"/>
          <w:b/>
          <w:sz w:val="44"/>
        </w:rPr>
        <w:t>的</w:t>
      </w:r>
      <w:r w:rsidR="00BA4B87" w:rsidRPr="00FE48EB">
        <w:rPr>
          <w:rFonts w:asciiTheme="minorEastAsia" w:eastAsiaTheme="minorEastAsia" w:hAnsiTheme="minorEastAsia" w:hint="eastAsia"/>
          <w:b/>
          <w:sz w:val="44"/>
        </w:rPr>
        <w:t>招募说明书</w:t>
      </w:r>
    </w:p>
    <w:p w14:paraId="6A332FED" w14:textId="77777777" w:rsidR="00BA4B87" w:rsidRPr="00FE48EB" w:rsidRDefault="00BA4B87" w:rsidP="002A31EB">
      <w:pPr>
        <w:spacing w:line="360" w:lineRule="auto"/>
        <w:ind w:leftChars="800" w:left="1680" w:firstLine="181"/>
        <w:rPr>
          <w:rFonts w:asciiTheme="minorEastAsia" w:eastAsiaTheme="minorEastAsia" w:hAnsiTheme="minorEastAsia"/>
          <w:sz w:val="30"/>
          <w:szCs w:val="30"/>
        </w:rPr>
      </w:pPr>
    </w:p>
    <w:p w14:paraId="48C28EAF" w14:textId="77777777" w:rsidR="00992FE4" w:rsidRPr="00FE48EB" w:rsidRDefault="00992FE4" w:rsidP="002A31EB">
      <w:pPr>
        <w:spacing w:line="360" w:lineRule="auto"/>
        <w:ind w:leftChars="800" w:left="1680" w:firstLine="181"/>
        <w:rPr>
          <w:rFonts w:asciiTheme="minorEastAsia" w:eastAsiaTheme="minorEastAsia" w:hAnsiTheme="minorEastAsia"/>
          <w:sz w:val="30"/>
          <w:szCs w:val="30"/>
        </w:rPr>
      </w:pPr>
    </w:p>
    <w:p w14:paraId="6AE8A584" w14:textId="77777777" w:rsidR="00BA4B87" w:rsidRPr="00FE48EB" w:rsidRDefault="00BA4B87" w:rsidP="00BA4B87">
      <w:pPr>
        <w:spacing w:line="360" w:lineRule="auto"/>
        <w:ind w:leftChars="800" w:left="1680"/>
        <w:rPr>
          <w:rFonts w:asciiTheme="minorEastAsia" w:eastAsiaTheme="minorEastAsia" w:hAnsiTheme="minorEastAsia"/>
          <w:sz w:val="30"/>
          <w:szCs w:val="30"/>
        </w:rPr>
      </w:pPr>
    </w:p>
    <w:p w14:paraId="7A229FE7" w14:textId="77777777" w:rsidR="00BA4B87" w:rsidRPr="00FE48EB" w:rsidRDefault="00BA4B87" w:rsidP="00BA4B87">
      <w:pPr>
        <w:spacing w:line="360" w:lineRule="auto"/>
        <w:ind w:leftChars="800" w:left="1680"/>
        <w:rPr>
          <w:rFonts w:asciiTheme="minorEastAsia" w:eastAsiaTheme="minorEastAsia" w:hAnsiTheme="minorEastAsia"/>
          <w:sz w:val="30"/>
          <w:szCs w:val="30"/>
        </w:rPr>
      </w:pPr>
    </w:p>
    <w:p w14:paraId="1D5D50F0" w14:textId="77777777" w:rsidR="00BA4B87" w:rsidRPr="00FE48EB" w:rsidRDefault="00BA4B87" w:rsidP="00BA4B87">
      <w:pPr>
        <w:spacing w:line="360" w:lineRule="auto"/>
        <w:ind w:leftChars="800" w:left="1680"/>
        <w:rPr>
          <w:rFonts w:asciiTheme="minorEastAsia" w:eastAsiaTheme="minorEastAsia" w:hAnsiTheme="minorEastAsia"/>
          <w:sz w:val="30"/>
          <w:szCs w:val="30"/>
        </w:rPr>
      </w:pPr>
    </w:p>
    <w:p w14:paraId="1FF6CFF2" w14:textId="77777777" w:rsidR="00BA4B87" w:rsidRPr="00FE48EB" w:rsidRDefault="00BA4B87" w:rsidP="00BA4B87">
      <w:pPr>
        <w:spacing w:line="360" w:lineRule="auto"/>
        <w:ind w:leftChars="800" w:left="1680"/>
        <w:rPr>
          <w:rFonts w:asciiTheme="minorEastAsia" w:eastAsiaTheme="minorEastAsia" w:hAnsiTheme="minorEastAsia"/>
          <w:sz w:val="30"/>
          <w:szCs w:val="30"/>
        </w:rPr>
      </w:pPr>
    </w:p>
    <w:p w14:paraId="5A9438B3" w14:textId="77777777" w:rsidR="00BA4B87" w:rsidRPr="00FE48EB" w:rsidRDefault="00BA4B87" w:rsidP="00BA4B87">
      <w:pPr>
        <w:spacing w:line="360" w:lineRule="auto"/>
        <w:ind w:leftChars="686" w:left="1679" w:hangingChars="74" w:hanging="238"/>
        <w:rPr>
          <w:rFonts w:asciiTheme="minorEastAsia" w:eastAsiaTheme="minorEastAsia" w:hAnsiTheme="minorEastAsia"/>
          <w:b/>
          <w:sz w:val="32"/>
          <w:szCs w:val="32"/>
        </w:rPr>
      </w:pPr>
      <w:r w:rsidRPr="00FE48EB">
        <w:rPr>
          <w:rFonts w:asciiTheme="minorEastAsia" w:eastAsiaTheme="minorEastAsia" w:hAnsiTheme="minorEastAsia" w:hint="eastAsia"/>
          <w:b/>
          <w:sz w:val="32"/>
          <w:szCs w:val="32"/>
        </w:rPr>
        <w:t>基金管理人：易方达基金管理有限公司</w:t>
      </w:r>
    </w:p>
    <w:p w14:paraId="0350174E" w14:textId="77777777" w:rsidR="00BA4B87" w:rsidRPr="00FE48EB" w:rsidRDefault="00BA4B87" w:rsidP="00BA4B87">
      <w:pPr>
        <w:spacing w:line="360" w:lineRule="auto"/>
        <w:ind w:leftChars="685" w:left="1438"/>
        <w:rPr>
          <w:rFonts w:asciiTheme="minorEastAsia" w:eastAsiaTheme="minorEastAsia" w:hAnsiTheme="minorEastAsia"/>
          <w:b/>
          <w:sz w:val="32"/>
          <w:szCs w:val="32"/>
        </w:rPr>
      </w:pPr>
      <w:r w:rsidRPr="00FE48EB">
        <w:rPr>
          <w:rFonts w:asciiTheme="minorEastAsia" w:eastAsiaTheme="minorEastAsia" w:hAnsiTheme="minorEastAsia" w:hint="eastAsia"/>
          <w:b/>
          <w:sz w:val="32"/>
          <w:szCs w:val="32"/>
        </w:rPr>
        <w:t>基金托管人：</w:t>
      </w:r>
      <w:r w:rsidR="00B7302D" w:rsidRPr="00FE48EB">
        <w:rPr>
          <w:rFonts w:asciiTheme="minorEastAsia" w:eastAsiaTheme="minorEastAsia" w:hAnsiTheme="minorEastAsia" w:hint="eastAsia"/>
          <w:b/>
          <w:sz w:val="32"/>
          <w:szCs w:val="32"/>
        </w:rPr>
        <w:t>中国工商银行股份有限公司</w:t>
      </w:r>
    </w:p>
    <w:p w14:paraId="329AAA82" w14:textId="77777777" w:rsidR="00BA4B87" w:rsidRPr="00FE48EB" w:rsidRDefault="00BA4B87" w:rsidP="00BA4B87">
      <w:pPr>
        <w:spacing w:line="360" w:lineRule="auto"/>
        <w:ind w:firstLine="561"/>
        <w:rPr>
          <w:rFonts w:asciiTheme="minorEastAsia" w:eastAsiaTheme="minorEastAsia" w:hAnsiTheme="minorEastAsia"/>
          <w:b/>
          <w:sz w:val="24"/>
        </w:rPr>
      </w:pPr>
    </w:p>
    <w:p w14:paraId="4A2033ED" w14:textId="172457B6" w:rsidR="007103A3" w:rsidRPr="00FE48EB" w:rsidRDefault="003E621B" w:rsidP="00C81B0A">
      <w:pPr>
        <w:spacing w:line="288" w:lineRule="auto"/>
        <w:jc w:val="center"/>
        <w:rPr>
          <w:rFonts w:asciiTheme="minorEastAsia" w:eastAsiaTheme="minorEastAsia" w:hAnsiTheme="minorEastAsia"/>
          <w:b/>
          <w:sz w:val="28"/>
          <w:szCs w:val="28"/>
        </w:rPr>
      </w:pPr>
      <w:r w:rsidRPr="00FE48EB">
        <w:rPr>
          <w:rFonts w:asciiTheme="minorEastAsia" w:eastAsiaTheme="minorEastAsia" w:hAnsiTheme="minorEastAsia" w:hint="eastAsia"/>
          <w:b/>
          <w:sz w:val="28"/>
          <w:szCs w:val="28"/>
        </w:rPr>
        <w:t>二○一九年</w:t>
      </w:r>
      <w:r w:rsidR="00783783" w:rsidRPr="00FE48EB">
        <w:rPr>
          <w:rFonts w:asciiTheme="minorEastAsia" w:eastAsiaTheme="minorEastAsia" w:hAnsiTheme="minorEastAsia" w:hint="eastAsia"/>
          <w:b/>
          <w:sz w:val="28"/>
          <w:szCs w:val="28"/>
        </w:rPr>
        <w:t>九</w:t>
      </w:r>
      <w:r w:rsidRPr="00FE48EB">
        <w:rPr>
          <w:rFonts w:asciiTheme="minorEastAsia" w:eastAsiaTheme="minorEastAsia" w:hAnsiTheme="minorEastAsia" w:hint="eastAsia"/>
          <w:b/>
          <w:sz w:val="28"/>
          <w:szCs w:val="28"/>
        </w:rPr>
        <w:t>月</w:t>
      </w:r>
    </w:p>
    <w:p w14:paraId="5074F0C6" w14:textId="77777777" w:rsidR="007103A3" w:rsidRPr="00FE48EB" w:rsidRDefault="007103A3" w:rsidP="00C81B0A">
      <w:pPr>
        <w:spacing w:line="288" w:lineRule="auto"/>
        <w:jc w:val="center"/>
        <w:rPr>
          <w:rFonts w:asciiTheme="minorEastAsia" w:eastAsiaTheme="minorEastAsia" w:hAnsiTheme="minorEastAsia"/>
          <w:b/>
          <w:sz w:val="28"/>
          <w:szCs w:val="28"/>
        </w:rPr>
      </w:pPr>
    </w:p>
    <w:p w14:paraId="3145C86D" w14:textId="77777777" w:rsidR="007103A3" w:rsidRPr="00FE48EB" w:rsidRDefault="007103A3" w:rsidP="00C81B0A">
      <w:pPr>
        <w:spacing w:line="288" w:lineRule="auto"/>
        <w:jc w:val="center"/>
        <w:rPr>
          <w:rFonts w:asciiTheme="minorEastAsia" w:eastAsiaTheme="minorEastAsia" w:hAnsiTheme="minorEastAsia"/>
          <w:b/>
          <w:sz w:val="28"/>
          <w:szCs w:val="28"/>
        </w:rPr>
      </w:pPr>
    </w:p>
    <w:p w14:paraId="5D26D809" w14:textId="77777777" w:rsidR="007103A3" w:rsidRPr="00FE48EB" w:rsidRDefault="007103A3" w:rsidP="00C81B0A">
      <w:pPr>
        <w:spacing w:line="288" w:lineRule="auto"/>
        <w:jc w:val="center"/>
        <w:rPr>
          <w:rFonts w:asciiTheme="minorEastAsia" w:eastAsiaTheme="minorEastAsia" w:hAnsiTheme="minorEastAsia"/>
          <w:b/>
          <w:sz w:val="28"/>
          <w:szCs w:val="28"/>
        </w:rPr>
      </w:pPr>
    </w:p>
    <w:p w14:paraId="1EF72243" w14:textId="77777777" w:rsidR="004C0A8A" w:rsidRPr="00FE48EB" w:rsidRDefault="004C0A8A" w:rsidP="00C81B0A">
      <w:pPr>
        <w:spacing w:line="288" w:lineRule="auto"/>
        <w:jc w:val="center"/>
        <w:rPr>
          <w:rFonts w:asciiTheme="minorEastAsia" w:eastAsiaTheme="minorEastAsia" w:hAnsiTheme="minorEastAsia"/>
          <w:b/>
          <w:sz w:val="28"/>
          <w:szCs w:val="28"/>
        </w:rPr>
      </w:pPr>
    </w:p>
    <w:p w14:paraId="1AA92B87" w14:textId="77777777" w:rsidR="00BA4B87" w:rsidRPr="00FE48EB" w:rsidRDefault="00BA4B87" w:rsidP="00C81B0A">
      <w:pPr>
        <w:spacing w:line="288" w:lineRule="auto"/>
        <w:jc w:val="center"/>
        <w:rPr>
          <w:rFonts w:asciiTheme="minorEastAsia" w:eastAsiaTheme="minorEastAsia" w:hAnsiTheme="minorEastAsia"/>
          <w:b/>
          <w:sz w:val="28"/>
          <w:szCs w:val="28"/>
        </w:rPr>
      </w:pPr>
      <w:r w:rsidRPr="00FE48EB">
        <w:rPr>
          <w:rFonts w:asciiTheme="minorEastAsia" w:eastAsiaTheme="minorEastAsia" w:hAnsiTheme="minorEastAsia" w:hint="eastAsia"/>
          <w:b/>
          <w:sz w:val="28"/>
          <w:szCs w:val="28"/>
        </w:rPr>
        <w:lastRenderedPageBreak/>
        <w:t>重要提示</w:t>
      </w:r>
    </w:p>
    <w:p w14:paraId="66F7A365" w14:textId="085D77A5" w:rsidR="00BA4B87" w:rsidRPr="00FE48EB" w:rsidRDefault="00BA4B87" w:rsidP="00ED5B81">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1、本基金根据</w:t>
      </w:r>
      <w:r w:rsidR="00EC09DD" w:rsidRPr="00FE48EB">
        <w:rPr>
          <w:rFonts w:asciiTheme="minorEastAsia" w:eastAsiaTheme="minorEastAsia" w:hAnsiTheme="minorEastAsia" w:hint="eastAsia"/>
          <w:b/>
        </w:rPr>
        <w:t>201</w:t>
      </w:r>
      <w:r w:rsidR="00EC09DD" w:rsidRPr="00FE48EB">
        <w:rPr>
          <w:rFonts w:asciiTheme="minorEastAsia" w:eastAsiaTheme="minorEastAsia" w:hAnsiTheme="minorEastAsia"/>
          <w:b/>
        </w:rPr>
        <w:t>5</w:t>
      </w:r>
      <w:r w:rsidR="00461ADF" w:rsidRPr="00FE48EB">
        <w:rPr>
          <w:rFonts w:asciiTheme="minorEastAsia" w:eastAsiaTheme="minorEastAsia" w:hAnsiTheme="minorEastAsia" w:hint="eastAsia"/>
          <w:b/>
        </w:rPr>
        <w:t>年</w:t>
      </w:r>
      <w:r w:rsidR="00EC09DD" w:rsidRPr="00FE48EB">
        <w:rPr>
          <w:rFonts w:asciiTheme="minorEastAsia" w:eastAsiaTheme="minorEastAsia" w:hAnsiTheme="minorEastAsia"/>
          <w:b/>
        </w:rPr>
        <w:t>5</w:t>
      </w:r>
      <w:r w:rsidRPr="00FE48EB">
        <w:rPr>
          <w:rFonts w:asciiTheme="minorEastAsia" w:eastAsiaTheme="minorEastAsia" w:hAnsiTheme="minorEastAsia" w:hint="eastAsia"/>
          <w:b/>
        </w:rPr>
        <w:t>月</w:t>
      </w:r>
      <w:r w:rsidR="00EC09DD" w:rsidRPr="00FE48EB">
        <w:rPr>
          <w:rFonts w:asciiTheme="minorEastAsia" w:eastAsiaTheme="minorEastAsia" w:hAnsiTheme="minorEastAsia"/>
          <w:b/>
        </w:rPr>
        <w:t>20</w:t>
      </w:r>
      <w:r w:rsidRPr="00FE48EB">
        <w:rPr>
          <w:rFonts w:asciiTheme="minorEastAsia" w:eastAsiaTheme="minorEastAsia" w:hAnsiTheme="minorEastAsia" w:hint="eastAsia"/>
          <w:b/>
        </w:rPr>
        <w:t>日中国证券监督管理委员会《关于</w:t>
      </w:r>
      <w:r w:rsidR="00E51843" w:rsidRPr="00FE48EB">
        <w:rPr>
          <w:rFonts w:asciiTheme="minorEastAsia" w:eastAsiaTheme="minorEastAsia" w:hAnsiTheme="minorEastAsia" w:hint="eastAsia"/>
          <w:b/>
        </w:rPr>
        <w:t>准予</w:t>
      </w:r>
      <w:r w:rsidR="002F7481" w:rsidRPr="00FE48EB">
        <w:rPr>
          <w:rFonts w:asciiTheme="minorEastAsia" w:eastAsiaTheme="minorEastAsia" w:hAnsiTheme="minorEastAsia" w:hint="eastAsia"/>
          <w:b/>
        </w:rPr>
        <w:t>易方达</w:t>
      </w:r>
      <w:r w:rsidR="00B7302D" w:rsidRPr="00FE48EB">
        <w:rPr>
          <w:rFonts w:asciiTheme="minorEastAsia" w:eastAsiaTheme="minorEastAsia" w:hAnsiTheme="minorEastAsia" w:hint="eastAsia"/>
          <w:b/>
        </w:rPr>
        <w:t>国企改革</w:t>
      </w:r>
      <w:r w:rsidR="00E40637" w:rsidRPr="00FE48EB">
        <w:rPr>
          <w:rFonts w:asciiTheme="minorEastAsia" w:eastAsiaTheme="minorEastAsia" w:hAnsiTheme="minorEastAsia" w:hint="eastAsia"/>
          <w:b/>
        </w:rPr>
        <w:t>混合型</w:t>
      </w:r>
      <w:r w:rsidR="002221EE" w:rsidRPr="00FE48EB">
        <w:rPr>
          <w:rFonts w:asciiTheme="minorEastAsia" w:eastAsiaTheme="minorEastAsia" w:hAnsiTheme="minorEastAsia" w:hint="eastAsia"/>
          <w:b/>
        </w:rPr>
        <w:t>证券投资基金</w:t>
      </w:r>
      <w:r w:rsidR="00E51843" w:rsidRPr="00FE48EB">
        <w:rPr>
          <w:rFonts w:asciiTheme="minorEastAsia" w:eastAsiaTheme="minorEastAsia" w:hAnsiTheme="minorEastAsia" w:hint="eastAsia"/>
          <w:b/>
        </w:rPr>
        <w:t>注册</w:t>
      </w:r>
      <w:r w:rsidRPr="00FE48EB">
        <w:rPr>
          <w:rFonts w:asciiTheme="minorEastAsia" w:eastAsiaTheme="minorEastAsia" w:hAnsiTheme="minorEastAsia" w:hint="eastAsia"/>
          <w:b/>
        </w:rPr>
        <w:t>的批复》</w:t>
      </w:r>
      <w:r w:rsidR="002E1C38" w:rsidRPr="00FE48EB">
        <w:rPr>
          <w:rFonts w:asciiTheme="minorEastAsia" w:eastAsiaTheme="minorEastAsia" w:hAnsiTheme="minorEastAsia" w:hint="eastAsia"/>
          <w:b/>
        </w:rPr>
        <w:t>（</w:t>
      </w:r>
      <w:r w:rsidRPr="00FE48EB">
        <w:rPr>
          <w:rFonts w:asciiTheme="minorEastAsia" w:eastAsiaTheme="minorEastAsia" w:hAnsiTheme="minorEastAsia" w:hint="eastAsia"/>
          <w:b/>
        </w:rPr>
        <w:t>证监许可[</w:t>
      </w:r>
      <w:r w:rsidR="00EC09DD" w:rsidRPr="00FE48EB">
        <w:rPr>
          <w:rFonts w:asciiTheme="minorEastAsia" w:eastAsiaTheme="minorEastAsia" w:hAnsiTheme="minorEastAsia" w:hint="eastAsia"/>
          <w:b/>
        </w:rPr>
        <w:t>201</w:t>
      </w:r>
      <w:r w:rsidR="00EC09DD" w:rsidRPr="00FE48EB">
        <w:rPr>
          <w:rFonts w:asciiTheme="minorEastAsia" w:eastAsiaTheme="minorEastAsia" w:hAnsiTheme="minorEastAsia"/>
          <w:b/>
        </w:rPr>
        <w:t>5</w:t>
      </w:r>
      <w:r w:rsidRPr="00FE48EB">
        <w:rPr>
          <w:rFonts w:asciiTheme="minorEastAsia" w:eastAsiaTheme="minorEastAsia" w:hAnsiTheme="minorEastAsia" w:hint="eastAsia"/>
          <w:b/>
        </w:rPr>
        <w:t>]</w:t>
      </w:r>
      <w:r w:rsidR="00EC09DD" w:rsidRPr="00FE48EB">
        <w:rPr>
          <w:rFonts w:asciiTheme="minorEastAsia" w:eastAsiaTheme="minorEastAsia" w:hAnsiTheme="minorEastAsia"/>
          <w:b/>
        </w:rPr>
        <w:t>926</w:t>
      </w:r>
      <w:r w:rsidRPr="00FE48EB">
        <w:rPr>
          <w:rFonts w:asciiTheme="minorEastAsia" w:eastAsiaTheme="minorEastAsia" w:hAnsiTheme="minorEastAsia" w:hint="eastAsia"/>
          <w:b/>
        </w:rPr>
        <w:t>号</w:t>
      </w:r>
      <w:r w:rsidR="002E1C38" w:rsidRPr="00FE48EB">
        <w:rPr>
          <w:rFonts w:asciiTheme="minorEastAsia" w:eastAsiaTheme="minorEastAsia" w:hAnsiTheme="minorEastAsia" w:hint="eastAsia"/>
          <w:b/>
        </w:rPr>
        <w:t>）</w:t>
      </w:r>
      <w:r w:rsidR="005D5E29" w:rsidRPr="00FE48EB">
        <w:rPr>
          <w:rFonts w:asciiTheme="minorEastAsia" w:eastAsiaTheme="minorEastAsia" w:hAnsiTheme="minorEastAsia"/>
          <w:b/>
          <w:szCs w:val="21"/>
        </w:rPr>
        <w:t>和2017年5月</w:t>
      </w:r>
      <w:r w:rsidR="005D5E29" w:rsidRPr="00FE48EB">
        <w:rPr>
          <w:rFonts w:asciiTheme="minorEastAsia" w:eastAsiaTheme="minorEastAsia" w:hAnsiTheme="minorEastAsia" w:hint="eastAsia"/>
          <w:b/>
          <w:szCs w:val="21"/>
        </w:rPr>
        <w:t>2</w:t>
      </w:r>
      <w:r w:rsidR="005D5E29" w:rsidRPr="00FE48EB">
        <w:rPr>
          <w:rFonts w:asciiTheme="minorEastAsia" w:eastAsiaTheme="minorEastAsia" w:hAnsiTheme="minorEastAsia"/>
          <w:b/>
          <w:szCs w:val="21"/>
        </w:rPr>
        <w:t>3日《关于</w:t>
      </w:r>
      <w:r w:rsidR="005D5E29" w:rsidRPr="00FE48EB">
        <w:rPr>
          <w:rFonts w:asciiTheme="minorEastAsia" w:eastAsiaTheme="minorEastAsia" w:hAnsiTheme="minorEastAsia" w:hint="eastAsia"/>
          <w:b/>
        </w:rPr>
        <w:t>易方达国企改革混合型证券投资基金</w:t>
      </w:r>
      <w:r w:rsidR="005D5E29" w:rsidRPr="00FE48EB">
        <w:rPr>
          <w:rFonts w:asciiTheme="minorEastAsia" w:eastAsiaTheme="minorEastAsia" w:hAnsiTheme="minorEastAsia"/>
          <w:b/>
          <w:szCs w:val="21"/>
        </w:rPr>
        <w:t>延期募集备案的回函》(</w:t>
      </w:r>
      <w:r w:rsidR="005D5E29" w:rsidRPr="00FE48EB">
        <w:rPr>
          <w:rFonts w:asciiTheme="minorEastAsia" w:eastAsiaTheme="minorEastAsia" w:hAnsiTheme="minorEastAsia" w:hint="eastAsia"/>
          <w:b/>
          <w:szCs w:val="21"/>
        </w:rPr>
        <w:t>机构部</w:t>
      </w:r>
      <w:r w:rsidR="005D5E29" w:rsidRPr="00FE48EB">
        <w:rPr>
          <w:rFonts w:asciiTheme="minorEastAsia" w:eastAsiaTheme="minorEastAsia" w:hAnsiTheme="minorEastAsia"/>
          <w:b/>
          <w:szCs w:val="21"/>
        </w:rPr>
        <w:t>函</w:t>
      </w:r>
      <w:r w:rsidR="005D5E29" w:rsidRPr="00FE48EB">
        <w:rPr>
          <w:rFonts w:asciiTheme="minorEastAsia" w:eastAsiaTheme="minorEastAsia" w:hAnsiTheme="minorEastAsia" w:hint="eastAsia"/>
          <w:b/>
          <w:szCs w:val="21"/>
        </w:rPr>
        <w:t>[201</w:t>
      </w:r>
      <w:r w:rsidR="005D5E29" w:rsidRPr="00FE48EB">
        <w:rPr>
          <w:rFonts w:asciiTheme="minorEastAsia" w:eastAsiaTheme="minorEastAsia" w:hAnsiTheme="minorEastAsia"/>
          <w:b/>
          <w:szCs w:val="21"/>
        </w:rPr>
        <w:t>7</w:t>
      </w:r>
      <w:r w:rsidR="005D5E29" w:rsidRPr="00FE48EB">
        <w:rPr>
          <w:rFonts w:asciiTheme="minorEastAsia" w:eastAsiaTheme="minorEastAsia" w:hAnsiTheme="minorEastAsia" w:hint="eastAsia"/>
          <w:b/>
          <w:szCs w:val="21"/>
        </w:rPr>
        <w:t>]</w:t>
      </w:r>
      <w:r w:rsidR="005D5E29" w:rsidRPr="00FE48EB">
        <w:rPr>
          <w:rFonts w:asciiTheme="minorEastAsia" w:eastAsiaTheme="minorEastAsia" w:hAnsiTheme="minorEastAsia"/>
          <w:b/>
          <w:szCs w:val="21"/>
        </w:rPr>
        <w:t>1287</w:t>
      </w:r>
      <w:r w:rsidR="005D5E29" w:rsidRPr="00FE48EB">
        <w:rPr>
          <w:rFonts w:asciiTheme="minorEastAsia" w:eastAsiaTheme="minorEastAsia" w:hAnsiTheme="minorEastAsia" w:hint="eastAsia"/>
          <w:b/>
          <w:szCs w:val="21"/>
        </w:rPr>
        <w:t>号</w:t>
      </w:r>
      <w:r w:rsidR="005D5E29" w:rsidRPr="00FE48EB">
        <w:rPr>
          <w:rFonts w:asciiTheme="minorEastAsia" w:eastAsiaTheme="minorEastAsia" w:hAnsiTheme="minorEastAsia"/>
          <w:b/>
          <w:szCs w:val="21"/>
        </w:rPr>
        <w:t>)进行募集。</w:t>
      </w:r>
      <w:r w:rsidR="00B4768B" w:rsidRPr="00FE48EB">
        <w:rPr>
          <w:rFonts w:asciiTheme="minorEastAsia" w:eastAsiaTheme="minorEastAsia" w:hAnsiTheme="minorEastAsia" w:hint="eastAsia"/>
          <w:b/>
        </w:rPr>
        <w:t>本基金基金合同于201</w:t>
      </w:r>
      <w:r w:rsidR="00B4768B" w:rsidRPr="00FE48EB">
        <w:rPr>
          <w:rFonts w:asciiTheme="minorEastAsia" w:eastAsiaTheme="minorEastAsia" w:hAnsiTheme="minorEastAsia"/>
          <w:b/>
        </w:rPr>
        <w:t>7</w:t>
      </w:r>
      <w:r w:rsidR="00B4768B" w:rsidRPr="00FE48EB">
        <w:rPr>
          <w:rFonts w:asciiTheme="minorEastAsia" w:eastAsiaTheme="minorEastAsia" w:hAnsiTheme="minorEastAsia" w:hint="eastAsia"/>
          <w:b/>
        </w:rPr>
        <w:t>年</w:t>
      </w:r>
      <w:r w:rsidR="00F03FA5" w:rsidRPr="00FE48EB">
        <w:rPr>
          <w:rFonts w:asciiTheme="minorEastAsia" w:eastAsiaTheme="minorEastAsia" w:hAnsiTheme="minorEastAsia"/>
          <w:b/>
        </w:rPr>
        <w:t>8</w:t>
      </w:r>
      <w:r w:rsidR="00B4768B" w:rsidRPr="00FE48EB">
        <w:rPr>
          <w:rFonts w:asciiTheme="minorEastAsia" w:eastAsiaTheme="minorEastAsia" w:hAnsiTheme="minorEastAsia" w:hint="eastAsia"/>
          <w:b/>
        </w:rPr>
        <w:t>月</w:t>
      </w:r>
      <w:r w:rsidR="00F03FA5" w:rsidRPr="00FE48EB">
        <w:rPr>
          <w:rFonts w:asciiTheme="minorEastAsia" w:eastAsiaTheme="minorEastAsia" w:hAnsiTheme="minorEastAsia"/>
          <w:b/>
        </w:rPr>
        <w:t>23</w:t>
      </w:r>
      <w:r w:rsidR="00B4768B" w:rsidRPr="00FE48EB">
        <w:rPr>
          <w:rFonts w:asciiTheme="minorEastAsia" w:eastAsiaTheme="minorEastAsia" w:hAnsiTheme="minorEastAsia" w:hint="eastAsia"/>
          <w:b/>
        </w:rPr>
        <w:t>日正式生效。</w:t>
      </w:r>
    </w:p>
    <w:p w14:paraId="4544533A" w14:textId="77777777" w:rsidR="00BA4B87" w:rsidRPr="00FE48EB" w:rsidRDefault="00BA4B87" w:rsidP="00ED5B81">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2、基金管理人保证《招募说明书》的内容真实、准确、完整。本</w:t>
      </w:r>
      <w:r w:rsidR="001E6198" w:rsidRPr="00FE48EB">
        <w:rPr>
          <w:rFonts w:asciiTheme="minorEastAsia" w:eastAsiaTheme="minorEastAsia" w:hAnsiTheme="minorEastAsia" w:hint="eastAsia"/>
          <w:b/>
        </w:rPr>
        <w:t>基金</w:t>
      </w:r>
      <w:r w:rsidRPr="00FE48EB">
        <w:rPr>
          <w:rFonts w:asciiTheme="minorEastAsia" w:eastAsiaTheme="minorEastAsia" w:hAnsiTheme="minorEastAsia" w:hint="eastAsia"/>
          <w:b/>
        </w:rPr>
        <w:t>经中国证监会</w:t>
      </w:r>
      <w:r w:rsidR="001F59B1" w:rsidRPr="00FE48EB">
        <w:rPr>
          <w:rFonts w:asciiTheme="minorEastAsia" w:eastAsiaTheme="minorEastAsia" w:hAnsiTheme="minorEastAsia" w:hint="eastAsia"/>
          <w:b/>
        </w:rPr>
        <w:t>注册</w:t>
      </w:r>
      <w:r w:rsidRPr="00FE48EB">
        <w:rPr>
          <w:rFonts w:asciiTheme="minorEastAsia" w:eastAsiaTheme="minorEastAsia" w:hAnsiTheme="minorEastAsia" w:hint="eastAsia"/>
          <w:b/>
        </w:rPr>
        <w:t>，但中国证监会对本基金募集的</w:t>
      </w:r>
      <w:r w:rsidR="001F59B1" w:rsidRPr="00FE48EB">
        <w:rPr>
          <w:rFonts w:asciiTheme="minorEastAsia" w:eastAsiaTheme="minorEastAsia" w:hAnsiTheme="minorEastAsia" w:hint="eastAsia"/>
          <w:b/>
        </w:rPr>
        <w:t>注册</w:t>
      </w:r>
      <w:r w:rsidRPr="00FE48EB">
        <w:rPr>
          <w:rFonts w:asciiTheme="minorEastAsia" w:eastAsiaTheme="minorEastAsia" w:hAnsiTheme="minorEastAsia" w:hint="eastAsia"/>
          <w:b/>
        </w:rPr>
        <w:t>，并不表明其对本基金的</w:t>
      </w:r>
      <w:r w:rsidR="00DC001E" w:rsidRPr="00FE48EB">
        <w:rPr>
          <w:rFonts w:asciiTheme="minorEastAsia" w:eastAsiaTheme="minorEastAsia" w:hAnsiTheme="minorEastAsia" w:hint="eastAsia"/>
          <w:b/>
        </w:rPr>
        <w:t>投资价值、市场前景</w:t>
      </w:r>
      <w:r w:rsidRPr="00FE48EB">
        <w:rPr>
          <w:rFonts w:asciiTheme="minorEastAsia" w:eastAsiaTheme="minorEastAsia" w:hAnsiTheme="minorEastAsia" w:hint="eastAsia"/>
          <w:b/>
        </w:rPr>
        <w:t>和收益作出实质性判断或保证，也不表明投资于本基金没有风险。</w:t>
      </w:r>
    </w:p>
    <w:p w14:paraId="6939A35F" w14:textId="77777777" w:rsidR="00BA4B87" w:rsidRPr="00FE48EB" w:rsidRDefault="00BA4B87" w:rsidP="00ED5B81">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基金管理人依照恪尽职守、诚实信用、谨慎勤勉的原则管理和运用基金财产，但不保证基金一定盈利，也不保证最低收益。</w:t>
      </w:r>
    </w:p>
    <w:p w14:paraId="633D6267" w14:textId="4DC3602D" w:rsidR="00565195" w:rsidRPr="00FE48EB" w:rsidRDefault="00BA4B87" w:rsidP="00C514D3">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3、</w:t>
      </w:r>
      <w:r w:rsidR="00F477A7" w:rsidRPr="00FE48EB">
        <w:rPr>
          <w:rFonts w:asciiTheme="minorEastAsia" w:eastAsiaTheme="minorEastAsia" w:hAnsiTheme="minorEastAsia" w:hint="eastAsia"/>
          <w:b/>
        </w:rPr>
        <w:t>本基金投资于证券市场，基金净值会因为证券市场波动等因素产生波动。投资有风险，投资者在投资本基金前，请认真阅读本</w:t>
      </w:r>
      <w:r w:rsidR="0001716B" w:rsidRPr="00FE48EB">
        <w:rPr>
          <w:rFonts w:asciiTheme="minorEastAsia" w:eastAsiaTheme="minorEastAsia" w:hAnsiTheme="minorEastAsia" w:hint="eastAsia"/>
          <w:b/>
        </w:rPr>
        <w:t>基金的</w:t>
      </w:r>
      <w:r w:rsidR="00F477A7" w:rsidRPr="00FE48EB">
        <w:rPr>
          <w:rFonts w:asciiTheme="minorEastAsia" w:eastAsiaTheme="minorEastAsia" w:hAnsiTheme="minorEastAsia" w:hint="eastAsia"/>
          <w:b/>
        </w:rPr>
        <w:t>招募说明书</w:t>
      </w:r>
      <w:r w:rsidR="0001716B" w:rsidRPr="00FE48EB">
        <w:rPr>
          <w:rFonts w:asciiTheme="minorEastAsia" w:eastAsiaTheme="minorEastAsia" w:hAnsiTheme="minorEastAsia" w:hint="eastAsia"/>
          <w:b/>
        </w:rPr>
        <w:t>和基金合同等信息披露文件</w:t>
      </w:r>
      <w:r w:rsidR="00F477A7" w:rsidRPr="00FE48EB">
        <w:rPr>
          <w:rFonts w:asciiTheme="minorEastAsia" w:eastAsiaTheme="minorEastAsia" w:hAnsiTheme="minorEastAsia" w:hint="eastAsia"/>
          <w:b/>
        </w:rPr>
        <w:t>，全面认识本基金产品的风险收益特征和产品特性，充分考虑自身的风险承受能力，理性判断市场，</w:t>
      </w:r>
      <w:r w:rsidR="0097106B" w:rsidRPr="00FE48EB">
        <w:rPr>
          <w:rFonts w:asciiTheme="minorEastAsia" w:eastAsiaTheme="minorEastAsia" w:hAnsiTheme="minorEastAsia" w:hint="eastAsia"/>
          <w:b/>
        </w:rPr>
        <w:t>自主判断基金的投资价值，对认购（或申购）基金的意愿、时机、数量等投资行为作出独立决策，</w:t>
      </w:r>
      <w:r w:rsidR="00F477A7" w:rsidRPr="00FE48EB">
        <w:rPr>
          <w:rFonts w:asciiTheme="minorEastAsia" w:eastAsiaTheme="minorEastAsia" w:hAnsiTheme="minorEastAsia" w:hint="eastAsia"/>
          <w:b/>
        </w:rPr>
        <w:t>承担基金投资中出现的各类风险。投资本基金可能遇到的风险包括：</w:t>
      </w:r>
      <w:r w:rsidR="007A48BA" w:rsidRPr="00FE48EB">
        <w:rPr>
          <w:rFonts w:asciiTheme="minorEastAsia" w:eastAsiaTheme="minorEastAsia" w:hAnsiTheme="minorEastAsia" w:hint="eastAsia"/>
          <w:b/>
        </w:rPr>
        <w:t>证券市场整体环境引发的系统性风险；个别证券特有的非系统性风险；流动性风险；基金投资过程中产生的操作风险；因交收违约和投资债券引发的信用风险；</w:t>
      </w:r>
      <w:r w:rsidR="007F7DF5" w:rsidRPr="00FE48EB">
        <w:rPr>
          <w:rFonts w:asciiTheme="minorEastAsia" w:eastAsiaTheme="minorEastAsia" w:hAnsiTheme="minorEastAsia" w:hint="eastAsia"/>
          <w:b/>
        </w:rPr>
        <w:t>投资于</w:t>
      </w:r>
      <w:r w:rsidR="00B7302D" w:rsidRPr="00FE48EB">
        <w:rPr>
          <w:rFonts w:asciiTheme="minorEastAsia" w:eastAsiaTheme="minorEastAsia" w:hAnsiTheme="minorEastAsia" w:hint="eastAsia"/>
          <w:b/>
        </w:rPr>
        <w:t>国企改革</w:t>
      </w:r>
      <w:r w:rsidR="00D02814" w:rsidRPr="00FE48EB">
        <w:rPr>
          <w:rFonts w:asciiTheme="minorEastAsia" w:eastAsiaTheme="minorEastAsia" w:hAnsiTheme="minorEastAsia" w:hint="eastAsia"/>
          <w:b/>
        </w:rPr>
        <w:t>相关</w:t>
      </w:r>
      <w:r w:rsidR="007F7DF5" w:rsidRPr="00FE48EB">
        <w:rPr>
          <w:rFonts w:asciiTheme="minorEastAsia" w:eastAsiaTheme="minorEastAsia" w:hAnsiTheme="minorEastAsia" w:hint="eastAsia"/>
          <w:b/>
        </w:rPr>
        <w:t>资产带来的特有</w:t>
      </w:r>
      <w:r w:rsidR="00F477A7" w:rsidRPr="00FE48EB">
        <w:rPr>
          <w:rFonts w:asciiTheme="minorEastAsia" w:eastAsiaTheme="minorEastAsia" w:hAnsiTheme="minorEastAsia" w:hint="eastAsia"/>
          <w:b/>
        </w:rPr>
        <w:t>风险；基金投资回报可能低于业绩比较基准的风险；本基金投资</w:t>
      </w:r>
      <w:r w:rsidR="005B2117" w:rsidRPr="00FE48EB">
        <w:rPr>
          <w:rFonts w:asciiTheme="minorEastAsia" w:eastAsiaTheme="minorEastAsia" w:hAnsiTheme="minorEastAsia" w:hint="eastAsia"/>
          <w:b/>
        </w:rPr>
        <w:t>范围包括</w:t>
      </w:r>
      <w:r w:rsidR="00F477A7" w:rsidRPr="00FE48EB">
        <w:rPr>
          <w:rFonts w:asciiTheme="minorEastAsia" w:eastAsiaTheme="minorEastAsia" w:hAnsiTheme="minorEastAsia" w:hint="eastAsia"/>
          <w:b/>
        </w:rPr>
        <w:t>股指期货</w:t>
      </w:r>
      <w:r w:rsidR="00A65CB8" w:rsidRPr="00FE48EB">
        <w:rPr>
          <w:rFonts w:asciiTheme="minorEastAsia" w:eastAsiaTheme="minorEastAsia" w:hAnsiTheme="minorEastAsia" w:hint="eastAsia"/>
          <w:b/>
        </w:rPr>
        <w:t>、</w:t>
      </w:r>
      <w:r w:rsidR="002A2D0D" w:rsidRPr="00FE48EB">
        <w:rPr>
          <w:rFonts w:asciiTheme="minorEastAsia" w:eastAsiaTheme="minorEastAsia" w:hAnsiTheme="minorEastAsia" w:hint="eastAsia"/>
          <w:b/>
        </w:rPr>
        <w:t>证券公司短期公司债券</w:t>
      </w:r>
      <w:r w:rsidR="00A65CB8" w:rsidRPr="00FE48EB">
        <w:rPr>
          <w:rFonts w:asciiTheme="minorEastAsia" w:eastAsiaTheme="minorEastAsia" w:hAnsiTheme="minorEastAsia" w:hint="eastAsia"/>
          <w:b/>
        </w:rPr>
        <w:t>等品种</w:t>
      </w:r>
      <w:r w:rsidR="00F477A7" w:rsidRPr="00FE48EB">
        <w:rPr>
          <w:rFonts w:asciiTheme="minorEastAsia" w:eastAsiaTheme="minorEastAsia" w:hAnsiTheme="minorEastAsia" w:hint="eastAsia"/>
          <w:b/>
        </w:rPr>
        <w:t>，可能给本基金带来额外风险等。</w:t>
      </w:r>
      <w:r w:rsidR="00565195" w:rsidRPr="00FE48EB">
        <w:rPr>
          <w:rFonts w:asciiTheme="minorEastAsia" w:eastAsiaTheme="minorEastAsia" w:hAnsiTheme="minorEastAsia" w:hint="eastAsia"/>
          <w:b/>
          <w:szCs w:val="21"/>
        </w:rPr>
        <w:t>本基金的具体运作特点详见基金合同和招募说明书的约定。本基金的一般风险及特有风险详见</w:t>
      </w:r>
      <w:r w:rsidR="00A13477" w:rsidRPr="00FE48EB">
        <w:rPr>
          <w:rFonts w:asciiTheme="minorEastAsia" w:eastAsiaTheme="minorEastAsia" w:hAnsiTheme="minorEastAsia" w:hint="eastAsia"/>
          <w:b/>
          <w:szCs w:val="21"/>
        </w:rPr>
        <w:t>本</w:t>
      </w:r>
      <w:r w:rsidR="00565195" w:rsidRPr="00FE48EB">
        <w:rPr>
          <w:rFonts w:asciiTheme="minorEastAsia" w:eastAsiaTheme="minorEastAsia" w:hAnsiTheme="minorEastAsia" w:hint="eastAsia"/>
          <w:b/>
          <w:szCs w:val="21"/>
        </w:rPr>
        <w:t>招募说明书的</w:t>
      </w:r>
      <w:r w:rsidR="007A48BA" w:rsidRPr="00FE48EB">
        <w:rPr>
          <w:rFonts w:asciiTheme="minorEastAsia" w:eastAsiaTheme="minorEastAsia" w:hAnsiTheme="minorEastAsia" w:hint="eastAsia"/>
          <w:b/>
          <w:szCs w:val="21"/>
        </w:rPr>
        <w:t>“</w:t>
      </w:r>
      <w:r w:rsidR="00565195" w:rsidRPr="00FE48EB">
        <w:rPr>
          <w:rFonts w:asciiTheme="minorEastAsia" w:eastAsiaTheme="minorEastAsia" w:hAnsiTheme="minorEastAsia" w:hint="eastAsia"/>
          <w:b/>
          <w:szCs w:val="21"/>
        </w:rPr>
        <w:t>风险揭示</w:t>
      </w:r>
      <w:r w:rsidR="007A48BA" w:rsidRPr="00FE48EB">
        <w:rPr>
          <w:rFonts w:asciiTheme="minorEastAsia" w:eastAsiaTheme="minorEastAsia" w:hAnsiTheme="minorEastAsia" w:hint="eastAsia"/>
          <w:b/>
          <w:szCs w:val="21"/>
        </w:rPr>
        <w:t>”</w:t>
      </w:r>
      <w:r w:rsidR="00565195" w:rsidRPr="00FE48EB">
        <w:rPr>
          <w:rFonts w:asciiTheme="minorEastAsia" w:eastAsiaTheme="minorEastAsia" w:hAnsiTheme="minorEastAsia" w:hint="eastAsia"/>
          <w:b/>
          <w:szCs w:val="21"/>
        </w:rPr>
        <w:t>部分。</w:t>
      </w:r>
    </w:p>
    <w:p w14:paraId="44F50307" w14:textId="77777777" w:rsidR="00A13477" w:rsidRPr="00FE48EB" w:rsidRDefault="00A13477" w:rsidP="00F477A7">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4、本基金为混合型基金，理论上其</w:t>
      </w:r>
      <w:r w:rsidR="00A84CCF" w:rsidRPr="00FE48EB">
        <w:rPr>
          <w:rFonts w:asciiTheme="minorEastAsia" w:eastAsiaTheme="minorEastAsia" w:hAnsiTheme="minorEastAsia" w:hint="eastAsia"/>
          <w:b/>
        </w:rPr>
        <w:t>预期</w:t>
      </w:r>
      <w:r w:rsidRPr="00FE48EB">
        <w:rPr>
          <w:rFonts w:asciiTheme="minorEastAsia" w:eastAsiaTheme="minorEastAsia" w:hAnsiTheme="minorEastAsia" w:hint="eastAsia"/>
          <w:b/>
        </w:rPr>
        <w:t>风险收益水平低于股票型基金，高于债券型基金和货币市场基金。</w:t>
      </w:r>
    </w:p>
    <w:p w14:paraId="0681F5D1" w14:textId="77777777" w:rsidR="00BA4B87" w:rsidRPr="00FE48EB" w:rsidRDefault="00047342" w:rsidP="00F477A7">
      <w:pPr>
        <w:snapToGrid w:val="0"/>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5</w:t>
      </w:r>
      <w:r w:rsidR="00886EE5" w:rsidRPr="00FE48EB">
        <w:rPr>
          <w:rFonts w:asciiTheme="minorEastAsia" w:eastAsiaTheme="minorEastAsia" w:hAnsiTheme="minorEastAsia" w:hint="eastAsia"/>
          <w:b/>
        </w:rPr>
        <w:t>、</w:t>
      </w:r>
      <w:r w:rsidR="00565195" w:rsidRPr="00FE48EB">
        <w:rPr>
          <w:rFonts w:asciiTheme="minorEastAsia" w:eastAsiaTheme="minorEastAsia" w:hAnsiTheme="minorEastAsia" w:hint="eastAsia"/>
          <w:b/>
        </w:rPr>
        <w:t>基金管理人提醒投资者基金投资的“买者自负”原则，在投资者作出投资决策后，基金运营状况与基金净值变化引致的投资风险，由投资者自行负责。</w:t>
      </w:r>
      <w:r w:rsidR="00886EE5" w:rsidRPr="00FE48EB">
        <w:rPr>
          <w:rFonts w:asciiTheme="minorEastAsia" w:eastAsiaTheme="minorEastAsia" w:hAnsiTheme="minorEastAsia" w:hint="eastAsia"/>
          <w:b/>
        </w:rPr>
        <w:t>此外，本基金以1元初始面值进行募集，在市场波动等因素的影响下，存在单位份额净值跌破1元初始面值的风险。</w:t>
      </w:r>
    </w:p>
    <w:p w14:paraId="42C01756" w14:textId="2D9EA4AE" w:rsidR="00BA4B87" w:rsidRPr="00FE48EB" w:rsidRDefault="00047342" w:rsidP="00ED5B81">
      <w:pPr>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6</w:t>
      </w:r>
      <w:r w:rsidR="00BA4B87" w:rsidRPr="00FE48EB">
        <w:rPr>
          <w:rFonts w:asciiTheme="minorEastAsia" w:eastAsiaTheme="minorEastAsia" w:hAnsiTheme="minorEastAsia" w:hint="eastAsia"/>
          <w:b/>
        </w:rPr>
        <w:t>、</w:t>
      </w:r>
      <w:r w:rsidR="009B46C0" w:rsidRPr="00FE48EB">
        <w:rPr>
          <w:rFonts w:asciiTheme="minorEastAsia" w:eastAsiaTheme="minorEastAsia" w:hAnsiTheme="minorEastAsia" w:hint="eastAsia"/>
          <w:b/>
        </w:rPr>
        <w:t>基金不同于银行储蓄</w:t>
      </w:r>
      <w:r w:rsidR="00BA4B87" w:rsidRPr="00FE48EB">
        <w:rPr>
          <w:rFonts w:asciiTheme="minorEastAsia" w:eastAsiaTheme="minorEastAsia" w:hAnsiTheme="minorEastAsia" w:hint="eastAsia"/>
          <w:b/>
        </w:rPr>
        <w:t>，基金</w:t>
      </w:r>
      <w:r w:rsidR="008D4032" w:rsidRPr="00FE48EB">
        <w:rPr>
          <w:rFonts w:asciiTheme="minorEastAsia" w:eastAsiaTheme="minorEastAsia" w:hAnsiTheme="minorEastAsia" w:hint="eastAsia"/>
          <w:b/>
        </w:rPr>
        <w:t>投资人</w:t>
      </w:r>
      <w:r w:rsidR="00BA4B87" w:rsidRPr="00FE48EB">
        <w:rPr>
          <w:rFonts w:asciiTheme="minorEastAsia" w:eastAsiaTheme="minorEastAsia" w:hAnsiTheme="minorEastAsia" w:hint="eastAsia"/>
          <w:b/>
        </w:rPr>
        <w:t>有可能获得较高的收益，也有可能损失本金。投资有风险，</w:t>
      </w:r>
      <w:r w:rsidR="008D4032" w:rsidRPr="00FE48EB">
        <w:rPr>
          <w:rFonts w:asciiTheme="minorEastAsia" w:eastAsiaTheme="minorEastAsia" w:hAnsiTheme="minorEastAsia" w:hint="eastAsia"/>
          <w:b/>
        </w:rPr>
        <w:t>投资人</w:t>
      </w:r>
      <w:r w:rsidR="00BA4B87" w:rsidRPr="00FE48EB">
        <w:rPr>
          <w:rFonts w:asciiTheme="minorEastAsia" w:eastAsiaTheme="minorEastAsia" w:hAnsiTheme="minorEastAsia" w:hint="eastAsia"/>
          <w:b/>
        </w:rPr>
        <w:t>在进行投资决策前，请仔细阅读本基金的《招募说明书》及《基金合同》。</w:t>
      </w:r>
    </w:p>
    <w:p w14:paraId="5E4C11DC" w14:textId="77777777" w:rsidR="005D65CC" w:rsidRPr="00FE48EB" w:rsidRDefault="00047342" w:rsidP="00ED5B81">
      <w:pPr>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7</w:t>
      </w:r>
      <w:r w:rsidR="005D65CC" w:rsidRPr="00FE48EB">
        <w:rPr>
          <w:rFonts w:asciiTheme="minorEastAsia" w:eastAsiaTheme="minorEastAsia" w:hAnsiTheme="minorEastAsia" w:hint="eastAsia"/>
          <w:b/>
        </w:rPr>
        <w:t>、基金的过往业绩并不预示其未来表现</w:t>
      </w:r>
      <w:r w:rsidR="004E67B3" w:rsidRPr="00FE48EB">
        <w:rPr>
          <w:rFonts w:asciiTheme="minorEastAsia" w:eastAsiaTheme="minorEastAsia" w:hAnsiTheme="minorEastAsia" w:hint="eastAsia"/>
          <w:b/>
        </w:rPr>
        <w:t>，基金管理人管理的其他基金的业绩并不构成对本基金表现的保证</w:t>
      </w:r>
      <w:r w:rsidR="005D65CC" w:rsidRPr="00FE48EB">
        <w:rPr>
          <w:rFonts w:asciiTheme="minorEastAsia" w:eastAsiaTheme="minorEastAsia" w:hAnsiTheme="minorEastAsia" w:hint="eastAsia"/>
          <w:b/>
        </w:rPr>
        <w:t>。</w:t>
      </w:r>
    </w:p>
    <w:p w14:paraId="44009AE9" w14:textId="4E9C6790" w:rsidR="00F03FA5" w:rsidRPr="00FE48EB" w:rsidRDefault="00655D0A" w:rsidP="00ED5B81">
      <w:pPr>
        <w:spacing w:line="360" w:lineRule="auto"/>
        <w:ind w:firstLineChars="200" w:firstLine="422"/>
        <w:rPr>
          <w:rFonts w:asciiTheme="minorEastAsia" w:eastAsiaTheme="minorEastAsia" w:hAnsiTheme="minorEastAsia"/>
          <w:b/>
        </w:rPr>
      </w:pPr>
      <w:r w:rsidRPr="00FE48EB">
        <w:rPr>
          <w:rFonts w:asciiTheme="minorEastAsia" w:eastAsiaTheme="minorEastAsia" w:hAnsiTheme="minorEastAsia" w:hint="eastAsia"/>
          <w:b/>
        </w:rPr>
        <w:t>本招募说明书已经本基金托管人复核。除非另有说明，本招募说明书</w:t>
      </w:r>
      <w:r w:rsidR="003E621B" w:rsidRPr="00FE48EB">
        <w:rPr>
          <w:rFonts w:asciiTheme="minorEastAsia" w:eastAsiaTheme="minorEastAsia" w:hAnsiTheme="minorEastAsia" w:hint="eastAsia"/>
          <w:b/>
        </w:rPr>
        <w:t>所载内容截止日</w:t>
      </w:r>
      <w:r w:rsidR="003E621B" w:rsidRPr="00FE48EB">
        <w:rPr>
          <w:rFonts w:asciiTheme="minorEastAsia" w:eastAsiaTheme="minorEastAsia" w:hAnsiTheme="minorEastAsia" w:hint="eastAsia"/>
          <w:b/>
        </w:rPr>
        <w:lastRenderedPageBreak/>
        <w:t>为2019年8月23日</w:t>
      </w:r>
      <w:r w:rsidRPr="00FE48EB">
        <w:rPr>
          <w:rFonts w:asciiTheme="minorEastAsia" w:eastAsiaTheme="minorEastAsia" w:hAnsiTheme="minorEastAsia" w:hint="eastAsia"/>
          <w:b/>
        </w:rPr>
        <w:t>，</w:t>
      </w:r>
      <w:r w:rsidR="003E621B" w:rsidRPr="00FE48EB">
        <w:rPr>
          <w:rFonts w:asciiTheme="minorEastAsia" w:eastAsiaTheme="minorEastAsia" w:hAnsiTheme="minorEastAsia" w:hint="eastAsia"/>
          <w:b/>
        </w:rPr>
        <w:t>有关财务数据截止日为2019年6月30日</w:t>
      </w:r>
      <w:r w:rsidRPr="00FE48EB">
        <w:rPr>
          <w:rFonts w:asciiTheme="minorEastAsia" w:eastAsiaTheme="minorEastAsia" w:hAnsiTheme="minorEastAsia" w:hint="eastAsia"/>
          <w:b/>
        </w:rPr>
        <w:t>，</w:t>
      </w:r>
      <w:r w:rsidR="003E621B" w:rsidRPr="00FE48EB">
        <w:rPr>
          <w:rFonts w:asciiTheme="minorEastAsia" w:eastAsiaTheme="minorEastAsia" w:hAnsiTheme="minorEastAsia" w:hint="eastAsia"/>
          <w:b/>
        </w:rPr>
        <w:t>净值表现截止日为2019年6月30日</w:t>
      </w:r>
      <w:r w:rsidRPr="00FE48EB">
        <w:rPr>
          <w:rFonts w:asciiTheme="minorEastAsia" w:eastAsiaTheme="minorEastAsia" w:hAnsiTheme="minorEastAsia" w:hint="eastAsia"/>
          <w:b/>
        </w:rPr>
        <w:t>。（本报告中财务数据未经审计）</w:t>
      </w:r>
    </w:p>
    <w:p w14:paraId="59C8B4F2" w14:textId="77777777" w:rsidR="000C0D86" w:rsidRPr="00FE48EB" w:rsidRDefault="000C0D86" w:rsidP="00ED5B81">
      <w:pPr>
        <w:spacing w:line="360" w:lineRule="auto"/>
        <w:ind w:firstLineChars="200" w:firstLine="422"/>
        <w:rPr>
          <w:rFonts w:asciiTheme="minorEastAsia" w:eastAsiaTheme="minorEastAsia" w:hAnsiTheme="minorEastAsia"/>
          <w:b/>
        </w:rPr>
      </w:pPr>
    </w:p>
    <w:p w14:paraId="69215C9B" w14:textId="77777777" w:rsidR="000C0D86" w:rsidRPr="00FE48EB" w:rsidRDefault="000C0D86" w:rsidP="00ED5B81">
      <w:pPr>
        <w:spacing w:line="360" w:lineRule="auto"/>
        <w:ind w:firstLineChars="200" w:firstLine="422"/>
        <w:rPr>
          <w:rFonts w:asciiTheme="minorEastAsia" w:eastAsiaTheme="minorEastAsia" w:hAnsiTheme="minorEastAsia"/>
          <w:b/>
        </w:rPr>
        <w:sectPr w:rsidR="000C0D86" w:rsidRPr="00FE48EB" w:rsidSect="00AE70B8">
          <w:headerReference w:type="even" r:id="rId9"/>
          <w:headerReference w:type="default" r:id="rId10"/>
          <w:footerReference w:type="even" r:id="rId11"/>
          <w:footerReference w:type="default" r:id="rId12"/>
          <w:headerReference w:type="first" r:id="rId13"/>
          <w:footerReference w:type="first" r:id="rId14"/>
          <w:pgSz w:w="11906" w:h="16838" w:code="9"/>
          <w:pgMar w:top="1440" w:right="1803" w:bottom="1440" w:left="1803" w:header="851" w:footer="992" w:gutter="0"/>
          <w:pgNumType w:fmt="upperRoman" w:start="1"/>
          <w:cols w:space="720"/>
          <w:docGrid w:type="lines" w:linePitch="317"/>
        </w:sectPr>
      </w:pPr>
    </w:p>
    <w:p w14:paraId="27561A09" w14:textId="5B4D7976" w:rsidR="00BA4B87" w:rsidRPr="00FE48EB" w:rsidRDefault="00BA4B87" w:rsidP="00BA4B87">
      <w:pPr>
        <w:adjustRightInd w:val="0"/>
        <w:snapToGrid w:val="0"/>
        <w:spacing w:before="100" w:after="100" w:line="360" w:lineRule="auto"/>
        <w:jc w:val="center"/>
        <w:rPr>
          <w:rFonts w:asciiTheme="minorEastAsia" w:eastAsiaTheme="minorEastAsia" w:hAnsiTheme="minorEastAsia"/>
          <w:sz w:val="30"/>
        </w:rPr>
      </w:pPr>
      <w:r w:rsidRPr="00FE48EB">
        <w:rPr>
          <w:rFonts w:asciiTheme="minorEastAsia" w:eastAsiaTheme="minorEastAsia" w:hAnsiTheme="minorEastAsia" w:hint="eastAsia"/>
          <w:sz w:val="30"/>
        </w:rPr>
        <w:lastRenderedPageBreak/>
        <w:t>目录</w:t>
      </w:r>
    </w:p>
    <w:p w14:paraId="2D31A170" w14:textId="77777777" w:rsidR="00BA4B87" w:rsidRPr="00FE48EB" w:rsidRDefault="00BA4B87" w:rsidP="00BA4B87">
      <w:pPr>
        <w:adjustRightInd w:val="0"/>
        <w:snapToGrid w:val="0"/>
        <w:spacing w:before="100" w:after="100" w:line="320" w:lineRule="exact"/>
        <w:ind w:firstLine="480"/>
        <w:jc w:val="center"/>
        <w:rPr>
          <w:rFonts w:asciiTheme="minorEastAsia" w:eastAsiaTheme="minorEastAsia" w:hAnsiTheme="minorEastAsia"/>
          <w:b/>
        </w:rPr>
      </w:pPr>
    </w:p>
    <w:p w14:paraId="36D00686" w14:textId="77777777" w:rsidR="00FE48EB" w:rsidRDefault="004964D4">
      <w:pPr>
        <w:pStyle w:val="10"/>
        <w:rPr>
          <w:rFonts w:asciiTheme="minorHAnsi" w:eastAsiaTheme="minorEastAsia" w:hAnsiTheme="minorHAnsi" w:cstheme="minorBidi"/>
          <w:caps w:val="0"/>
          <w:color w:val="auto"/>
          <w:sz w:val="21"/>
          <w:szCs w:val="22"/>
        </w:rPr>
      </w:pPr>
      <w:r w:rsidRPr="00FE48EB">
        <w:rPr>
          <w:rFonts w:asciiTheme="minorEastAsia" w:eastAsiaTheme="minorEastAsia" w:hAnsiTheme="minorEastAsia"/>
          <w:b/>
          <w:color w:val="auto"/>
        </w:rPr>
        <w:fldChar w:fldCharType="begin"/>
      </w:r>
      <w:r w:rsidR="00BA1E8F" w:rsidRPr="00FE48EB">
        <w:rPr>
          <w:rFonts w:asciiTheme="minorEastAsia" w:eastAsiaTheme="minorEastAsia" w:hAnsiTheme="minorEastAsia"/>
          <w:b/>
          <w:color w:val="auto"/>
        </w:rPr>
        <w:instrText xml:space="preserve"> TOC \o "1-1" \h \z \u </w:instrText>
      </w:r>
      <w:r w:rsidRPr="00FE48EB">
        <w:rPr>
          <w:rFonts w:asciiTheme="minorEastAsia" w:eastAsiaTheme="minorEastAsia" w:hAnsiTheme="minorEastAsia"/>
          <w:b/>
          <w:color w:val="auto"/>
        </w:rPr>
        <w:fldChar w:fldCharType="separate"/>
      </w:r>
      <w:hyperlink w:anchor="_Toc20312596" w:history="1">
        <w:r w:rsidR="00FE48EB" w:rsidRPr="00C16D37">
          <w:rPr>
            <w:rStyle w:val="a5"/>
            <w:rFonts w:asciiTheme="minorEastAsia" w:hAnsiTheme="minorEastAsia" w:hint="eastAsia"/>
          </w:rPr>
          <w:t>一、绪言</w:t>
        </w:r>
        <w:r w:rsidR="00FE48EB">
          <w:rPr>
            <w:webHidden/>
          </w:rPr>
          <w:tab/>
        </w:r>
        <w:r w:rsidR="00FE48EB">
          <w:rPr>
            <w:webHidden/>
          </w:rPr>
          <w:fldChar w:fldCharType="begin"/>
        </w:r>
        <w:r w:rsidR="00FE48EB">
          <w:rPr>
            <w:webHidden/>
          </w:rPr>
          <w:instrText xml:space="preserve"> PAGEREF _Toc20312596 \h </w:instrText>
        </w:r>
        <w:r w:rsidR="00FE48EB">
          <w:rPr>
            <w:webHidden/>
          </w:rPr>
        </w:r>
        <w:r w:rsidR="00FE48EB">
          <w:rPr>
            <w:webHidden/>
          </w:rPr>
          <w:fldChar w:fldCharType="separate"/>
        </w:r>
        <w:r w:rsidR="00D22353">
          <w:rPr>
            <w:webHidden/>
          </w:rPr>
          <w:t>1</w:t>
        </w:r>
        <w:r w:rsidR="00FE48EB">
          <w:rPr>
            <w:webHidden/>
          </w:rPr>
          <w:fldChar w:fldCharType="end"/>
        </w:r>
      </w:hyperlink>
    </w:p>
    <w:p w14:paraId="6597231C" w14:textId="77777777" w:rsidR="00FE48EB" w:rsidRDefault="008E49FC">
      <w:pPr>
        <w:pStyle w:val="10"/>
        <w:rPr>
          <w:rFonts w:asciiTheme="minorHAnsi" w:eastAsiaTheme="minorEastAsia" w:hAnsiTheme="minorHAnsi" w:cstheme="minorBidi"/>
          <w:caps w:val="0"/>
          <w:color w:val="auto"/>
          <w:sz w:val="21"/>
          <w:szCs w:val="22"/>
        </w:rPr>
      </w:pPr>
      <w:hyperlink w:anchor="_Toc20312597" w:history="1">
        <w:r w:rsidR="00FE48EB" w:rsidRPr="00C16D37">
          <w:rPr>
            <w:rStyle w:val="a5"/>
            <w:rFonts w:asciiTheme="minorEastAsia" w:hAnsiTheme="minorEastAsia" w:hint="eastAsia"/>
          </w:rPr>
          <w:t>二、释义</w:t>
        </w:r>
        <w:r w:rsidR="00FE48EB">
          <w:rPr>
            <w:webHidden/>
          </w:rPr>
          <w:tab/>
        </w:r>
        <w:r w:rsidR="00FE48EB">
          <w:rPr>
            <w:webHidden/>
          </w:rPr>
          <w:fldChar w:fldCharType="begin"/>
        </w:r>
        <w:r w:rsidR="00FE48EB">
          <w:rPr>
            <w:webHidden/>
          </w:rPr>
          <w:instrText xml:space="preserve"> PAGEREF _Toc20312597 \h </w:instrText>
        </w:r>
        <w:r w:rsidR="00FE48EB">
          <w:rPr>
            <w:webHidden/>
          </w:rPr>
        </w:r>
        <w:r w:rsidR="00FE48EB">
          <w:rPr>
            <w:webHidden/>
          </w:rPr>
          <w:fldChar w:fldCharType="separate"/>
        </w:r>
        <w:r w:rsidR="00D22353">
          <w:rPr>
            <w:webHidden/>
          </w:rPr>
          <w:t>2</w:t>
        </w:r>
        <w:r w:rsidR="00FE48EB">
          <w:rPr>
            <w:webHidden/>
          </w:rPr>
          <w:fldChar w:fldCharType="end"/>
        </w:r>
      </w:hyperlink>
    </w:p>
    <w:p w14:paraId="722AE09B" w14:textId="77777777" w:rsidR="00FE48EB" w:rsidRDefault="008E49FC">
      <w:pPr>
        <w:pStyle w:val="10"/>
        <w:rPr>
          <w:rFonts w:asciiTheme="minorHAnsi" w:eastAsiaTheme="minorEastAsia" w:hAnsiTheme="minorHAnsi" w:cstheme="minorBidi"/>
          <w:caps w:val="0"/>
          <w:color w:val="auto"/>
          <w:sz w:val="21"/>
          <w:szCs w:val="22"/>
        </w:rPr>
      </w:pPr>
      <w:hyperlink w:anchor="_Toc20312598" w:history="1">
        <w:r w:rsidR="00FE48EB" w:rsidRPr="00C16D37">
          <w:rPr>
            <w:rStyle w:val="a5"/>
            <w:rFonts w:asciiTheme="minorEastAsia" w:hAnsiTheme="minorEastAsia" w:hint="eastAsia"/>
          </w:rPr>
          <w:t>三、基金管理人</w:t>
        </w:r>
        <w:r w:rsidR="00FE48EB">
          <w:rPr>
            <w:webHidden/>
          </w:rPr>
          <w:tab/>
        </w:r>
        <w:r w:rsidR="00FE48EB">
          <w:rPr>
            <w:webHidden/>
          </w:rPr>
          <w:fldChar w:fldCharType="begin"/>
        </w:r>
        <w:r w:rsidR="00FE48EB">
          <w:rPr>
            <w:webHidden/>
          </w:rPr>
          <w:instrText xml:space="preserve"> PAGEREF _Toc20312598 \h </w:instrText>
        </w:r>
        <w:r w:rsidR="00FE48EB">
          <w:rPr>
            <w:webHidden/>
          </w:rPr>
        </w:r>
        <w:r w:rsidR="00FE48EB">
          <w:rPr>
            <w:webHidden/>
          </w:rPr>
          <w:fldChar w:fldCharType="separate"/>
        </w:r>
        <w:r w:rsidR="00D22353">
          <w:rPr>
            <w:webHidden/>
          </w:rPr>
          <w:t>6</w:t>
        </w:r>
        <w:r w:rsidR="00FE48EB">
          <w:rPr>
            <w:webHidden/>
          </w:rPr>
          <w:fldChar w:fldCharType="end"/>
        </w:r>
      </w:hyperlink>
    </w:p>
    <w:p w14:paraId="71F788AD" w14:textId="77777777" w:rsidR="00FE48EB" w:rsidRDefault="008E49FC">
      <w:pPr>
        <w:pStyle w:val="10"/>
        <w:rPr>
          <w:rFonts w:asciiTheme="minorHAnsi" w:eastAsiaTheme="minorEastAsia" w:hAnsiTheme="minorHAnsi" w:cstheme="minorBidi"/>
          <w:caps w:val="0"/>
          <w:color w:val="auto"/>
          <w:sz w:val="21"/>
          <w:szCs w:val="22"/>
        </w:rPr>
      </w:pPr>
      <w:hyperlink w:anchor="_Toc20312599" w:history="1">
        <w:r w:rsidR="00FE48EB" w:rsidRPr="00C16D37">
          <w:rPr>
            <w:rStyle w:val="a5"/>
            <w:rFonts w:asciiTheme="minorEastAsia" w:hAnsiTheme="minorEastAsia" w:hint="eastAsia"/>
          </w:rPr>
          <w:t>四、基金托管人</w:t>
        </w:r>
        <w:r w:rsidR="00FE48EB">
          <w:rPr>
            <w:webHidden/>
          </w:rPr>
          <w:tab/>
        </w:r>
        <w:r w:rsidR="00FE48EB">
          <w:rPr>
            <w:webHidden/>
          </w:rPr>
          <w:fldChar w:fldCharType="begin"/>
        </w:r>
        <w:r w:rsidR="00FE48EB">
          <w:rPr>
            <w:webHidden/>
          </w:rPr>
          <w:instrText xml:space="preserve"> PAGEREF _Toc20312599 \h </w:instrText>
        </w:r>
        <w:r w:rsidR="00FE48EB">
          <w:rPr>
            <w:webHidden/>
          </w:rPr>
        </w:r>
        <w:r w:rsidR="00FE48EB">
          <w:rPr>
            <w:webHidden/>
          </w:rPr>
          <w:fldChar w:fldCharType="separate"/>
        </w:r>
        <w:r w:rsidR="00D22353">
          <w:rPr>
            <w:webHidden/>
          </w:rPr>
          <w:t>17</w:t>
        </w:r>
        <w:r w:rsidR="00FE48EB">
          <w:rPr>
            <w:webHidden/>
          </w:rPr>
          <w:fldChar w:fldCharType="end"/>
        </w:r>
      </w:hyperlink>
    </w:p>
    <w:p w14:paraId="4043441E" w14:textId="77777777" w:rsidR="00FE48EB" w:rsidRDefault="008E49FC">
      <w:pPr>
        <w:pStyle w:val="10"/>
        <w:rPr>
          <w:rFonts w:asciiTheme="minorHAnsi" w:eastAsiaTheme="minorEastAsia" w:hAnsiTheme="minorHAnsi" w:cstheme="minorBidi"/>
          <w:caps w:val="0"/>
          <w:color w:val="auto"/>
          <w:sz w:val="21"/>
          <w:szCs w:val="22"/>
        </w:rPr>
      </w:pPr>
      <w:hyperlink w:anchor="_Toc20312600" w:history="1">
        <w:r w:rsidR="00FE48EB" w:rsidRPr="00C16D37">
          <w:rPr>
            <w:rStyle w:val="a5"/>
            <w:rFonts w:asciiTheme="minorEastAsia" w:hAnsiTheme="minorEastAsia" w:hint="eastAsia"/>
          </w:rPr>
          <w:t>五、相关服务机构</w:t>
        </w:r>
        <w:r w:rsidR="00FE48EB">
          <w:rPr>
            <w:webHidden/>
          </w:rPr>
          <w:tab/>
        </w:r>
        <w:r w:rsidR="00FE48EB">
          <w:rPr>
            <w:webHidden/>
          </w:rPr>
          <w:fldChar w:fldCharType="begin"/>
        </w:r>
        <w:r w:rsidR="00FE48EB">
          <w:rPr>
            <w:webHidden/>
          </w:rPr>
          <w:instrText xml:space="preserve"> PAGEREF _Toc20312600 \h </w:instrText>
        </w:r>
        <w:r w:rsidR="00FE48EB">
          <w:rPr>
            <w:webHidden/>
          </w:rPr>
        </w:r>
        <w:r w:rsidR="00FE48EB">
          <w:rPr>
            <w:webHidden/>
          </w:rPr>
          <w:fldChar w:fldCharType="separate"/>
        </w:r>
        <w:r w:rsidR="00D22353">
          <w:rPr>
            <w:webHidden/>
          </w:rPr>
          <w:t>22</w:t>
        </w:r>
        <w:r w:rsidR="00FE48EB">
          <w:rPr>
            <w:webHidden/>
          </w:rPr>
          <w:fldChar w:fldCharType="end"/>
        </w:r>
      </w:hyperlink>
    </w:p>
    <w:p w14:paraId="6F9902B2" w14:textId="77777777" w:rsidR="00FE48EB" w:rsidRDefault="008E49FC">
      <w:pPr>
        <w:pStyle w:val="10"/>
        <w:rPr>
          <w:rFonts w:asciiTheme="minorHAnsi" w:eastAsiaTheme="minorEastAsia" w:hAnsiTheme="minorHAnsi" w:cstheme="minorBidi"/>
          <w:caps w:val="0"/>
          <w:color w:val="auto"/>
          <w:sz w:val="21"/>
          <w:szCs w:val="22"/>
        </w:rPr>
      </w:pPr>
      <w:hyperlink w:anchor="_Toc20312601" w:history="1">
        <w:r w:rsidR="00FE48EB" w:rsidRPr="00C16D37">
          <w:rPr>
            <w:rStyle w:val="a5"/>
            <w:rFonts w:asciiTheme="minorEastAsia" w:hAnsiTheme="minorEastAsia" w:hint="eastAsia"/>
            <w:bCs/>
          </w:rPr>
          <w:t>六、基金的募集</w:t>
        </w:r>
        <w:r w:rsidR="00FE48EB">
          <w:rPr>
            <w:webHidden/>
          </w:rPr>
          <w:tab/>
        </w:r>
        <w:r w:rsidR="00FE48EB">
          <w:rPr>
            <w:webHidden/>
          </w:rPr>
          <w:fldChar w:fldCharType="begin"/>
        </w:r>
        <w:r w:rsidR="00FE48EB">
          <w:rPr>
            <w:webHidden/>
          </w:rPr>
          <w:instrText xml:space="preserve"> PAGEREF _Toc20312601 \h </w:instrText>
        </w:r>
        <w:r w:rsidR="00FE48EB">
          <w:rPr>
            <w:webHidden/>
          </w:rPr>
        </w:r>
        <w:r w:rsidR="00FE48EB">
          <w:rPr>
            <w:webHidden/>
          </w:rPr>
          <w:fldChar w:fldCharType="separate"/>
        </w:r>
        <w:r w:rsidR="00D22353">
          <w:rPr>
            <w:webHidden/>
          </w:rPr>
          <w:t>53</w:t>
        </w:r>
        <w:r w:rsidR="00FE48EB">
          <w:rPr>
            <w:webHidden/>
          </w:rPr>
          <w:fldChar w:fldCharType="end"/>
        </w:r>
      </w:hyperlink>
    </w:p>
    <w:p w14:paraId="5C0951A9" w14:textId="77777777" w:rsidR="00FE48EB" w:rsidRDefault="008E49FC">
      <w:pPr>
        <w:pStyle w:val="10"/>
        <w:rPr>
          <w:rFonts w:asciiTheme="minorHAnsi" w:eastAsiaTheme="minorEastAsia" w:hAnsiTheme="minorHAnsi" w:cstheme="minorBidi"/>
          <w:caps w:val="0"/>
          <w:color w:val="auto"/>
          <w:sz w:val="21"/>
          <w:szCs w:val="22"/>
        </w:rPr>
      </w:pPr>
      <w:hyperlink w:anchor="_Toc20312602" w:history="1">
        <w:r w:rsidR="00FE48EB" w:rsidRPr="00C16D37">
          <w:rPr>
            <w:rStyle w:val="a5"/>
            <w:rFonts w:asciiTheme="minorEastAsia" w:hAnsiTheme="minorEastAsia" w:hint="eastAsia"/>
            <w:bCs/>
          </w:rPr>
          <w:t>七、基金合同的生效</w:t>
        </w:r>
        <w:r w:rsidR="00FE48EB">
          <w:rPr>
            <w:webHidden/>
          </w:rPr>
          <w:tab/>
        </w:r>
        <w:r w:rsidR="00FE48EB">
          <w:rPr>
            <w:webHidden/>
          </w:rPr>
          <w:fldChar w:fldCharType="begin"/>
        </w:r>
        <w:r w:rsidR="00FE48EB">
          <w:rPr>
            <w:webHidden/>
          </w:rPr>
          <w:instrText xml:space="preserve"> PAGEREF _Toc20312602 \h </w:instrText>
        </w:r>
        <w:r w:rsidR="00FE48EB">
          <w:rPr>
            <w:webHidden/>
          </w:rPr>
        </w:r>
        <w:r w:rsidR="00FE48EB">
          <w:rPr>
            <w:webHidden/>
          </w:rPr>
          <w:fldChar w:fldCharType="separate"/>
        </w:r>
        <w:r w:rsidR="00D22353">
          <w:rPr>
            <w:webHidden/>
          </w:rPr>
          <w:t>54</w:t>
        </w:r>
        <w:r w:rsidR="00FE48EB">
          <w:rPr>
            <w:webHidden/>
          </w:rPr>
          <w:fldChar w:fldCharType="end"/>
        </w:r>
      </w:hyperlink>
    </w:p>
    <w:p w14:paraId="6C8EA8EB" w14:textId="77777777" w:rsidR="00FE48EB" w:rsidRDefault="008E49FC">
      <w:pPr>
        <w:pStyle w:val="10"/>
        <w:rPr>
          <w:rFonts w:asciiTheme="minorHAnsi" w:eastAsiaTheme="minorEastAsia" w:hAnsiTheme="minorHAnsi" w:cstheme="minorBidi"/>
          <w:caps w:val="0"/>
          <w:color w:val="auto"/>
          <w:sz w:val="21"/>
          <w:szCs w:val="22"/>
        </w:rPr>
      </w:pPr>
      <w:hyperlink w:anchor="_Toc20312603" w:history="1">
        <w:r w:rsidR="00FE48EB" w:rsidRPr="00C16D37">
          <w:rPr>
            <w:rStyle w:val="a5"/>
            <w:rFonts w:asciiTheme="minorEastAsia" w:hAnsiTheme="minorEastAsia" w:hint="eastAsia"/>
          </w:rPr>
          <w:t>八、基金份额的申购、赎回</w:t>
        </w:r>
        <w:r w:rsidR="00FE48EB">
          <w:rPr>
            <w:webHidden/>
          </w:rPr>
          <w:tab/>
        </w:r>
        <w:r w:rsidR="00FE48EB">
          <w:rPr>
            <w:webHidden/>
          </w:rPr>
          <w:fldChar w:fldCharType="begin"/>
        </w:r>
        <w:r w:rsidR="00FE48EB">
          <w:rPr>
            <w:webHidden/>
          </w:rPr>
          <w:instrText xml:space="preserve"> PAGEREF _Toc20312603 \h </w:instrText>
        </w:r>
        <w:r w:rsidR="00FE48EB">
          <w:rPr>
            <w:webHidden/>
          </w:rPr>
        </w:r>
        <w:r w:rsidR="00FE48EB">
          <w:rPr>
            <w:webHidden/>
          </w:rPr>
          <w:fldChar w:fldCharType="separate"/>
        </w:r>
        <w:r w:rsidR="00D22353">
          <w:rPr>
            <w:webHidden/>
          </w:rPr>
          <w:t>55</w:t>
        </w:r>
        <w:r w:rsidR="00FE48EB">
          <w:rPr>
            <w:webHidden/>
          </w:rPr>
          <w:fldChar w:fldCharType="end"/>
        </w:r>
      </w:hyperlink>
    </w:p>
    <w:p w14:paraId="37F3281F" w14:textId="77777777" w:rsidR="00FE48EB" w:rsidRDefault="008E49FC">
      <w:pPr>
        <w:pStyle w:val="10"/>
        <w:rPr>
          <w:rFonts w:asciiTheme="minorHAnsi" w:eastAsiaTheme="minorEastAsia" w:hAnsiTheme="minorHAnsi" w:cstheme="minorBidi"/>
          <w:caps w:val="0"/>
          <w:color w:val="auto"/>
          <w:sz w:val="21"/>
          <w:szCs w:val="22"/>
        </w:rPr>
      </w:pPr>
      <w:hyperlink w:anchor="_Toc20312604" w:history="1">
        <w:r w:rsidR="00FE48EB" w:rsidRPr="00C16D37">
          <w:rPr>
            <w:rStyle w:val="a5"/>
            <w:rFonts w:asciiTheme="minorEastAsia" w:hAnsiTheme="minorEastAsia" w:hint="eastAsia"/>
          </w:rPr>
          <w:t>九、基金转换和定期定额投资计划</w:t>
        </w:r>
        <w:r w:rsidR="00FE48EB">
          <w:rPr>
            <w:webHidden/>
          </w:rPr>
          <w:tab/>
        </w:r>
        <w:r w:rsidR="00FE48EB">
          <w:rPr>
            <w:webHidden/>
          </w:rPr>
          <w:fldChar w:fldCharType="begin"/>
        </w:r>
        <w:r w:rsidR="00FE48EB">
          <w:rPr>
            <w:webHidden/>
          </w:rPr>
          <w:instrText xml:space="preserve"> PAGEREF _Toc20312604 \h </w:instrText>
        </w:r>
        <w:r w:rsidR="00FE48EB">
          <w:rPr>
            <w:webHidden/>
          </w:rPr>
        </w:r>
        <w:r w:rsidR="00FE48EB">
          <w:rPr>
            <w:webHidden/>
          </w:rPr>
          <w:fldChar w:fldCharType="separate"/>
        </w:r>
        <w:r w:rsidR="00D22353">
          <w:rPr>
            <w:webHidden/>
          </w:rPr>
          <w:t>64</w:t>
        </w:r>
        <w:r w:rsidR="00FE48EB">
          <w:rPr>
            <w:webHidden/>
          </w:rPr>
          <w:fldChar w:fldCharType="end"/>
        </w:r>
      </w:hyperlink>
    </w:p>
    <w:p w14:paraId="065704B5" w14:textId="77777777" w:rsidR="00FE48EB" w:rsidRDefault="008E49FC">
      <w:pPr>
        <w:pStyle w:val="10"/>
        <w:rPr>
          <w:rFonts w:asciiTheme="minorHAnsi" w:eastAsiaTheme="minorEastAsia" w:hAnsiTheme="minorHAnsi" w:cstheme="minorBidi"/>
          <w:caps w:val="0"/>
          <w:color w:val="auto"/>
          <w:sz w:val="21"/>
          <w:szCs w:val="22"/>
        </w:rPr>
      </w:pPr>
      <w:hyperlink w:anchor="_Toc20312605" w:history="1">
        <w:r w:rsidR="00FE48EB" w:rsidRPr="00C16D37">
          <w:rPr>
            <w:rStyle w:val="a5"/>
            <w:rFonts w:asciiTheme="minorEastAsia" w:hAnsiTheme="minorEastAsia" w:hint="eastAsia"/>
          </w:rPr>
          <w:t>十、基金的转托管、质押、非交易过户、冻结与解冻</w:t>
        </w:r>
        <w:r w:rsidR="00FE48EB">
          <w:rPr>
            <w:webHidden/>
          </w:rPr>
          <w:tab/>
        </w:r>
        <w:r w:rsidR="00FE48EB">
          <w:rPr>
            <w:webHidden/>
          </w:rPr>
          <w:fldChar w:fldCharType="begin"/>
        </w:r>
        <w:r w:rsidR="00FE48EB">
          <w:rPr>
            <w:webHidden/>
          </w:rPr>
          <w:instrText xml:space="preserve"> PAGEREF _Toc20312605 \h </w:instrText>
        </w:r>
        <w:r w:rsidR="00FE48EB">
          <w:rPr>
            <w:webHidden/>
          </w:rPr>
        </w:r>
        <w:r w:rsidR="00FE48EB">
          <w:rPr>
            <w:webHidden/>
          </w:rPr>
          <w:fldChar w:fldCharType="separate"/>
        </w:r>
        <w:r w:rsidR="00D22353">
          <w:rPr>
            <w:webHidden/>
          </w:rPr>
          <w:t>70</w:t>
        </w:r>
        <w:r w:rsidR="00FE48EB">
          <w:rPr>
            <w:webHidden/>
          </w:rPr>
          <w:fldChar w:fldCharType="end"/>
        </w:r>
      </w:hyperlink>
    </w:p>
    <w:p w14:paraId="535C4641" w14:textId="77777777" w:rsidR="00FE48EB" w:rsidRDefault="008E49FC">
      <w:pPr>
        <w:pStyle w:val="10"/>
        <w:rPr>
          <w:rFonts w:asciiTheme="minorHAnsi" w:eastAsiaTheme="minorEastAsia" w:hAnsiTheme="minorHAnsi" w:cstheme="minorBidi"/>
          <w:caps w:val="0"/>
          <w:color w:val="auto"/>
          <w:sz w:val="21"/>
          <w:szCs w:val="22"/>
        </w:rPr>
      </w:pPr>
      <w:hyperlink w:anchor="_Toc20312606" w:history="1">
        <w:r w:rsidR="00FE48EB" w:rsidRPr="00C16D37">
          <w:rPr>
            <w:rStyle w:val="a5"/>
            <w:rFonts w:asciiTheme="minorEastAsia" w:hAnsiTheme="minorEastAsia" w:hint="eastAsia"/>
          </w:rPr>
          <w:t>十一、基金的投资</w:t>
        </w:r>
        <w:r w:rsidR="00FE48EB">
          <w:rPr>
            <w:webHidden/>
          </w:rPr>
          <w:tab/>
        </w:r>
        <w:r w:rsidR="00FE48EB">
          <w:rPr>
            <w:webHidden/>
          </w:rPr>
          <w:fldChar w:fldCharType="begin"/>
        </w:r>
        <w:r w:rsidR="00FE48EB">
          <w:rPr>
            <w:webHidden/>
          </w:rPr>
          <w:instrText xml:space="preserve"> PAGEREF _Toc20312606 \h </w:instrText>
        </w:r>
        <w:r w:rsidR="00FE48EB">
          <w:rPr>
            <w:webHidden/>
          </w:rPr>
        </w:r>
        <w:r w:rsidR="00FE48EB">
          <w:rPr>
            <w:webHidden/>
          </w:rPr>
          <w:fldChar w:fldCharType="separate"/>
        </w:r>
        <w:r w:rsidR="00D22353">
          <w:rPr>
            <w:webHidden/>
          </w:rPr>
          <w:t>71</w:t>
        </w:r>
        <w:r w:rsidR="00FE48EB">
          <w:rPr>
            <w:webHidden/>
          </w:rPr>
          <w:fldChar w:fldCharType="end"/>
        </w:r>
      </w:hyperlink>
    </w:p>
    <w:p w14:paraId="160015CA" w14:textId="77777777" w:rsidR="00FE48EB" w:rsidRDefault="008E49FC">
      <w:pPr>
        <w:pStyle w:val="10"/>
        <w:rPr>
          <w:rFonts w:asciiTheme="minorHAnsi" w:eastAsiaTheme="minorEastAsia" w:hAnsiTheme="minorHAnsi" w:cstheme="minorBidi"/>
          <w:caps w:val="0"/>
          <w:color w:val="auto"/>
          <w:sz w:val="21"/>
          <w:szCs w:val="22"/>
        </w:rPr>
      </w:pPr>
      <w:hyperlink w:anchor="_Toc20312607" w:history="1">
        <w:r w:rsidR="00FE48EB" w:rsidRPr="00C16D37">
          <w:rPr>
            <w:rStyle w:val="a5"/>
            <w:rFonts w:asciiTheme="minorEastAsia" w:hAnsiTheme="minorEastAsia" w:hint="eastAsia"/>
          </w:rPr>
          <w:t>十二、基金的业绩</w:t>
        </w:r>
        <w:r w:rsidR="00FE48EB">
          <w:rPr>
            <w:webHidden/>
          </w:rPr>
          <w:tab/>
        </w:r>
        <w:r w:rsidR="00FE48EB">
          <w:rPr>
            <w:webHidden/>
          </w:rPr>
          <w:fldChar w:fldCharType="begin"/>
        </w:r>
        <w:r w:rsidR="00FE48EB">
          <w:rPr>
            <w:webHidden/>
          </w:rPr>
          <w:instrText xml:space="preserve"> PAGEREF _Toc20312607 \h </w:instrText>
        </w:r>
        <w:r w:rsidR="00FE48EB">
          <w:rPr>
            <w:webHidden/>
          </w:rPr>
        </w:r>
        <w:r w:rsidR="00FE48EB">
          <w:rPr>
            <w:webHidden/>
          </w:rPr>
          <w:fldChar w:fldCharType="separate"/>
        </w:r>
        <w:r w:rsidR="00D22353">
          <w:rPr>
            <w:webHidden/>
          </w:rPr>
          <w:t>81</w:t>
        </w:r>
        <w:r w:rsidR="00FE48EB">
          <w:rPr>
            <w:webHidden/>
          </w:rPr>
          <w:fldChar w:fldCharType="end"/>
        </w:r>
      </w:hyperlink>
    </w:p>
    <w:p w14:paraId="1C50A89F" w14:textId="77777777" w:rsidR="00FE48EB" w:rsidRDefault="008E49FC">
      <w:pPr>
        <w:pStyle w:val="10"/>
        <w:rPr>
          <w:rFonts w:asciiTheme="minorHAnsi" w:eastAsiaTheme="minorEastAsia" w:hAnsiTheme="minorHAnsi" w:cstheme="minorBidi"/>
          <w:caps w:val="0"/>
          <w:color w:val="auto"/>
          <w:sz w:val="21"/>
          <w:szCs w:val="22"/>
        </w:rPr>
      </w:pPr>
      <w:hyperlink w:anchor="_Toc20312608" w:history="1">
        <w:r w:rsidR="00FE48EB" w:rsidRPr="00C16D37">
          <w:rPr>
            <w:rStyle w:val="a5"/>
            <w:rFonts w:asciiTheme="minorEastAsia" w:hAnsiTheme="minorEastAsia" w:hint="eastAsia"/>
          </w:rPr>
          <w:t>十三、基金的财产</w:t>
        </w:r>
        <w:r w:rsidR="00FE48EB">
          <w:rPr>
            <w:webHidden/>
          </w:rPr>
          <w:tab/>
        </w:r>
        <w:r w:rsidR="00FE48EB">
          <w:rPr>
            <w:webHidden/>
          </w:rPr>
          <w:fldChar w:fldCharType="begin"/>
        </w:r>
        <w:r w:rsidR="00FE48EB">
          <w:rPr>
            <w:webHidden/>
          </w:rPr>
          <w:instrText xml:space="preserve"> PAGEREF _Toc20312608 \h </w:instrText>
        </w:r>
        <w:r w:rsidR="00FE48EB">
          <w:rPr>
            <w:webHidden/>
          </w:rPr>
        </w:r>
        <w:r w:rsidR="00FE48EB">
          <w:rPr>
            <w:webHidden/>
          </w:rPr>
          <w:fldChar w:fldCharType="separate"/>
        </w:r>
        <w:r w:rsidR="00D22353">
          <w:rPr>
            <w:webHidden/>
          </w:rPr>
          <w:t>82</w:t>
        </w:r>
        <w:r w:rsidR="00FE48EB">
          <w:rPr>
            <w:webHidden/>
          </w:rPr>
          <w:fldChar w:fldCharType="end"/>
        </w:r>
      </w:hyperlink>
    </w:p>
    <w:p w14:paraId="5D61A51D" w14:textId="77777777" w:rsidR="00FE48EB" w:rsidRDefault="008E49FC">
      <w:pPr>
        <w:pStyle w:val="10"/>
        <w:rPr>
          <w:rFonts w:asciiTheme="minorHAnsi" w:eastAsiaTheme="minorEastAsia" w:hAnsiTheme="minorHAnsi" w:cstheme="minorBidi"/>
          <w:caps w:val="0"/>
          <w:color w:val="auto"/>
          <w:sz w:val="21"/>
          <w:szCs w:val="22"/>
        </w:rPr>
      </w:pPr>
      <w:hyperlink w:anchor="_Toc20312609" w:history="1">
        <w:r w:rsidR="00FE48EB" w:rsidRPr="00C16D37">
          <w:rPr>
            <w:rStyle w:val="a5"/>
            <w:rFonts w:asciiTheme="minorEastAsia" w:hAnsiTheme="minorEastAsia" w:hint="eastAsia"/>
          </w:rPr>
          <w:t>十四、基金资产的估值</w:t>
        </w:r>
        <w:r w:rsidR="00FE48EB">
          <w:rPr>
            <w:webHidden/>
          </w:rPr>
          <w:tab/>
        </w:r>
        <w:r w:rsidR="00FE48EB">
          <w:rPr>
            <w:webHidden/>
          </w:rPr>
          <w:fldChar w:fldCharType="begin"/>
        </w:r>
        <w:r w:rsidR="00FE48EB">
          <w:rPr>
            <w:webHidden/>
          </w:rPr>
          <w:instrText xml:space="preserve"> PAGEREF _Toc20312609 \h </w:instrText>
        </w:r>
        <w:r w:rsidR="00FE48EB">
          <w:rPr>
            <w:webHidden/>
          </w:rPr>
        </w:r>
        <w:r w:rsidR="00FE48EB">
          <w:rPr>
            <w:webHidden/>
          </w:rPr>
          <w:fldChar w:fldCharType="separate"/>
        </w:r>
        <w:r w:rsidR="00D22353">
          <w:rPr>
            <w:webHidden/>
          </w:rPr>
          <w:t>83</w:t>
        </w:r>
        <w:r w:rsidR="00FE48EB">
          <w:rPr>
            <w:webHidden/>
          </w:rPr>
          <w:fldChar w:fldCharType="end"/>
        </w:r>
      </w:hyperlink>
    </w:p>
    <w:p w14:paraId="06084313" w14:textId="77777777" w:rsidR="00FE48EB" w:rsidRDefault="008E49FC">
      <w:pPr>
        <w:pStyle w:val="10"/>
        <w:rPr>
          <w:rFonts w:asciiTheme="minorHAnsi" w:eastAsiaTheme="minorEastAsia" w:hAnsiTheme="minorHAnsi" w:cstheme="minorBidi"/>
          <w:caps w:val="0"/>
          <w:color w:val="auto"/>
          <w:sz w:val="21"/>
          <w:szCs w:val="22"/>
        </w:rPr>
      </w:pPr>
      <w:hyperlink w:anchor="_Toc20312610" w:history="1">
        <w:r w:rsidR="00FE48EB" w:rsidRPr="00C16D37">
          <w:rPr>
            <w:rStyle w:val="a5"/>
            <w:rFonts w:asciiTheme="minorEastAsia" w:hAnsiTheme="minorEastAsia" w:hint="eastAsia"/>
          </w:rPr>
          <w:t>十五、基金的收益分配</w:t>
        </w:r>
        <w:r w:rsidR="00FE48EB">
          <w:rPr>
            <w:webHidden/>
          </w:rPr>
          <w:tab/>
        </w:r>
        <w:r w:rsidR="00FE48EB">
          <w:rPr>
            <w:webHidden/>
          </w:rPr>
          <w:fldChar w:fldCharType="begin"/>
        </w:r>
        <w:r w:rsidR="00FE48EB">
          <w:rPr>
            <w:webHidden/>
          </w:rPr>
          <w:instrText xml:space="preserve"> PAGEREF _Toc20312610 \h </w:instrText>
        </w:r>
        <w:r w:rsidR="00FE48EB">
          <w:rPr>
            <w:webHidden/>
          </w:rPr>
        </w:r>
        <w:r w:rsidR="00FE48EB">
          <w:rPr>
            <w:webHidden/>
          </w:rPr>
          <w:fldChar w:fldCharType="separate"/>
        </w:r>
        <w:r w:rsidR="00D22353">
          <w:rPr>
            <w:webHidden/>
          </w:rPr>
          <w:t>88</w:t>
        </w:r>
        <w:r w:rsidR="00FE48EB">
          <w:rPr>
            <w:webHidden/>
          </w:rPr>
          <w:fldChar w:fldCharType="end"/>
        </w:r>
      </w:hyperlink>
    </w:p>
    <w:p w14:paraId="0601D4D9" w14:textId="77777777" w:rsidR="00FE48EB" w:rsidRDefault="008E49FC">
      <w:pPr>
        <w:pStyle w:val="10"/>
        <w:rPr>
          <w:rFonts w:asciiTheme="minorHAnsi" w:eastAsiaTheme="minorEastAsia" w:hAnsiTheme="minorHAnsi" w:cstheme="minorBidi"/>
          <w:caps w:val="0"/>
          <w:color w:val="auto"/>
          <w:sz w:val="21"/>
          <w:szCs w:val="22"/>
        </w:rPr>
      </w:pPr>
      <w:hyperlink w:anchor="_Toc20312611" w:history="1">
        <w:r w:rsidR="00FE48EB" w:rsidRPr="00C16D37">
          <w:rPr>
            <w:rStyle w:val="a5"/>
            <w:rFonts w:asciiTheme="minorEastAsia" w:hAnsiTheme="minorEastAsia" w:hint="eastAsia"/>
          </w:rPr>
          <w:t>十六、基金的费用与税收</w:t>
        </w:r>
        <w:r w:rsidR="00FE48EB">
          <w:rPr>
            <w:webHidden/>
          </w:rPr>
          <w:tab/>
        </w:r>
        <w:r w:rsidR="00FE48EB">
          <w:rPr>
            <w:webHidden/>
          </w:rPr>
          <w:fldChar w:fldCharType="begin"/>
        </w:r>
        <w:r w:rsidR="00FE48EB">
          <w:rPr>
            <w:webHidden/>
          </w:rPr>
          <w:instrText xml:space="preserve"> PAGEREF _Toc20312611 \h </w:instrText>
        </w:r>
        <w:r w:rsidR="00FE48EB">
          <w:rPr>
            <w:webHidden/>
          </w:rPr>
        </w:r>
        <w:r w:rsidR="00FE48EB">
          <w:rPr>
            <w:webHidden/>
          </w:rPr>
          <w:fldChar w:fldCharType="separate"/>
        </w:r>
        <w:r w:rsidR="00D22353">
          <w:rPr>
            <w:webHidden/>
          </w:rPr>
          <w:t>90</w:t>
        </w:r>
        <w:r w:rsidR="00FE48EB">
          <w:rPr>
            <w:webHidden/>
          </w:rPr>
          <w:fldChar w:fldCharType="end"/>
        </w:r>
      </w:hyperlink>
    </w:p>
    <w:p w14:paraId="0F4F2B01" w14:textId="77777777" w:rsidR="00FE48EB" w:rsidRDefault="008E49FC">
      <w:pPr>
        <w:pStyle w:val="10"/>
        <w:rPr>
          <w:rFonts w:asciiTheme="minorHAnsi" w:eastAsiaTheme="minorEastAsia" w:hAnsiTheme="minorHAnsi" w:cstheme="minorBidi"/>
          <w:caps w:val="0"/>
          <w:color w:val="auto"/>
          <w:sz w:val="21"/>
          <w:szCs w:val="22"/>
        </w:rPr>
      </w:pPr>
      <w:hyperlink w:anchor="_Toc20312612" w:history="1">
        <w:r w:rsidR="00FE48EB" w:rsidRPr="00C16D37">
          <w:rPr>
            <w:rStyle w:val="a5"/>
            <w:rFonts w:asciiTheme="minorEastAsia" w:hAnsiTheme="minorEastAsia" w:hint="eastAsia"/>
          </w:rPr>
          <w:t>十七、基金的会计与审计</w:t>
        </w:r>
        <w:r w:rsidR="00FE48EB">
          <w:rPr>
            <w:webHidden/>
          </w:rPr>
          <w:tab/>
        </w:r>
        <w:r w:rsidR="00FE48EB">
          <w:rPr>
            <w:webHidden/>
          </w:rPr>
          <w:fldChar w:fldCharType="begin"/>
        </w:r>
        <w:r w:rsidR="00FE48EB">
          <w:rPr>
            <w:webHidden/>
          </w:rPr>
          <w:instrText xml:space="preserve"> PAGEREF _Toc20312612 \h </w:instrText>
        </w:r>
        <w:r w:rsidR="00FE48EB">
          <w:rPr>
            <w:webHidden/>
          </w:rPr>
        </w:r>
        <w:r w:rsidR="00FE48EB">
          <w:rPr>
            <w:webHidden/>
          </w:rPr>
          <w:fldChar w:fldCharType="separate"/>
        </w:r>
        <w:r w:rsidR="00D22353">
          <w:rPr>
            <w:webHidden/>
          </w:rPr>
          <w:t>93</w:t>
        </w:r>
        <w:r w:rsidR="00FE48EB">
          <w:rPr>
            <w:webHidden/>
          </w:rPr>
          <w:fldChar w:fldCharType="end"/>
        </w:r>
      </w:hyperlink>
    </w:p>
    <w:p w14:paraId="6B31723E" w14:textId="77777777" w:rsidR="00FE48EB" w:rsidRDefault="008E49FC">
      <w:pPr>
        <w:pStyle w:val="10"/>
        <w:rPr>
          <w:rFonts w:asciiTheme="minorHAnsi" w:eastAsiaTheme="minorEastAsia" w:hAnsiTheme="minorHAnsi" w:cstheme="minorBidi"/>
          <w:caps w:val="0"/>
          <w:color w:val="auto"/>
          <w:sz w:val="21"/>
          <w:szCs w:val="22"/>
        </w:rPr>
      </w:pPr>
      <w:hyperlink w:anchor="_Toc20312613" w:history="1">
        <w:r w:rsidR="00FE48EB" w:rsidRPr="00C16D37">
          <w:rPr>
            <w:rStyle w:val="a5"/>
            <w:rFonts w:asciiTheme="minorEastAsia" w:hAnsiTheme="minorEastAsia" w:hint="eastAsia"/>
          </w:rPr>
          <w:t>十八、基金的信息披露</w:t>
        </w:r>
        <w:r w:rsidR="00FE48EB">
          <w:rPr>
            <w:webHidden/>
          </w:rPr>
          <w:tab/>
        </w:r>
        <w:r w:rsidR="00FE48EB">
          <w:rPr>
            <w:webHidden/>
          </w:rPr>
          <w:fldChar w:fldCharType="begin"/>
        </w:r>
        <w:r w:rsidR="00FE48EB">
          <w:rPr>
            <w:webHidden/>
          </w:rPr>
          <w:instrText xml:space="preserve"> PAGEREF _Toc20312613 \h </w:instrText>
        </w:r>
        <w:r w:rsidR="00FE48EB">
          <w:rPr>
            <w:webHidden/>
          </w:rPr>
        </w:r>
        <w:r w:rsidR="00FE48EB">
          <w:rPr>
            <w:webHidden/>
          </w:rPr>
          <w:fldChar w:fldCharType="separate"/>
        </w:r>
        <w:r w:rsidR="00D22353">
          <w:rPr>
            <w:webHidden/>
          </w:rPr>
          <w:t>94</w:t>
        </w:r>
        <w:r w:rsidR="00FE48EB">
          <w:rPr>
            <w:webHidden/>
          </w:rPr>
          <w:fldChar w:fldCharType="end"/>
        </w:r>
      </w:hyperlink>
    </w:p>
    <w:p w14:paraId="62F8AD28" w14:textId="77777777" w:rsidR="00FE48EB" w:rsidRDefault="008E49FC">
      <w:pPr>
        <w:pStyle w:val="10"/>
        <w:rPr>
          <w:rFonts w:asciiTheme="minorHAnsi" w:eastAsiaTheme="minorEastAsia" w:hAnsiTheme="minorHAnsi" w:cstheme="minorBidi"/>
          <w:caps w:val="0"/>
          <w:color w:val="auto"/>
          <w:sz w:val="21"/>
          <w:szCs w:val="22"/>
        </w:rPr>
      </w:pPr>
      <w:hyperlink w:anchor="_Toc20312614" w:history="1">
        <w:r w:rsidR="00FE48EB" w:rsidRPr="00C16D37">
          <w:rPr>
            <w:rStyle w:val="a5"/>
            <w:rFonts w:asciiTheme="minorEastAsia" w:hAnsiTheme="minorEastAsia" w:hint="eastAsia"/>
          </w:rPr>
          <w:t>十九、风险揭示</w:t>
        </w:r>
        <w:r w:rsidR="00FE48EB">
          <w:rPr>
            <w:webHidden/>
          </w:rPr>
          <w:tab/>
        </w:r>
        <w:r w:rsidR="00FE48EB">
          <w:rPr>
            <w:webHidden/>
          </w:rPr>
          <w:fldChar w:fldCharType="begin"/>
        </w:r>
        <w:r w:rsidR="00FE48EB">
          <w:rPr>
            <w:webHidden/>
          </w:rPr>
          <w:instrText xml:space="preserve"> PAGEREF _Toc20312614 \h </w:instrText>
        </w:r>
        <w:r w:rsidR="00FE48EB">
          <w:rPr>
            <w:webHidden/>
          </w:rPr>
        </w:r>
        <w:r w:rsidR="00FE48EB">
          <w:rPr>
            <w:webHidden/>
          </w:rPr>
          <w:fldChar w:fldCharType="separate"/>
        </w:r>
        <w:r w:rsidR="00D22353">
          <w:rPr>
            <w:webHidden/>
          </w:rPr>
          <w:t>99</w:t>
        </w:r>
        <w:r w:rsidR="00FE48EB">
          <w:rPr>
            <w:webHidden/>
          </w:rPr>
          <w:fldChar w:fldCharType="end"/>
        </w:r>
      </w:hyperlink>
    </w:p>
    <w:p w14:paraId="7917C273" w14:textId="77777777" w:rsidR="00FE48EB" w:rsidRDefault="008E49FC">
      <w:pPr>
        <w:pStyle w:val="10"/>
        <w:rPr>
          <w:rFonts w:asciiTheme="minorHAnsi" w:eastAsiaTheme="minorEastAsia" w:hAnsiTheme="minorHAnsi" w:cstheme="minorBidi"/>
          <w:caps w:val="0"/>
          <w:color w:val="auto"/>
          <w:sz w:val="21"/>
          <w:szCs w:val="22"/>
        </w:rPr>
      </w:pPr>
      <w:hyperlink w:anchor="_Toc20312615" w:history="1">
        <w:r w:rsidR="00FE48EB" w:rsidRPr="00C16D37">
          <w:rPr>
            <w:rStyle w:val="a5"/>
            <w:rFonts w:asciiTheme="minorEastAsia" w:hAnsiTheme="minorEastAsia" w:hint="eastAsia"/>
          </w:rPr>
          <w:t>二十、基金合同的变更、终止与基金财产的清算</w:t>
        </w:r>
        <w:r w:rsidR="00FE48EB">
          <w:rPr>
            <w:webHidden/>
          </w:rPr>
          <w:tab/>
        </w:r>
        <w:r w:rsidR="00FE48EB">
          <w:rPr>
            <w:webHidden/>
          </w:rPr>
          <w:fldChar w:fldCharType="begin"/>
        </w:r>
        <w:r w:rsidR="00FE48EB">
          <w:rPr>
            <w:webHidden/>
          </w:rPr>
          <w:instrText xml:space="preserve"> PAGEREF _Toc20312615 \h </w:instrText>
        </w:r>
        <w:r w:rsidR="00FE48EB">
          <w:rPr>
            <w:webHidden/>
          </w:rPr>
        </w:r>
        <w:r w:rsidR="00FE48EB">
          <w:rPr>
            <w:webHidden/>
          </w:rPr>
          <w:fldChar w:fldCharType="separate"/>
        </w:r>
        <w:r w:rsidR="00D22353">
          <w:rPr>
            <w:webHidden/>
          </w:rPr>
          <w:t>103</w:t>
        </w:r>
        <w:r w:rsidR="00FE48EB">
          <w:rPr>
            <w:webHidden/>
          </w:rPr>
          <w:fldChar w:fldCharType="end"/>
        </w:r>
      </w:hyperlink>
    </w:p>
    <w:p w14:paraId="1F8BBDB3" w14:textId="77777777" w:rsidR="00FE48EB" w:rsidRDefault="008E49FC">
      <w:pPr>
        <w:pStyle w:val="10"/>
        <w:rPr>
          <w:rFonts w:asciiTheme="minorHAnsi" w:eastAsiaTheme="minorEastAsia" w:hAnsiTheme="minorHAnsi" w:cstheme="minorBidi"/>
          <w:caps w:val="0"/>
          <w:color w:val="auto"/>
          <w:sz w:val="21"/>
          <w:szCs w:val="22"/>
        </w:rPr>
      </w:pPr>
      <w:hyperlink w:anchor="_Toc20312616" w:history="1">
        <w:r w:rsidR="00FE48EB" w:rsidRPr="00C16D37">
          <w:rPr>
            <w:rStyle w:val="a5"/>
            <w:rFonts w:asciiTheme="minorEastAsia" w:hAnsiTheme="minorEastAsia" w:hint="eastAsia"/>
          </w:rPr>
          <w:t>二十一、基金合同的内容摘要</w:t>
        </w:r>
        <w:r w:rsidR="00FE48EB">
          <w:rPr>
            <w:webHidden/>
          </w:rPr>
          <w:tab/>
        </w:r>
        <w:r w:rsidR="00FE48EB">
          <w:rPr>
            <w:webHidden/>
          </w:rPr>
          <w:fldChar w:fldCharType="begin"/>
        </w:r>
        <w:r w:rsidR="00FE48EB">
          <w:rPr>
            <w:webHidden/>
          </w:rPr>
          <w:instrText xml:space="preserve"> PAGEREF _Toc20312616 \h </w:instrText>
        </w:r>
        <w:r w:rsidR="00FE48EB">
          <w:rPr>
            <w:webHidden/>
          </w:rPr>
        </w:r>
        <w:r w:rsidR="00FE48EB">
          <w:rPr>
            <w:webHidden/>
          </w:rPr>
          <w:fldChar w:fldCharType="separate"/>
        </w:r>
        <w:r w:rsidR="00D22353">
          <w:rPr>
            <w:webHidden/>
          </w:rPr>
          <w:t>105</w:t>
        </w:r>
        <w:r w:rsidR="00FE48EB">
          <w:rPr>
            <w:webHidden/>
          </w:rPr>
          <w:fldChar w:fldCharType="end"/>
        </w:r>
      </w:hyperlink>
    </w:p>
    <w:p w14:paraId="4EF942AF" w14:textId="77777777" w:rsidR="00FE48EB" w:rsidRDefault="008E49FC">
      <w:pPr>
        <w:pStyle w:val="10"/>
        <w:rPr>
          <w:rFonts w:asciiTheme="minorHAnsi" w:eastAsiaTheme="minorEastAsia" w:hAnsiTheme="minorHAnsi" w:cstheme="minorBidi"/>
          <w:caps w:val="0"/>
          <w:color w:val="auto"/>
          <w:sz w:val="21"/>
          <w:szCs w:val="22"/>
        </w:rPr>
      </w:pPr>
      <w:hyperlink w:anchor="_Toc20312617" w:history="1">
        <w:r w:rsidR="00FE48EB" w:rsidRPr="00C16D37">
          <w:rPr>
            <w:rStyle w:val="a5"/>
            <w:rFonts w:asciiTheme="minorEastAsia" w:hAnsiTheme="minorEastAsia" w:hint="eastAsia"/>
          </w:rPr>
          <w:t>二十二、基金托管协议的内容摘要</w:t>
        </w:r>
        <w:r w:rsidR="00FE48EB">
          <w:rPr>
            <w:webHidden/>
          </w:rPr>
          <w:tab/>
        </w:r>
        <w:r w:rsidR="00FE48EB">
          <w:rPr>
            <w:webHidden/>
          </w:rPr>
          <w:fldChar w:fldCharType="begin"/>
        </w:r>
        <w:r w:rsidR="00FE48EB">
          <w:rPr>
            <w:webHidden/>
          </w:rPr>
          <w:instrText xml:space="preserve"> PAGEREF _Toc20312617 \h </w:instrText>
        </w:r>
        <w:r w:rsidR="00FE48EB">
          <w:rPr>
            <w:webHidden/>
          </w:rPr>
        </w:r>
        <w:r w:rsidR="00FE48EB">
          <w:rPr>
            <w:webHidden/>
          </w:rPr>
          <w:fldChar w:fldCharType="separate"/>
        </w:r>
        <w:r w:rsidR="00D22353">
          <w:rPr>
            <w:webHidden/>
          </w:rPr>
          <w:t>126</w:t>
        </w:r>
        <w:r w:rsidR="00FE48EB">
          <w:rPr>
            <w:webHidden/>
          </w:rPr>
          <w:fldChar w:fldCharType="end"/>
        </w:r>
      </w:hyperlink>
    </w:p>
    <w:p w14:paraId="4B80186D" w14:textId="77777777" w:rsidR="00FE48EB" w:rsidRDefault="008E49FC">
      <w:pPr>
        <w:pStyle w:val="10"/>
        <w:rPr>
          <w:rFonts w:asciiTheme="minorHAnsi" w:eastAsiaTheme="minorEastAsia" w:hAnsiTheme="minorHAnsi" w:cstheme="minorBidi"/>
          <w:caps w:val="0"/>
          <w:color w:val="auto"/>
          <w:sz w:val="21"/>
          <w:szCs w:val="22"/>
        </w:rPr>
      </w:pPr>
      <w:hyperlink w:anchor="_Toc20312618" w:history="1">
        <w:r w:rsidR="00FE48EB" w:rsidRPr="00C16D37">
          <w:rPr>
            <w:rStyle w:val="a5"/>
            <w:rFonts w:asciiTheme="minorEastAsia" w:hAnsiTheme="minorEastAsia" w:hint="eastAsia"/>
          </w:rPr>
          <w:t>二十三、对基金份额持有人的服务</w:t>
        </w:r>
        <w:r w:rsidR="00FE48EB">
          <w:rPr>
            <w:webHidden/>
          </w:rPr>
          <w:tab/>
        </w:r>
        <w:r w:rsidR="00FE48EB">
          <w:rPr>
            <w:webHidden/>
          </w:rPr>
          <w:fldChar w:fldCharType="begin"/>
        </w:r>
        <w:r w:rsidR="00FE48EB">
          <w:rPr>
            <w:webHidden/>
          </w:rPr>
          <w:instrText xml:space="preserve"> PAGEREF _Toc20312618 \h </w:instrText>
        </w:r>
        <w:r w:rsidR="00FE48EB">
          <w:rPr>
            <w:webHidden/>
          </w:rPr>
        </w:r>
        <w:r w:rsidR="00FE48EB">
          <w:rPr>
            <w:webHidden/>
          </w:rPr>
          <w:fldChar w:fldCharType="separate"/>
        </w:r>
        <w:r w:rsidR="00D22353">
          <w:rPr>
            <w:webHidden/>
          </w:rPr>
          <w:t>144</w:t>
        </w:r>
        <w:r w:rsidR="00FE48EB">
          <w:rPr>
            <w:webHidden/>
          </w:rPr>
          <w:fldChar w:fldCharType="end"/>
        </w:r>
      </w:hyperlink>
    </w:p>
    <w:p w14:paraId="0C35FA2C" w14:textId="77777777" w:rsidR="00FE48EB" w:rsidRDefault="008E49FC">
      <w:pPr>
        <w:pStyle w:val="10"/>
        <w:rPr>
          <w:rFonts w:asciiTheme="minorHAnsi" w:eastAsiaTheme="minorEastAsia" w:hAnsiTheme="minorHAnsi" w:cstheme="minorBidi"/>
          <w:caps w:val="0"/>
          <w:color w:val="auto"/>
          <w:sz w:val="21"/>
          <w:szCs w:val="22"/>
        </w:rPr>
      </w:pPr>
      <w:hyperlink w:anchor="_Toc20312619" w:history="1">
        <w:r w:rsidR="00FE48EB" w:rsidRPr="00C16D37">
          <w:rPr>
            <w:rStyle w:val="a5"/>
            <w:rFonts w:asciiTheme="minorEastAsia" w:hAnsiTheme="minorEastAsia" w:hint="eastAsia"/>
          </w:rPr>
          <w:t>二十四、其他应披露事项</w:t>
        </w:r>
        <w:r w:rsidR="00FE48EB">
          <w:rPr>
            <w:webHidden/>
          </w:rPr>
          <w:tab/>
        </w:r>
        <w:r w:rsidR="00FE48EB">
          <w:rPr>
            <w:webHidden/>
          </w:rPr>
          <w:fldChar w:fldCharType="begin"/>
        </w:r>
        <w:r w:rsidR="00FE48EB">
          <w:rPr>
            <w:webHidden/>
          </w:rPr>
          <w:instrText xml:space="preserve"> PAGEREF _Toc20312619 \h </w:instrText>
        </w:r>
        <w:r w:rsidR="00FE48EB">
          <w:rPr>
            <w:webHidden/>
          </w:rPr>
        </w:r>
        <w:r w:rsidR="00FE48EB">
          <w:rPr>
            <w:webHidden/>
          </w:rPr>
          <w:fldChar w:fldCharType="separate"/>
        </w:r>
        <w:r w:rsidR="00D22353">
          <w:rPr>
            <w:webHidden/>
          </w:rPr>
          <w:t>145</w:t>
        </w:r>
        <w:r w:rsidR="00FE48EB">
          <w:rPr>
            <w:webHidden/>
          </w:rPr>
          <w:fldChar w:fldCharType="end"/>
        </w:r>
      </w:hyperlink>
    </w:p>
    <w:p w14:paraId="0DCB2508" w14:textId="77777777" w:rsidR="00FE48EB" w:rsidRDefault="008E49FC">
      <w:pPr>
        <w:pStyle w:val="10"/>
        <w:rPr>
          <w:rFonts w:asciiTheme="minorHAnsi" w:eastAsiaTheme="minorEastAsia" w:hAnsiTheme="minorHAnsi" w:cstheme="minorBidi"/>
          <w:caps w:val="0"/>
          <w:color w:val="auto"/>
          <w:sz w:val="21"/>
          <w:szCs w:val="22"/>
        </w:rPr>
      </w:pPr>
      <w:hyperlink w:anchor="_Toc20312620" w:history="1">
        <w:r w:rsidR="00FE48EB" w:rsidRPr="00C16D37">
          <w:rPr>
            <w:rStyle w:val="a5"/>
            <w:rFonts w:asciiTheme="minorEastAsia" w:hAnsiTheme="minorEastAsia" w:hint="eastAsia"/>
          </w:rPr>
          <w:t>二十五、招募说明书的存放及查阅方式</w:t>
        </w:r>
        <w:r w:rsidR="00FE48EB">
          <w:rPr>
            <w:webHidden/>
          </w:rPr>
          <w:tab/>
        </w:r>
        <w:r w:rsidR="00FE48EB">
          <w:rPr>
            <w:webHidden/>
          </w:rPr>
          <w:fldChar w:fldCharType="begin"/>
        </w:r>
        <w:r w:rsidR="00FE48EB">
          <w:rPr>
            <w:webHidden/>
          </w:rPr>
          <w:instrText xml:space="preserve"> PAGEREF _Toc20312620 \h </w:instrText>
        </w:r>
        <w:r w:rsidR="00FE48EB">
          <w:rPr>
            <w:webHidden/>
          </w:rPr>
        </w:r>
        <w:r w:rsidR="00FE48EB">
          <w:rPr>
            <w:webHidden/>
          </w:rPr>
          <w:fldChar w:fldCharType="separate"/>
        </w:r>
        <w:r w:rsidR="00D22353">
          <w:rPr>
            <w:webHidden/>
          </w:rPr>
          <w:t>147</w:t>
        </w:r>
        <w:r w:rsidR="00FE48EB">
          <w:rPr>
            <w:webHidden/>
          </w:rPr>
          <w:fldChar w:fldCharType="end"/>
        </w:r>
      </w:hyperlink>
    </w:p>
    <w:p w14:paraId="45585C7A" w14:textId="77777777" w:rsidR="00FE48EB" w:rsidRDefault="008E49FC">
      <w:pPr>
        <w:pStyle w:val="10"/>
        <w:rPr>
          <w:rFonts w:asciiTheme="minorHAnsi" w:eastAsiaTheme="minorEastAsia" w:hAnsiTheme="minorHAnsi" w:cstheme="minorBidi"/>
          <w:caps w:val="0"/>
          <w:color w:val="auto"/>
          <w:sz w:val="21"/>
          <w:szCs w:val="22"/>
        </w:rPr>
      </w:pPr>
      <w:hyperlink w:anchor="_Toc20312621" w:history="1">
        <w:r w:rsidR="00FE48EB" w:rsidRPr="00C16D37">
          <w:rPr>
            <w:rStyle w:val="a5"/>
            <w:rFonts w:asciiTheme="minorEastAsia" w:hAnsiTheme="minorEastAsia" w:hint="eastAsia"/>
          </w:rPr>
          <w:t>二十六、备查文件</w:t>
        </w:r>
        <w:r w:rsidR="00FE48EB">
          <w:rPr>
            <w:webHidden/>
          </w:rPr>
          <w:tab/>
        </w:r>
        <w:r w:rsidR="00FE48EB">
          <w:rPr>
            <w:webHidden/>
          </w:rPr>
          <w:fldChar w:fldCharType="begin"/>
        </w:r>
        <w:r w:rsidR="00FE48EB">
          <w:rPr>
            <w:webHidden/>
          </w:rPr>
          <w:instrText xml:space="preserve"> PAGEREF _Toc20312621 \h </w:instrText>
        </w:r>
        <w:r w:rsidR="00FE48EB">
          <w:rPr>
            <w:webHidden/>
          </w:rPr>
        </w:r>
        <w:r w:rsidR="00FE48EB">
          <w:rPr>
            <w:webHidden/>
          </w:rPr>
          <w:fldChar w:fldCharType="separate"/>
        </w:r>
        <w:r w:rsidR="00D22353">
          <w:rPr>
            <w:webHidden/>
          </w:rPr>
          <w:t>148</w:t>
        </w:r>
        <w:r w:rsidR="00FE48EB">
          <w:rPr>
            <w:webHidden/>
          </w:rPr>
          <w:fldChar w:fldCharType="end"/>
        </w:r>
      </w:hyperlink>
    </w:p>
    <w:p w14:paraId="5B6BE14B" w14:textId="77777777" w:rsidR="00DD7440" w:rsidRPr="00FE48EB" w:rsidRDefault="004964D4" w:rsidP="004A2685">
      <w:pPr>
        <w:ind w:firstLine="560"/>
        <w:jc w:val="center"/>
        <w:rPr>
          <w:rFonts w:asciiTheme="minorEastAsia" w:eastAsiaTheme="minorEastAsia" w:hAnsiTheme="minorEastAsia"/>
          <w:b/>
          <w:caps/>
          <w:noProof/>
          <w:sz w:val="24"/>
          <w:szCs w:val="28"/>
        </w:rPr>
        <w:sectPr w:rsidR="00DD7440" w:rsidRPr="00FE48EB" w:rsidSect="00AE70B8">
          <w:footerReference w:type="default" r:id="rId15"/>
          <w:pgSz w:w="11906" w:h="16838" w:code="9"/>
          <w:pgMar w:top="1440" w:right="1803" w:bottom="1440" w:left="1803" w:header="851" w:footer="992" w:gutter="0"/>
          <w:pgNumType w:fmt="upperRoman" w:start="1"/>
          <w:cols w:space="720"/>
          <w:docGrid w:type="lines" w:linePitch="317"/>
        </w:sectPr>
      </w:pPr>
      <w:r w:rsidRPr="00FE48EB">
        <w:rPr>
          <w:rFonts w:asciiTheme="minorEastAsia" w:eastAsiaTheme="minorEastAsia" w:hAnsiTheme="minorEastAsia"/>
          <w:b/>
          <w:caps/>
          <w:noProof/>
          <w:sz w:val="24"/>
          <w:szCs w:val="28"/>
        </w:rPr>
        <w:fldChar w:fldCharType="end"/>
      </w:r>
    </w:p>
    <w:p w14:paraId="370263FB" w14:textId="325679D0" w:rsidR="00BA4B87" w:rsidRPr="00FE48EB" w:rsidRDefault="00BA4B87" w:rsidP="009A5A64">
      <w:pPr>
        <w:pStyle w:val="11"/>
        <w:spacing w:before="317" w:after="317" w:line="320" w:lineRule="exact"/>
        <w:ind w:firstLine="600"/>
        <w:rPr>
          <w:rFonts w:asciiTheme="minorEastAsia" w:eastAsiaTheme="minorEastAsia" w:hAnsiTheme="minorEastAsia"/>
          <w:b w:val="0"/>
          <w:sz w:val="30"/>
        </w:rPr>
      </w:pPr>
      <w:bookmarkStart w:id="1" w:name="_Toc332373444"/>
      <w:bookmarkStart w:id="2" w:name="_Toc20312596"/>
      <w:r w:rsidRPr="00FE48EB">
        <w:rPr>
          <w:rFonts w:asciiTheme="minorEastAsia" w:eastAsiaTheme="minorEastAsia" w:hAnsiTheme="minorEastAsia" w:hint="eastAsia"/>
          <w:b w:val="0"/>
          <w:sz w:val="30"/>
        </w:rPr>
        <w:lastRenderedPageBreak/>
        <w:t>一、</w:t>
      </w:r>
      <w:r w:rsidRPr="00FE48EB">
        <w:rPr>
          <w:rFonts w:asciiTheme="minorEastAsia" w:eastAsiaTheme="minorEastAsia" w:hAnsiTheme="minorEastAsia" w:hint="eastAsia"/>
          <w:b w:val="0"/>
        </w:rPr>
        <w:t>绪言</w:t>
      </w:r>
      <w:bookmarkEnd w:id="1"/>
      <w:bookmarkEnd w:id="2"/>
    </w:p>
    <w:p w14:paraId="488B4A4E" w14:textId="2EF8EF26" w:rsidR="00BA4B87" w:rsidRPr="00FE48EB" w:rsidRDefault="00BA4B87" w:rsidP="001678FB">
      <w:pPr>
        <w:autoSpaceDE w:val="0"/>
        <w:autoSpaceDN w:val="0"/>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本招募说明书依据《中华人民共和国证券投资基金法》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以下简称《基金法》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w:t>
      </w:r>
      <w:r w:rsidR="00683327" w:rsidRPr="00FE48EB">
        <w:rPr>
          <w:rFonts w:asciiTheme="minorEastAsia" w:eastAsiaTheme="minorEastAsia" w:hAnsiTheme="minorEastAsia" w:hint="eastAsia"/>
        </w:rPr>
        <w:t>公开募集</w:t>
      </w:r>
      <w:r w:rsidRPr="00FE48EB">
        <w:rPr>
          <w:rFonts w:asciiTheme="minorEastAsia" w:eastAsiaTheme="minorEastAsia" w:hAnsiTheme="minorEastAsia" w:hint="eastAsia"/>
        </w:rPr>
        <w:t>证券投资基金运作管理办法》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以下简称《运作办法》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、《证券投资基金销售管理办法》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以下简称《销售办法》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、《证券投资基金信息披露管理办法》</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以下简称《信息披露办法》</w:t>
      </w:r>
      <w:r w:rsidR="002E1C38" w:rsidRPr="00FE48EB">
        <w:rPr>
          <w:rFonts w:asciiTheme="minorEastAsia" w:eastAsiaTheme="minorEastAsia" w:hAnsiTheme="minorEastAsia" w:hint="eastAsia"/>
        </w:rPr>
        <w:t>）</w:t>
      </w:r>
      <w:r w:rsidR="00E52B57" w:rsidRPr="00FE48EB">
        <w:rPr>
          <w:rFonts w:asciiTheme="minorEastAsia" w:eastAsiaTheme="minorEastAsia" w:hAnsiTheme="minorEastAsia" w:hint="eastAsia"/>
        </w:rPr>
        <w:t>、《公开募集开放式证券投资基金流动性风险管理规定》（以下简称《管理规定》）</w:t>
      </w:r>
      <w:r w:rsidRPr="00FE48EB">
        <w:rPr>
          <w:rFonts w:asciiTheme="minorEastAsia" w:eastAsiaTheme="minorEastAsia" w:hAnsiTheme="minorEastAsia" w:hint="eastAsia"/>
        </w:rPr>
        <w:t>、《证券投资基金信息披露内容与格式准则第5号&lt;招募说明书的内容与格式&gt;》、《</w:t>
      </w:r>
      <w:r w:rsidR="002F7481" w:rsidRPr="00FE48EB">
        <w:rPr>
          <w:rFonts w:asciiTheme="minorEastAsia" w:eastAsiaTheme="minorEastAsia" w:hAnsiTheme="minorEastAsia" w:hint="eastAsia"/>
        </w:rPr>
        <w:t>易方达</w:t>
      </w:r>
      <w:r w:rsidR="00B7302D" w:rsidRPr="00FE48EB">
        <w:rPr>
          <w:rFonts w:asciiTheme="minorEastAsia" w:eastAsiaTheme="minorEastAsia" w:hAnsiTheme="minorEastAsia" w:hint="eastAsia"/>
        </w:rPr>
        <w:t>国企改革</w:t>
      </w:r>
      <w:r w:rsidR="00E40637" w:rsidRPr="00FE48EB">
        <w:rPr>
          <w:rFonts w:asciiTheme="minorEastAsia" w:eastAsiaTheme="minorEastAsia" w:hAnsiTheme="minorEastAsia" w:hint="eastAsia"/>
        </w:rPr>
        <w:t>混合型</w:t>
      </w:r>
      <w:r w:rsidR="002221EE" w:rsidRPr="00FE48EB">
        <w:rPr>
          <w:rFonts w:asciiTheme="minorEastAsia" w:eastAsiaTheme="minorEastAsia" w:hAnsiTheme="minorEastAsia" w:hint="eastAsia"/>
        </w:rPr>
        <w:t>证券投资基金</w:t>
      </w:r>
      <w:r w:rsidRPr="00FE48EB">
        <w:rPr>
          <w:rFonts w:asciiTheme="minorEastAsia" w:eastAsiaTheme="minorEastAsia" w:hAnsiTheme="minorEastAsia" w:hint="eastAsia"/>
        </w:rPr>
        <w:t>基金合同》</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以下简称基金合同</w:t>
      </w:r>
      <w:r w:rsidR="002E1C38" w:rsidRPr="00FE48EB">
        <w:rPr>
          <w:rFonts w:asciiTheme="minorEastAsia" w:eastAsiaTheme="minorEastAsia" w:hAnsiTheme="minorEastAsia" w:hint="eastAsia"/>
        </w:rPr>
        <w:t>）</w:t>
      </w:r>
      <w:r w:rsidRPr="00FE48EB">
        <w:rPr>
          <w:rFonts w:asciiTheme="minorEastAsia" w:eastAsiaTheme="minorEastAsia" w:hAnsiTheme="minorEastAsia" w:hint="eastAsia"/>
        </w:rPr>
        <w:t>及其它有关规定等编写。</w:t>
      </w:r>
    </w:p>
    <w:p w14:paraId="22AE5DCA" w14:textId="77777777" w:rsidR="00BA4B87" w:rsidRPr="00FE48EB" w:rsidRDefault="00BA4B87" w:rsidP="001678FB">
      <w:pPr>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650E4DA" w14:textId="77777777" w:rsidR="00BA4B87" w:rsidRPr="00FE48EB" w:rsidRDefault="00BA4B87" w:rsidP="001678FB">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本招募说明书根据本基金的基金合同编写，并经中国证监会</w:t>
      </w:r>
      <w:r w:rsidR="006F3D9F" w:rsidRPr="00FE48EB">
        <w:rPr>
          <w:rStyle w:val="da"/>
          <w:rFonts w:asciiTheme="minorEastAsia" w:eastAsiaTheme="minorEastAsia" w:hAnsiTheme="minorEastAsia" w:hint="eastAsia"/>
        </w:rPr>
        <w:t>注册</w:t>
      </w:r>
      <w:r w:rsidRPr="00FE48EB">
        <w:rPr>
          <w:rStyle w:val="da"/>
          <w:rFonts w:asciiTheme="minorEastAsia" w:eastAsiaTheme="minorEastAsia" w:hAnsiTheme="minorEastAsia" w:hint="eastAsia"/>
        </w:rPr>
        <w:t>。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8684A33" w14:textId="77777777" w:rsidR="00BA4B87" w:rsidRPr="00FE48EB" w:rsidRDefault="00BA4B87" w:rsidP="00BA4B87">
      <w:pPr>
        <w:spacing w:line="320" w:lineRule="exact"/>
        <w:ind w:firstLine="482"/>
        <w:rPr>
          <w:rFonts w:asciiTheme="minorEastAsia" w:eastAsiaTheme="minorEastAsia" w:hAnsiTheme="minorEastAsia"/>
        </w:rPr>
      </w:pPr>
    </w:p>
    <w:p w14:paraId="13F3598D" w14:textId="77777777" w:rsidR="00BA4B87" w:rsidRPr="00FE48EB" w:rsidRDefault="00BA4B87" w:rsidP="00BA4B87">
      <w:pPr>
        <w:spacing w:line="320" w:lineRule="exact"/>
        <w:ind w:firstLine="482"/>
        <w:rPr>
          <w:rFonts w:asciiTheme="minorEastAsia" w:eastAsiaTheme="minorEastAsia" w:hAnsiTheme="minorEastAsia"/>
        </w:rPr>
      </w:pPr>
    </w:p>
    <w:p w14:paraId="79BF3396" w14:textId="77777777" w:rsidR="00BA4B87" w:rsidRPr="00FE48EB" w:rsidRDefault="00BA4B87" w:rsidP="00BA4B87">
      <w:pPr>
        <w:spacing w:line="320" w:lineRule="exact"/>
        <w:ind w:firstLine="482"/>
        <w:rPr>
          <w:rFonts w:asciiTheme="minorEastAsia" w:eastAsiaTheme="minorEastAsia" w:hAnsiTheme="minorEastAsia"/>
        </w:rPr>
      </w:pPr>
    </w:p>
    <w:p w14:paraId="372AF8A1" w14:textId="77777777" w:rsidR="00BA4B87" w:rsidRPr="00FE48EB" w:rsidRDefault="00BA4B87" w:rsidP="00BA4B87">
      <w:pPr>
        <w:spacing w:line="320" w:lineRule="exact"/>
        <w:ind w:firstLine="482"/>
        <w:rPr>
          <w:rFonts w:asciiTheme="minorEastAsia" w:eastAsiaTheme="minorEastAsia" w:hAnsiTheme="minorEastAsia"/>
        </w:rPr>
      </w:pPr>
    </w:p>
    <w:p w14:paraId="06910B23" w14:textId="77777777" w:rsidR="00BA4B87" w:rsidRPr="00FE48EB" w:rsidRDefault="00BA4B87" w:rsidP="00BA4B87">
      <w:pPr>
        <w:spacing w:line="320" w:lineRule="exact"/>
        <w:ind w:firstLine="482"/>
        <w:rPr>
          <w:rFonts w:asciiTheme="minorEastAsia" w:eastAsiaTheme="minorEastAsia" w:hAnsiTheme="minorEastAsia"/>
        </w:rPr>
      </w:pPr>
    </w:p>
    <w:p w14:paraId="0564FE9B" w14:textId="77777777" w:rsidR="00BA4B87" w:rsidRPr="00FE48EB" w:rsidRDefault="00BA4B87" w:rsidP="00BA4B87">
      <w:pPr>
        <w:spacing w:line="320" w:lineRule="exact"/>
        <w:ind w:firstLine="482"/>
        <w:rPr>
          <w:rFonts w:asciiTheme="minorEastAsia" w:eastAsiaTheme="minorEastAsia" w:hAnsiTheme="minorEastAsia"/>
        </w:rPr>
      </w:pPr>
    </w:p>
    <w:p w14:paraId="0E883F54" w14:textId="77777777" w:rsidR="00BA4B87" w:rsidRPr="00FE48EB" w:rsidRDefault="00BA4B87" w:rsidP="00BA4B87">
      <w:pPr>
        <w:spacing w:line="320" w:lineRule="exact"/>
        <w:ind w:firstLine="482"/>
        <w:rPr>
          <w:rFonts w:asciiTheme="minorEastAsia" w:eastAsiaTheme="minorEastAsia" w:hAnsiTheme="minorEastAsia"/>
        </w:rPr>
      </w:pPr>
    </w:p>
    <w:p w14:paraId="1BF223C7" w14:textId="77777777" w:rsidR="00BA4B87" w:rsidRPr="00FE48EB" w:rsidRDefault="00BA4B87" w:rsidP="00BA4B87">
      <w:pPr>
        <w:spacing w:line="320" w:lineRule="exact"/>
        <w:ind w:firstLine="482"/>
        <w:rPr>
          <w:rFonts w:asciiTheme="minorEastAsia" w:eastAsiaTheme="minorEastAsia" w:hAnsiTheme="minorEastAsia"/>
        </w:rPr>
      </w:pPr>
    </w:p>
    <w:p w14:paraId="33534DDA" w14:textId="77777777" w:rsidR="00BA4B87" w:rsidRPr="00FE48EB" w:rsidRDefault="00BA4B87" w:rsidP="00BA4B87">
      <w:pPr>
        <w:spacing w:line="320" w:lineRule="exact"/>
        <w:ind w:firstLine="482"/>
        <w:rPr>
          <w:rFonts w:asciiTheme="minorEastAsia" w:eastAsiaTheme="minorEastAsia" w:hAnsiTheme="minorEastAsia"/>
        </w:rPr>
      </w:pPr>
    </w:p>
    <w:p w14:paraId="1DDE85C1" w14:textId="77777777" w:rsidR="00BA4B87" w:rsidRPr="00FE48EB" w:rsidRDefault="00BA4B87" w:rsidP="00BA4B87">
      <w:pPr>
        <w:spacing w:line="320" w:lineRule="exact"/>
        <w:ind w:firstLine="482"/>
        <w:rPr>
          <w:rFonts w:asciiTheme="minorEastAsia" w:eastAsiaTheme="minorEastAsia" w:hAnsiTheme="minorEastAsia"/>
        </w:rPr>
      </w:pPr>
    </w:p>
    <w:p w14:paraId="7CBE039E" w14:textId="77777777" w:rsidR="00BA4B87" w:rsidRPr="00FE48EB" w:rsidRDefault="00BA4B87" w:rsidP="00BA4B87">
      <w:pPr>
        <w:spacing w:line="320" w:lineRule="exact"/>
        <w:ind w:firstLine="482"/>
        <w:rPr>
          <w:rFonts w:asciiTheme="minorEastAsia" w:eastAsiaTheme="minorEastAsia" w:hAnsiTheme="minorEastAsia"/>
        </w:rPr>
      </w:pPr>
    </w:p>
    <w:p w14:paraId="209DC1AE" w14:textId="77777777" w:rsidR="00BA4B87" w:rsidRPr="00FE48EB" w:rsidRDefault="00BA4B87" w:rsidP="00BA4B87">
      <w:pPr>
        <w:spacing w:line="320" w:lineRule="exact"/>
        <w:ind w:firstLine="482"/>
        <w:rPr>
          <w:rFonts w:asciiTheme="minorEastAsia" w:eastAsiaTheme="minorEastAsia" w:hAnsiTheme="minorEastAsia"/>
        </w:rPr>
      </w:pPr>
    </w:p>
    <w:p w14:paraId="5F1BFEA9" w14:textId="77777777" w:rsidR="00BA4B87" w:rsidRPr="00FE48EB" w:rsidRDefault="00BA4B87" w:rsidP="00BA4B87">
      <w:pPr>
        <w:spacing w:line="320" w:lineRule="exact"/>
        <w:ind w:firstLine="482"/>
        <w:rPr>
          <w:rFonts w:asciiTheme="minorEastAsia" w:eastAsiaTheme="minorEastAsia" w:hAnsiTheme="minorEastAsia"/>
        </w:rPr>
      </w:pPr>
    </w:p>
    <w:p w14:paraId="50057A0D" w14:textId="77777777" w:rsidR="00BA4B87" w:rsidRPr="00FE48EB" w:rsidRDefault="00BA4B87" w:rsidP="00BA4B87">
      <w:pPr>
        <w:spacing w:line="320" w:lineRule="exact"/>
        <w:ind w:firstLine="482"/>
        <w:rPr>
          <w:rFonts w:asciiTheme="minorEastAsia" w:eastAsiaTheme="minorEastAsia" w:hAnsiTheme="minorEastAsia"/>
        </w:rPr>
      </w:pPr>
    </w:p>
    <w:p w14:paraId="7D282AB2" w14:textId="77777777" w:rsidR="00BA4B87" w:rsidRPr="00FE48EB" w:rsidRDefault="00BA4B87" w:rsidP="00BA4B87">
      <w:pPr>
        <w:spacing w:line="320" w:lineRule="exact"/>
        <w:ind w:firstLine="482"/>
        <w:rPr>
          <w:rFonts w:asciiTheme="minorEastAsia" w:eastAsiaTheme="minorEastAsia" w:hAnsiTheme="minorEastAsia"/>
        </w:rPr>
      </w:pPr>
    </w:p>
    <w:p w14:paraId="08FAF70A" w14:textId="77777777" w:rsidR="00BA4B87" w:rsidRPr="00FE48EB" w:rsidRDefault="00BA4B87" w:rsidP="00BA4B87">
      <w:pPr>
        <w:spacing w:line="320" w:lineRule="exact"/>
        <w:ind w:firstLine="482"/>
        <w:rPr>
          <w:rFonts w:asciiTheme="minorEastAsia" w:eastAsiaTheme="minorEastAsia" w:hAnsiTheme="minorEastAsia"/>
        </w:rPr>
      </w:pPr>
    </w:p>
    <w:p w14:paraId="1EE3DE3A" w14:textId="77777777" w:rsidR="00BA4B87" w:rsidRPr="00FE48EB" w:rsidRDefault="00BA4B87" w:rsidP="00BA4B87">
      <w:pPr>
        <w:spacing w:line="320" w:lineRule="exact"/>
        <w:ind w:firstLine="482"/>
        <w:rPr>
          <w:rFonts w:asciiTheme="minorEastAsia" w:eastAsiaTheme="minorEastAsia" w:hAnsiTheme="minorEastAsia"/>
        </w:rPr>
      </w:pPr>
    </w:p>
    <w:p w14:paraId="26D11543" w14:textId="26B6173B" w:rsidR="00BA4B87" w:rsidRPr="00FE48EB" w:rsidRDefault="00BA4B87" w:rsidP="009A5A64">
      <w:pPr>
        <w:pStyle w:val="111"/>
        <w:pageBreakBefore w:val="0"/>
        <w:spacing w:before="317" w:after="317" w:line="320" w:lineRule="exact"/>
        <w:ind w:firstLine="600"/>
        <w:rPr>
          <w:rFonts w:asciiTheme="minorEastAsia" w:eastAsiaTheme="minorEastAsia" w:hAnsiTheme="minorEastAsia"/>
          <w:sz w:val="30"/>
        </w:rPr>
      </w:pPr>
      <w:bookmarkStart w:id="3" w:name="_Toc332373445"/>
      <w:bookmarkStart w:id="4" w:name="_Toc20312597"/>
      <w:r w:rsidRPr="00FE48EB">
        <w:rPr>
          <w:rFonts w:asciiTheme="minorEastAsia" w:eastAsiaTheme="minorEastAsia" w:hAnsiTheme="minorEastAsia" w:hint="eastAsia"/>
          <w:sz w:val="30"/>
        </w:rPr>
        <w:lastRenderedPageBreak/>
        <w:t>二、释义</w:t>
      </w:r>
      <w:bookmarkEnd w:id="3"/>
      <w:bookmarkEnd w:id="4"/>
    </w:p>
    <w:p w14:paraId="3E297C0A" w14:textId="77777777" w:rsidR="00BA4B87" w:rsidRPr="00FE48EB" w:rsidRDefault="00BA4B87" w:rsidP="00266EA9">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本招募说明书中除非文意另有所指，下列词语有如下含义：</w:t>
      </w:r>
    </w:p>
    <w:p w14:paraId="58885729"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1、基金或本基金：指</w:t>
      </w:r>
      <w:r w:rsidR="002F7481" w:rsidRPr="00FE48EB">
        <w:rPr>
          <w:rStyle w:val="da"/>
          <w:rFonts w:asciiTheme="minorEastAsia" w:eastAsiaTheme="minorEastAsia" w:hAnsiTheme="minorEastAsia" w:hint="eastAsia"/>
        </w:rPr>
        <w:t>易方达</w:t>
      </w:r>
      <w:r w:rsidR="00B7302D" w:rsidRPr="00FE48EB">
        <w:rPr>
          <w:rStyle w:val="da"/>
          <w:rFonts w:asciiTheme="minorEastAsia" w:eastAsiaTheme="minorEastAsia" w:hAnsiTheme="minorEastAsia" w:hint="eastAsia"/>
        </w:rPr>
        <w:t>国企改革</w:t>
      </w:r>
      <w:r w:rsidR="00E40637" w:rsidRPr="00FE48EB">
        <w:rPr>
          <w:rStyle w:val="da"/>
          <w:rFonts w:asciiTheme="minorEastAsia" w:eastAsiaTheme="minorEastAsia" w:hAnsiTheme="minorEastAsia" w:hint="eastAsia"/>
        </w:rPr>
        <w:t>混合型</w:t>
      </w:r>
      <w:r w:rsidRPr="00FE48EB">
        <w:rPr>
          <w:rStyle w:val="da"/>
          <w:rFonts w:asciiTheme="minorEastAsia" w:eastAsiaTheme="minorEastAsia" w:hAnsiTheme="minorEastAsia" w:hint="eastAsia"/>
        </w:rPr>
        <w:t>证券投资基金</w:t>
      </w:r>
    </w:p>
    <w:p w14:paraId="01849D56"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2、基金管理人：指易方达基金管理有限公司</w:t>
      </w:r>
    </w:p>
    <w:p w14:paraId="57948CC3"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3、基金托管人：指</w:t>
      </w:r>
      <w:r w:rsidR="00B7302D" w:rsidRPr="00FE48EB">
        <w:rPr>
          <w:rStyle w:val="da"/>
          <w:rFonts w:asciiTheme="minorEastAsia" w:eastAsiaTheme="minorEastAsia" w:hAnsiTheme="minorEastAsia" w:hint="eastAsia"/>
        </w:rPr>
        <w:t>中国工商银行股份有限公司</w:t>
      </w:r>
    </w:p>
    <w:p w14:paraId="78E8E83C"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4、基金合同</w:t>
      </w:r>
      <w:r w:rsidR="004175EE" w:rsidRPr="00FE48EB">
        <w:rPr>
          <w:rStyle w:val="da"/>
          <w:rFonts w:asciiTheme="minorEastAsia" w:eastAsiaTheme="minorEastAsia" w:hAnsiTheme="minorEastAsia" w:hint="eastAsia"/>
        </w:rPr>
        <w:t>：指《</w:t>
      </w:r>
      <w:r w:rsidR="002F7481" w:rsidRPr="00FE48EB">
        <w:rPr>
          <w:rStyle w:val="da"/>
          <w:rFonts w:asciiTheme="minorEastAsia" w:eastAsiaTheme="minorEastAsia" w:hAnsiTheme="minorEastAsia" w:hint="eastAsia"/>
        </w:rPr>
        <w:t>易方达</w:t>
      </w:r>
      <w:r w:rsidR="00B7302D" w:rsidRPr="00FE48EB">
        <w:rPr>
          <w:rStyle w:val="da"/>
          <w:rFonts w:asciiTheme="minorEastAsia" w:eastAsiaTheme="minorEastAsia" w:hAnsiTheme="minorEastAsia" w:hint="eastAsia"/>
        </w:rPr>
        <w:t>国企改革</w:t>
      </w:r>
      <w:r w:rsidR="00E40637" w:rsidRPr="00FE48EB">
        <w:rPr>
          <w:rStyle w:val="da"/>
          <w:rFonts w:asciiTheme="minorEastAsia" w:eastAsiaTheme="minorEastAsia" w:hAnsiTheme="minorEastAsia" w:hint="eastAsia"/>
        </w:rPr>
        <w:t>混合型</w:t>
      </w:r>
      <w:r w:rsidR="004175EE" w:rsidRPr="00FE48EB">
        <w:rPr>
          <w:rStyle w:val="da"/>
          <w:rFonts w:asciiTheme="minorEastAsia" w:eastAsiaTheme="minorEastAsia" w:hAnsiTheme="minorEastAsia" w:hint="eastAsia"/>
        </w:rPr>
        <w:t>证券投资基金基金合同》及对</w:t>
      </w:r>
      <w:r w:rsidRPr="00FE48EB">
        <w:rPr>
          <w:rStyle w:val="da"/>
          <w:rFonts w:asciiTheme="minorEastAsia" w:eastAsiaTheme="minorEastAsia" w:hAnsiTheme="minorEastAsia" w:hint="eastAsia"/>
        </w:rPr>
        <w:t>基金合同的任何有效修订和补充</w:t>
      </w:r>
    </w:p>
    <w:p w14:paraId="1A223179"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5、托管协议：指基金管理人与基金托管人就本基金签订之《</w:t>
      </w:r>
      <w:r w:rsidR="002F7481" w:rsidRPr="00FE48EB">
        <w:rPr>
          <w:rStyle w:val="da"/>
          <w:rFonts w:asciiTheme="minorEastAsia" w:eastAsiaTheme="minorEastAsia" w:hAnsiTheme="minorEastAsia" w:hint="eastAsia"/>
        </w:rPr>
        <w:t>易方达</w:t>
      </w:r>
      <w:r w:rsidR="00B7302D" w:rsidRPr="00FE48EB">
        <w:rPr>
          <w:rStyle w:val="da"/>
          <w:rFonts w:asciiTheme="minorEastAsia" w:eastAsiaTheme="minorEastAsia" w:hAnsiTheme="minorEastAsia" w:hint="eastAsia"/>
        </w:rPr>
        <w:t>国企改革</w:t>
      </w:r>
      <w:r w:rsidR="00E40637" w:rsidRPr="00FE48EB">
        <w:rPr>
          <w:rStyle w:val="da"/>
          <w:rFonts w:asciiTheme="minorEastAsia" w:eastAsiaTheme="minorEastAsia" w:hAnsiTheme="minorEastAsia" w:hint="eastAsia"/>
        </w:rPr>
        <w:t>混合型</w:t>
      </w:r>
      <w:r w:rsidRPr="00FE48EB">
        <w:rPr>
          <w:rStyle w:val="da"/>
          <w:rFonts w:asciiTheme="minorEastAsia" w:eastAsiaTheme="minorEastAsia" w:hAnsiTheme="minorEastAsia" w:hint="eastAsia"/>
        </w:rPr>
        <w:t>证券投资基金托管协议》及对该托管协议的任何有效修订和补充</w:t>
      </w:r>
    </w:p>
    <w:p w14:paraId="2CD0A32F"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6、招募说明书</w:t>
      </w:r>
      <w:r w:rsidR="00296231" w:rsidRPr="00FE48EB">
        <w:rPr>
          <w:rStyle w:val="da"/>
          <w:rFonts w:asciiTheme="minorEastAsia" w:eastAsiaTheme="minorEastAsia" w:hAnsiTheme="minorEastAsia" w:hint="eastAsia"/>
        </w:rPr>
        <w:t>、本招募说明书</w:t>
      </w:r>
      <w:r w:rsidRPr="00FE48EB">
        <w:rPr>
          <w:rStyle w:val="da"/>
          <w:rFonts w:asciiTheme="minorEastAsia" w:eastAsiaTheme="minorEastAsia" w:hAnsiTheme="minorEastAsia" w:hint="eastAsia"/>
        </w:rPr>
        <w:t>：指《</w:t>
      </w:r>
      <w:r w:rsidR="002F7481" w:rsidRPr="00FE48EB">
        <w:rPr>
          <w:rStyle w:val="da"/>
          <w:rFonts w:asciiTheme="minorEastAsia" w:eastAsiaTheme="minorEastAsia" w:hAnsiTheme="minorEastAsia" w:hint="eastAsia"/>
        </w:rPr>
        <w:t>易方达</w:t>
      </w:r>
      <w:r w:rsidR="00B7302D" w:rsidRPr="00FE48EB">
        <w:rPr>
          <w:rStyle w:val="da"/>
          <w:rFonts w:asciiTheme="minorEastAsia" w:eastAsiaTheme="minorEastAsia" w:hAnsiTheme="minorEastAsia" w:hint="eastAsia"/>
        </w:rPr>
        <w:t>国企改革</w:t>
      </w:r>
      <w:r w:rsidR="00E40637" w:rsidRPr="00FE48EB">
        <w:rPr>
          <w:rStyle w:val="da"/>
          <w:rFonts w:asciiTheme="minorEastAsia" w:eastAsiaTheme="minorEastAsia" w:hAnsiTheme="minorEastAsia" w:hint="eastAsia"/>
        </w:rPr>
        <w:t>混合型</w:t>
      </w:r>
      <w:r w:rsidRPr="00FE48EB">
        <w:rPr>
          <w:rStyle w:val="da"/>
          <w:rFonts w:asciiTheme="minorEastAsia" w:eastAsiaTheme="minorEastAsia" w:hAnsiTheme="minorEastAsia" w:hint="eastAsia"/>
        </w:rPr>
        <w:t>证券投资基金招募说明书》及其定期的更新</w:t>
      </w:r>
    </w:p>
    <w:p w14:paraId="5B110CB4"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7、基金份额发售公告：指《</w:t>
      </w:r>
      <w:r w:rsidR="002F7481" w:rsidRPr="00FE48EB">
        <w:rPr>
          <w:rStyle w:val="da"/>
          <w:rFonts w:asciiTheme="minorEastAsia" w:eastAsiaTheme="minorEastAsia" w:hAnsiTheme="minorEastAsia" w:hint="eastAsia"/>
        </w:rPr>
        <w:t>易方达</w:t>
      </w:r>
      <w:r w:rsidR="00B7302D" w:rsidRPr="00FE48EB">
        <w:rPr>
          <w:rStyle w:val="da"/>
          <w:rFonts w:asciiTheme="minorEastAsia" w:eastAsiaTheme="minorEastAsia" w:hAnsiTheme="minorEastAsia" w:hint="eastAsia"/>
        </w:rPr>
        <w:t>国企改革</w:t>
      </w:r>
      <w:r w:rsidR="00E40637" w:rsidRPr="00FE48EB">
        <w:rPr>
          <w:rStyle w:val="da"/>
          <w:rFonts w:asciiTheme="minorEastAsia" w:eastAsiaTheme="minorEastAsia" w:hAnsiTheme="minorEastAsia" w:hint="eastAsia"/>
        </w:rPr>
        <w:t>混合型</w:t>
      </w:r>
      <w:r w:rsidRPr="00FE48EB">
        <w:rPr>
          <w:rStyle w:val="da"/>
          <w:rFonts w:asciiTheme="minorEastAsia" w:eastAsiaTheme="minorEastAsia" w:hAnsiTheme="minorEastAsia" w:hint="eastAsia"/>
        </w:rPr>
        <w:t>证券投资基金基金份额发售公告》</w:t>
      </w:r>
    </w:p>
    <w:p w14:paraId="38212BEF"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8、法律法规：指中国现行有效并公布实施的法律、行政法规、规范性文件、司法解释、行政规章以及其他对基金合同当事人有约束力的决定、决议、通知等</w:t>
      </w:r>
    </w:p>
    <w:p w14:paraId="6B9F41CB"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9、《基金法》：指2012年12月28日经第十一届全国人民代表大会常务委员会第三十次会议通过，自2013年6月1日起实施的《中华人民共和国证券投资基金法》及颁布机关对其不时做出的修订</w:t>
      </w:r>
    </w:p>
    <w:p w14:paraId="57ABFE02"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10、《销售办法》：指中国证监会2013年3月15日颁布、同年6月1日实施的《证券投资基金销售管理办法》及颁布机关对其不时做出的修订</w:t>
      </w:r>
    </w:p>
    <w:p w14:paraId="7C3C76E7"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11、《信息披露办法》：指中国证监会2004年6月8日颁布、同年7月1日实施的《证券投资基金信息披露管理办法》及颁布机关对其不时做出的修订</w:t>
      </w:r>
    </w:p>
    <w:p w14:paraId="36AA7680" w14:textId="77777777" w:rsidR="00565841" w:rsidRPr="00FE48EB" w:rsidRDefault="00565841"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12、《运作办法》：指中国证监会20</w:t>
      </w:r>
      <w:r w:rsidR="00532E43" w:rsidRPr="00FE48EB">
        <w:rPr>
          <w:rStyle w:val="da"/>
          <w:rFonts w:asciiTheme="minorEastAsia" w:eastAsiaTheme="minorEastAsia" w:hAnsiTheme="minorEastAsia" w:hint="eastAsia"/>
        </w:rPr>
        <w:t>14</w:t>
      </w:r>
      <w:r w:rsidRPr="00FE48EB">
        <w:rPr>
          <w:rStyle w:val="da"/>
          <w:rFonts w:asciiTheme="minorEastAsia" w:eastAsiaTheme="minorEastAsia" w:hAnsiTheme="minorEastAsia" w:hint="eastAsia"/>
        </w:rPr>
        <w:t>年</w:t>
      </w:r>
      <w:r w:rsidR="00532E43" w:rsidRPr="00FE48EB">
        <w:rPr>
          <w:rStyle w:val="da"/>
          <w:rFonts w:asciiTheme="minorEastAsia" w:eastAsiaTheme="minorEastAsia" w:hAnsiTheme="minorEastAsia" w:hint="eastAsia"/>
        </w:rPr>
        <w:t>7</w:t>
      </w:r>
      <w:r w:rsidRPr="00FE48EB">
        <w:rPr>
          <w:rStyle w:val="da"/>
          <w:rFonts w:asciiTheme="minorEastAsia" w:eastAsiaTheme="minorEastAsia" w:hAnsiTheme="minorEastAsia" w:hint="eastAsia"/>
        </w:rPr>
        <w:t>月</w:t>
      </w:r>
      <w:r w:rsidR="00532E43" w:rsidRPr="00FE48EB">
        <w:rPr>
          <w:rStyle w:val="da"/>
          <w:rFonts w:asciiTheme="minorEastAsia" w:eastAsiaTheme="minorEastAsia" w:hAnsiTheme="minorEastAsia" w:hint="eastAsia"/>
        </w:rPr>
        <w:t>7</w:t>
      </w:r>
      <w:r w:rsidRPr="00FE48EB">
        <w:rPr>
          <w:rStyle w:val="da"/>
          <w:rFonts w:asciiTheme="minorEastAsia" w:eastAsiaTheme="minorEastAsia" w:hAnsiTheme="minorEastAsia" w:hint="eastAsia"/>
        </w:rPr>
        <w:t>日颁布、同年</w:t>
      </w:r>
      <w:r w:rsidR="00532E43" w:rsidRPr="00FE48EB">
        <w:rPr>
          <w:rStyle w:val="da"/>
          <w:rFonts w:asciiTheme="minorEastAsia" w:eastAsiaTheme="minorEastAsia" w:hAnsiTheme="minorEastAsia" w:hint="eastAsia"/>
        </w:rPr>
        <w:t>8</w:t>
      </w:r>
      <w:r w:rsidRPr="00FE48EB">
        <w:rPr>
          <w:rStyle w:val="da"/>
          <w:rFonts w:asciiTheme="minorEastAsia" w:eastAsiaTheme="minorEastAsia" w:hAnsiTheme="minorEastAsia" w:hint="eastAsia"/>
        </w:rPr>
        <w:t>月</w:t>
      </w:r>
      <w:r w:rsidR="00532E43" w:rsidRPr="00FE48EB">
        <w:rPr>
          <w:rStyle w:val="da"/>
          <w:rFonts w:asciiTheme="minorEastAsia" w:eastAsiaTheme="minorEastAsia" w:hAnsiTheme="minorEastAsia" w:hint="eastAsia"/>
        </w:rPr>
        <w:t>8</w:t>
      </w:r>
      <w:r w:rsidRPr="00FE48EB">
        <w:rPr>
          <w:rStyle w:val="da"/>
          <w:rFonts w:asciiTheme="minorEastAsia" w:eastAsiaTheme="minorEastAsia" w:hAnsiTheme="minorEastAsia" w:hint="eastAsia"/>
        </w:rPr>
        <w:t>日实施的《</w:t>
      </w:r>
      <w:r w:rsidR="00532E43" w:rsidRPr="00FE48EB">
        <w:rPr>
          <w:rStyle w:val="da"/>
          <w:rFonts w:asciiTheme="minorEastAsia" w:eastAsiaTheme="minorEastAsia" w:hAnsiTheme="minorEastAsia" w:hint="eastAsia"/>
        </w:rPr>
        <w:t>公开募集</w:t>
      </w:r>
      <w:r w:rsidRPr="00FE48EB">
        <w:rPr>
          <w:rStyle w:val="da"/>
          <w:rFonts w:asciiTheme="minorEastAsia" w:eastAsiaTheme="minorEastAsia" w:hAnsiTheme="minorEastAsia" w:hint="eastAsia"/>
        </w:rPr>
        <w:t>证券投资基金运作管理办法》及颁布机关对其不时做出的修订</w:t>
      </w:r>
    </w:p>
    <w:p w14:paraId="4071722F" w14:textId="77777777" w:rsidR="00B13ECF" w:rsidRPr="00FE48EB" w:rsidRDefault="00B13ECF" w:rsidP="002211F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13</w:t>
      </w:r>
      <w:r w:rsidRPr="00FE48EB">
        <w:rPr>
          <w:rStyle w:val="da"/>
          <w:rFonts w:asciiTheme="minorEastAsia" w:eastAsiaTheme="minorEastAsia" w:hAnsiTheme="minorEastAsia" w:hint="eastAsia"/>
        </w:rPr>
        <w:t>、《管理规定》：指中国证监会</w:t>
      </w:r>
      <w:r w:rsidRPr="00FE48EB">
        <w:rPr>
          <w:rStyle w:val="da"/>
          <w:rFonts w:asciiTheme="minorEastAsia" w:eastAsiaTheme="minorEastAsia" w:hAnsiTheme="minorEastAsia"/>
        </w:rPr>
        <w:t>2017</w:t>
      </w:r>
      <w:r w:rsidRPr="00FE48EB">
        <w:rPr>
          <w:rStyle w:val="da"/>
          <w:rFonts w:asciiTheme="minorEastAsia" w:eastAsiaTheme="minorEastAsia" w:hAnsiTheme="minorEastAsia" w:hint="eastAsia"/>
        </w:rPr>
        <w:t>年</w:t>
      </w:r>
      <w:r w:rsidRPr="00FE48EB">
        <w:rPr>
          <w:rStyle w:val="da"/>
          <w:rFonts w:asciiTheme="minorEastAsia" w:eastAsiaTheme="minorEastAsia" w:hAnsiTheme="minorEastAsia"/>
        </w:rPr>
        <w:t>8</w:t>
      </w:r>
      <w:r w:rsidRPr="00FE48EB">
        <w:rPr>
          <w:rStyle w:val="da"/>
          <w:rFonts w:asciiTheme="minorEastAsia" w:eastAsiaTheme="minorEastAsia" w:hAnsiTheme="minorEastAsia" w:hint="eastAsia"/>
        </w:rPr>
        <w:t>月</w:t>
      </w:r>
      <w:r w:rsidRPr="00FE48EB">
        <w:rPr>
          <w:rStyle w:val="da"/>
          <w:rFonts w:asciiTheme="minorEastAsia" w:eastAsiaTheme="minorEastAsia" w:hAnsiTheme="minorEastAsia"/>
        </w:rPr>
        <w:t>31</w:t>
      </w:r>
      <w:r w:rsidRPr="00FE48EB">
        <w:rPr>
          <w:rStyle w:val="da"/>
          <w:rFonts w:asciiTheme="minorEastAsia" w:eastAsiaTheme="minorEastAsia" w:hAnsiTheme="minorEastAsia" w:hint="eastAsia"/>
        </w:rPr>
        <w:t>日颁布、同年</w:t>
      </w:r>
      <w:r w:rsidRPr="00FE48EB">
        <w:rPr>
          <w:rStyle w:val="da"/>
          <w:rFonts w:asciiTheme="minorEastAsia" w:eastAsiaTheme="minorEastAsia" w:hAnsiTheme="minorEastAsia"/>
        </w:rPr>
        <w:t>10</w:t>
      </w:r>
      <w:r w:rsidRPr="00FE48EB">
        <w:rPr>
          <w:rStyle w:val="da"/>
          <w:rFonts w:asciiTheme="minorEastAsia" w:eastAsiaTheme="minorEastAsia" w:hAnsiTheme="minorEastAsia" w:hint="eastAsia"/>
        </w:rPr>
        <w:t>月</w:t>
      </w:r>
      <w:r w:rsidRPr="00FE48EB">
        <w:rPr>
          <w:rStyle w:val="da"/>
          <w:rFonts w:asciiTheme="minorEastAsia" w:eastAsiaTheme="minorEastAsia" w:hAnsiTheme="minorEastAsia"/>
        </w:rPr>
        <w:t>1</w:t>
      </w:r>
      <w:r w:rsidRPr="00FE48EB">
        <w:rPr>
          <w:rStyle w:val="da"/>
          <w:rFonts w:asciiTheme="minorEastAsia" w:eastAsiaTheme="minorEastAsia" w:hAnsiTheme="minorEastAsia" w:hint="eastAsia"/>
        </w:rPr>
        <w:t>日实施的《公开募集开放式证券投资基金流动性风险管理规定》及颁布机关对其不时做出的修订</w:t>
      </w:r>
    </w:p>
    <w:p w14:paraId="4490ECA2" w14:textId="463978E9"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Pr="00FE48EB">
        <w:rPr>
          <w:rStyle w:val="da"/>
          <w:rFonts w:asciiTheme="minorEastAsia" w:eastAsiaTheme="minorEastAsia" w:hAnsiTheme="minorEastAsia"/>
        </w:rPr>
        <w:t>4</w:t>
      </w:r>
      <w:r w:rsidR="00565841" w:rsidRPr="00FE48EB">
        <w:rPr>
          <w:rStyle w:val="da"/>
          <w:rFonts w:asciiTheme="minorEastAsia" w:eastAsiaTheme="minorEastAsia" w:hAnsiTheme="minorEastAsia" w:hint="eastAsia"/>
        </w:rPr>
        <w:t>、中国证监会：指中国证券监督管理委员会</w:t>
      </w:r>
    </w:p>
    <w:p w14:paraId="06D2DE6B" w14:textId="2C3767FC"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Pr="00FE48EB">
        <w:rPr>
          <w:rStyle w:val="da"/>
          <w:rFonts w:asciiTheme="minorEastAsia" w:eastAsiaTheme="minorEastAsia" w:hAnsiTheme="minorEastAsia"/>
        </w:rPr>
        <w:t>5</w:t>
      </w:r>
      <w:r w:rsidR="00565841" w:rsidRPr="00FE48EB">
        <w:rPr>
          <w:rStyle w:val="da"/>
          <w:rFonts w:asciiTheme="minorEastAsia" w:eastAsiaTheme="minorEastAsia" w:hAnsiTheme="minorEastAsia" w:hint="eastAsia"/>
        </w:rPr>
        <w:t>、银行业监督管理机构：指中国人民银行和/或</w:t>
      </w:r>
      <w:r w:rsidR="000C3EC8" w:rsidRPr="00FE48EB">
        <w:rPr>
          <w:rStyle w:val="da"/>
          <w:rFonts w:asciiTheme="minorEastAsia" w:eastAsiaTheme="minorEastAsia" w:hAnsiTheme="minorEastAsia" w:hint="eastAsia"/>
        </w:rPr>
        <w:t>中国银行保险监督管理委员会</w:t>
      </w:r>
    </w:p>
    <w:p w14:paraId="62AB60FF" w14:textId="649D0B28"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Pr="00FE48EB">
        <w:rPr>
          <w:rStyle w:val="da"/>
          <w:rFonts w:asciiTheme="minorEastAsia" w:eastAsiaTheme="minorEastAsia" w:hAnsiTheme="minorEastAsia"/>
        </w:rPr>
        <w:t>6</w:t>
      </w:r>
      <w:r w:rsidR="00565841" w:rsidRPr="00FE48EB">
        <w:rPr>
          <w:rStyle w:val="da"/>
          <w:rFonts w:asciiTheme="minorEastAsia" w:eastAsiaTheme="minorEastAsia" w:hAnsiTheme="minorEastAsia" w:hint="eastAsia"/>
        </w:rPr>
        <w:t>、基金合同当事人：指受基金合同约束，根据基金合同享有权利并承担义务的法律主体，包括基金管理人、基金托管人和基金份额持有人</w:t>
      </w:r>
    </w:p>
    <w:p w14:paraId="63B50454" w14:textId="77C1EAD9"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lastRenderedPageBreak/>
        <w:t>1</w:t>
      </w:r>
      <w:r w:rsidRPr="00FE48EB">
        <w:rPr>
          <w:rStyle w:val="da"/>
          <w:rFonts w:asciiTheme="minorEastAsia" w:eastAsiaTheme="minorEastAsia" w:hAnsiTheme="minorEastAsia"/>
        </w:rPr>
        <w:t>7</w:t>
      </w:r>
      <w:r w:rsidR="00565841" w:rsidRPr="00FE48EB">
        <w:rPr>
          <w:rStyle w:val="da"/>
          <w:rFonts w:asciiTheme="minorEastAsia" w:eastAsiaTheme="minorEastAsia" w:hAnsiTheme="minorEastAsia" w:hint="eastAsia"/>
        </w:rPr>
        <w:t>、个人投资者：指依据有关法律法规规定可投资于证券投资基金的自然人</w:t>
      </w:r>
    </w:p>
    <w:p w14:paraId="327407B9" w14:textId="655B878F"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Pr="00FE48EB">
        <w:rPr>
          <w:rStyle w:val="da"/>
          <w:rFonts w:asciiTheme="minorEastAsia" w:eastAsiaTheme="minorEastAsia" w:hAnsiTheme="minorEastAsia"/>
        </w:rPr>
        <w:t>8</w:t>
      </w:r>
      <w:r w:rsidR="00565841" w:rsidRPr="00FE48EB">
        <w:rPr>
          <w:rStyle w:val="da"/>
          <w:rFonts w:asciiTheme="minorEastAsia" w:eastAsiaTheme="minorEastAsia" w:hAnsiTheme="minorEastAsia" w:hint="eastAsia"/>
        </w:rPr>
        <w:t>、机构投资者：指依法可以投资证券投资基金的、在中华人民共和国境内合法登记并存续或经有关政府部门批准设立并存续的企业法人、事业法人、社会团体或其他组织</w:t>
      </w:r>
    </w:p>
    <w:p w14:paraId="28590BB1" w14:textId="036C5531"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Pr="00FE48EB">
        <w:rPr>
          <w:rStyle w:val="da"/>
          <w:rFonts w:asciiTheme="minorEastAsia" w:eastAsiaTheme="minorEastAsia" w:hAnsiTheme="minorEastAsia"/>
        </w:rPr>
        <w:t>9</w:t>
      </w:r>
      <w:r w:rsidR="00565841" w:rsidRPr="00FE48EB">
        <w:rPr>
          <w:rStyle w:val="da"/>
          <w:rFonts w:asciiTheme="minorEastAsia" w:eastAsiaTheme="minorEastAsia" w:hAnsiTheme="minorEastAsia" w:hint="eastAsia"/>
        </w:rPr>
        <w:t>、合格境外机构投资者：指符合相关法律法规规定可以投资于在中国境内依法募集的证券投资基金的中国境外的机构投资者</w:t>
      </w:r>
    </w:p>
    <w:p w14:paraId="7B2243B6" w14:textId="6E0CDCEA"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20</w:t>
      </w:r>
      <w:r w:rsidR="00565841" w:rsidRPr="00FE48EB">
        <w:rPr>
          <w:rStyle w:val="da"/>
          <w:rFonts w:asciiTheme="minorEastAsia" w:eastAsiaTheme="minorEastAsia" w:hAnsiTheme="minorEastAsia" w:hint="eastAsia"/>
        </w:rPr>
        <w:t>、投资人：指个人投资者、机构投资者和合格境外机构投资者以及法律法规或中国证监会允许购买证券投资基金的其他投资人的合称</w:t>
      </w:r>
    </w:p>
    <w:p w14:paraId="6C8CA915" w14:textId="7E83EBF9"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1</w:t>
      </w:r>
      <w:r w:rsidR="00565841" w:rsidRPr="00FE48EB">
        <w:rPr>
          <w:rStyle w:val="da"/>
          <w:rFonts w:asciiTheme="minorEastAsia" w:eastAsiaTheme="minorEastAsia" w:hAnsiTheme="minorEastAsia" w:hint="eastAsia"/>
        </w:rPr>
        <w:t>、基金份额持有人：指依基金合同和招募说明书合法取得基金份额的投资人</w:t>
      </w:r>
    </w:p>
    <w:p w14:paraId="6B3F7028" w14:textId="2600B01C"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2</w:t>
      </w:r>
      <w:r w:rsidR="00565841" w:rsidRPr="00FE48EB">
        <w:rPr>
          <w:rStyle w:val="da"/>
          <w:rFonts w:asciiTheme="minorEastAsia" w:eastAsiaTheme="minorEastAsia" w:hAnsiTheme="minorEastAsia" w:hint="eastAsia"/>
        </w:rPr>
        <w:t>、基金销售业务：指基金管理人或销售机构宣传推介基金，发售基金份额，办理基金份额的申购、赎回、转换、转托管及定期定额投资等业务。</w:t>
      </w:r>
    </w:p>
    <w:p w14:paraId="7BBE8D2A" w14:textId="0370F75F"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3</w:t>
      </w:r>
      <w:r w:rsidR="00565841" w:rsidRPr="00FE48EB">
        <w:rPr>
          <w:rStyle w:val="da"/>
          <w:rFonts w:asciiTheme="minorEastAsia" w:eastAsiaTheme="minorEastAsia" w:hAnsiTheme="minorEastAsia" w:hint="eastAsia"/>
        </w:rPr>
        <w:t>、销售机构：指易方达基金管理有限公司以及符合《销售办法》和中国证监会规定的其他条件，取得基金销售业务资格并与基金管理人签订了基金销售服务协议，办理基金销售业务的机构</w:t>
      </w:r>
    </w:p>
    <w:p w14:paraId="583A6DFB" w14:textId="1FCE98C8" w:rsidR="00C75215" w:rsidRPr="00FE48EB" w:rsidRDefault="00B13ECF" w:rsidP="00565841">
      <w:pPr>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4</w:t>
      </w:r>
      <w:r w:rsidR="00C75215" w:rsidRPr="00FE48EB">
        <w:rPr>
          <w:rStyle w:val="da"/>
          <w:rFonts w:asciiTheme="minorEastAsia" w:eastAsiaTheme="minorEastAsia" w:hAnsiTheme="minorEastAsia" w:hint="eastAsia"/>
        </w:rPr>
        <w:t>、</w:t>
      </w:r>
      <w:r w:rsidR="00C75215" w:rsidRPr="00FE48EB">
        <w:rPr>
          <w:rFonts w:asciiTheme="minorEastAsia" w:eastAsiaTheme="minorEastAsia" w:hAnsiTheme="minorEastAsia" w:hint="eastAsia"/>
        </w:rPr>
        <w:t>直销机构：指易方达基金管理有限公司</w:t>
      </w:r>
    </w:p>
    <w:p w14:paraId="549A1B69" w14:textId="53C7FD02" w:rsidR="00C75215" w:rsidRPr="00FE48EB" w:rsidRDefault="00B13ECF" w:rsidP="00C75215">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5</w:t>
      </w:r>
      <w:r w:rsidR="00C75215" w:rsidRPr="00FE48EB">
        <w:rPr>
          <w:rStyle w:val="da"/>
          <w:rFonts w:asciiTheme="minorEastAsia" w:eastAsiaTheme="minorEastAsia" w:hAnsiTheme="minorEastAsia" w:hint="eastAsia"/>
        </w:rPr>
        <w:t>、非</w:t>
      </w:r>
      <w:r w:rsidR="00C75215" w:rsidRPr="00FE48EB">
        <w:rPr>
          <w:rFonts w:asciiTheme="minorEastAsia" w:eastAsiaTheme="minorEastAsia" w:hAnsiTheme="minorEastAsia" w:hint="eastAsia"/>
        </w:rPr>
        <w:t>直销</w:t>
      </w:r>
      <w:r w:rsidR="007C6E23" w:rsidRPr="00FE48EB">
        <w:rPr>
          <w:rFonts w:asciiTheme="minorEastAsia" w:eastAsiaTheme="minorEastAsia" w:hAnsiTheme="minorEastAsia" w:hint="eastAsia"/>
        </w:rPr>
        <w:t>销售</w:t>
      </w:r>
      <w:r w:rsidR="00C75215" w:rsidRPr="00FE48EB">
        <w:rPr>
          <w:rFonts w:asciiTheme="minorEastAsia" w:eastAsiaTheme="minorEastAsia" w:hAnsiTheme="minorEastAsia" w:hint="eastAsia"/>
        </w:rPr>
        <w:t>机构：指</w:t>
      </w:r>
      <w:r w:rsidR="00C75215" w:rsidRPr="00FE48EB">
        <w:rPr>
          <w:rStyle w:val="da"/>
          <w:rFonts w:asciiTheme="minorEastAsia" w:eastAsiaTheme="minorEastAsia" w:hAnsiTheme="minorEastAsia" w:hint="eastAsia"/>
        </w:rPr>
        <w:t>符合《销售办法》和中国证监会规定的其他条件，取得基金销售业务资格并与基金管理人签订了基金销售服务协议，办理基金销售业务的机构</w:t>
      </w:r>
    </w:p>
    <w:p w14:paraId="371A7432" w14:textId="13E31946"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6</w:t>
      </w:r>
      <w:r w:rsidR="00565841" w:rsidRPr="00FE48EB">
        <w:rPr>
          <w:rStyle w:val="da"/>
          <w:rFonts w:asciiTheme="minorEastAsia" w:eastAsiaTheme="minorEastAsia" w:hAnsiTheme="minorEastAsia"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CE86EF8" w14:textId="51268AF6"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7</w:t>
      </w:r>
      <w:r w:rsidR="00565841" w:rsidRPr="00FE48EB">
        <w:rPr>
          <w:rStyle w:val="da"/>
          <w:rFonts w:asciiTheme="minorEastAsia" w:eastAsiaTheme="minorEastAsia" w:hAnsiTheme="minorEastAsia" w:hint="eastAsia"/>
        </w:rPr>
        <w:t>、登记机构：指办理登记业务的机构。基金的登记机构为易方达基金管理有限公司或接受易方达基金管理有限公司委托代为办理登记业务的机构</w:t>
      </w:r>
    </w:p>
    <w:p w14:paraId="4BF5DA8A" w14:textId="004722DA"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8</w:t>
      </w:r>
      <w:r w:rsidR="00565841" w:rsidRPr="00FE48EB">
        <w:rPr>
          <w:rStyle w:val="da"/>
          <w:rFonts w:asciiTheme="minorEastAsia" w:eastAsiaTheme="minorEastAsia" w:hAnsiTheme="minorEastAsia" w:hint="eastAsia"/>
        </w:rPr>
        <w:t>、基金账户：指登记机构为投资人开立的、记录其持有的、基金管理人所管理的基金份额余额及其变动情况的账户</w:t>
      </w:r>
    </w:p>
    <w:p w14:paraId="31CDADAF" w14:textId="4D89F2B0"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Pr="00FE48EB">
        <w:rPr>
          <w:rStyle w:val="da"/>
          <w:rFonts w:asciiTheme="minorEastAsia" w:eastAsiaTheme="minorEastAsia" w:hAnsiTheme="minorEastAsia"/>
        </w:rPr>
        <w:t>9</w:t>
      </w:r>
      <w:r w:rsidR="00565841" w:rsidRPr="00FE48EB">
        <w:rPr>
          <w:rStyle w:val="da"/>
          <w:rFonts w:asciiTheme="minorEastAsia" w:eastAsiaTheme="minorEastAsia" w:hAnsiTheme="minorEastAsia" w:hint="eastAsia"/>
        </w:rPr>
        <w:t>、基金交易账户：指销售机构为投资人开立的、记录投资人通过该销售机构买卖基金的基金份额变动及结余情况的账户</w:t>
      </w:r>
    </w:p>
    <w:p w14:paraId="3A8CEC57" w14:textId="121B77FE"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30</w:t>
      </w:r>
      <w:r w:rsidR="00565841" w:rsidRPr="00FE48EB">
        <w:rPr>
          <w:rStyle w:val="da"/>
          <w:rFonts w:asciiTheme="minorEastAsia" w:eastAsiaTheme="minorEastAsia" w:hAnsiTheme="minorEastAsia" w:hint="eastAsia"/>
        </w:rPr>
        <w:t>、基金合同生效日：指基金募集达到法律法规规定及基金合同规定的条件，基金管理人向中国证监会办理基金备案手续完毕，并获得中国证监会书面确认的日期</w:t>
      </w:r>
    </w:p>
    <w:p w14:paraId="4B53904F" w14:textId="42D7129B"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1</w:t>
      </w:r>
      <w:r w:rsidR="00565841" w:rsidRPr="00FE48EB">
        <w:rPr>
          <w:rStyle w:val="da"/>
          <w:rFonts w:asciiTheme="minorEastAsia" w:eastAsiaTheme="minorEastAsia" w:hAnsiTheme="minorEastAsia" w:hint="eastAsia"/>
        </w:rPr>
        <w:t>、基金合同终止日：指基金合同规定的基金合同终止事由出现后，基金财产清算完毕，清算结果报中国证监会备案并予以公告的日期</w:t>
      </w:r>
    </w:p>
    <w:p w14:paraId="5FD40435" w14:textId="4FF19B26"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lastRenderedPageBreak/>
        <w:t>3</w:t>
      </w:r>
      <w:r w:rsidRPr="00FE48EB">
        <w:rPr>
          <w:rStyle w:val="da"/>
          <w:rFonts w:asciiTheme="minorEastAsia" w:eastAsiaTheme="minorEastAsia" w:hAnsiTheme="minorEastAsia"/>
        </w:rPr>
        <w:t>2</w:t>
      </w:r>
      <w:r w:rsidR="00565841" w:rsidRPr="00FE48EB">
        <w:rPr>
          <w:rStyle w:val="da"/>
          <w:rFonts w:asciiTheme="minorEastAsia" w:eastAsiaTheme="minorEastAsia" w:hAnsiTheme="minorEastAsia" w:hint="eastAsia"/>
        </w:rPr>
        <w:t>、基金募集期：指自基金份额发售之日起至发售结束之日止的期间，最长不得超过3个月</w:t>
      </w:r>
    </w:p>
    <w:p w14:paraId="63B25977" w14:textId="7DA53B14"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3</w:t>
      </w:r>
      <w:r w:rsidR="00565841" w:rsidRPr="00FE48EB">
        <w:rPr>
          <w:rStyle w:val="da"/>
          <w:rFonts w:asciiTheme="minorEastAsia" w:eastAsiaTheme="minorEastAsia" w:hAnsiTheme="minorEastAsia" w:hint="eastAsia"/>
        </w:rPr>
        <w:t>、存续期：指基金合同生效至</w:t>
      </w:r>
      <w:r w:rsidR="00572E89" w:rsidRPr="00FE48EB">
        <w:rPr>
          <w:rStyle w:val="da"/>
          <w:rFonts w:asciiTheme="minorEastAsia" w:eastAsiaTheme="minorEastAsia" w:hAnsiTheme="minorEastAsia" w:hint="eastAsia"/>
        </w:rPr>
        <w:t>基金合同</w:t>
      </w:r>
      <w:r w:rsidR="00565841" w:rsidRPr="00FE48EB">
        <w:rPr>
          <w:rStyle w:val="da"/>
          <w:rFonts w:asciiTheme="minorEastAsia" w:eastAsiaTheme="minorEastAsia" w:hAnsiTheme="minorEastAsia" w:hint="eastAsia"/>
        </w:rPr>
        <w:t>终止之间的不定期期限</w:t>
      </w:r>
    </w:p>
    <w:p w14:paraId="4C1F1FDE" w14:textId="79D62609"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4</w:t>
      </w:r>
      <w:r w:rsidR="00565841" w:rsidRPr="00FE48EB">
        <w:rPr>
          <w:rStyle w:val="da"/>
          <w:rFonts w:asciiTheme="minorEastAsia" w:eastAsiaTheme="minorEastAsia" w:hAnsiTheme="minorEastAsia" w:hint="eastAsia"/>
        </w:rPr>
        <w:t>、工作日：指上海证券交易所、深圳证券交易所的正常交易日</w:t>
      </w:r>
    </w:p>
    <w:p w14:paraId="6116683B" w14:textId="2E21BA41"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5</w:t>
      </w:r>
      <w:r w:rsidR="00565841" w:rsidRPr="00FE48EB">
        <w:rPr>
          <w:rStyle w:val="da"/>
          <w:rFonts w:asciiTheme="minorEastAsia" w:eastAsiaTheme="minorEastAsia" w:hAnsiTheme="minorEastAsia" w:hint="eastAsia"/>
        </w:rPr>
        <w:t>、T日：指销售机构在规定时间受理投资人申购、赎回或其他业务申请的开放日</w:t>
      </w:r>
    </w:p>
    <w:p w14:paraId="33A97E72" w14:textId="2F3153D8"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6</w:t>
      </w:r>
      <w:r w:rsidR="00565841" w:rsidRPr="00FE48EB">
        <w:rPr>
          <w:rStyle w:val="da"/>
          <w:rFonts w:asciiTheme="minorEastAsia" w:eastAsiaTheme="minorEastAsia" w:hAnsiTheme="minorEastAsia" w:hint="eastAsia"/>
        </w:rPr>
        <w:t>、T+n日：指自T日起第n个工作日(不包含T日)，n为自然数</w:t>
      </w:r>
    </w:p>
    <w:p w14:paraId="08649B2F" w14:textId="129E307E"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7</w:t>
      </w:r>
      <w:r w:rsidR="00565841" w:rsidRPr="00FE48EB">
        <w:rPr>
          <w:rStyle w:val="da"/>
          <w:rFonts w:asciiTheme="minorEastAsia" w:eastAsiaTheme="minorEastAsia" w:hAnsiTheme="minorEastAsia" w:hint="eastAsia"/>
        </w:rPr>
        <w:t>、开放日：指为投资人办理基金份额申购、赎回或其他业务的工作日</w:t>
      </w:r>
    </w:p>
    <w:p w14:paraId="16A1FD4B" w14:textId="5C45E5F3"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8</w:t>
      </w:r>
      <w:r w:rsidR="00565841" w:rsidRPr="00FE48EB">
        <w:rPr>
          <w:rStyle w:val="da"/>
          <w:rFonts w:asciiTheme="minorEastAsia" w:eastAsiaTheme="minorEastAsia" w:hAnsiTheme="minorEastAsia" w:hint="eastAsia"/>
        </w:rPr>
        <w:t>、开放时间：指开放日基金接受申购、赎回或其他交易的时间段</w:t>
      </w:r>
    </w:p>
    <w:p w14:paraId="5F7EE7F5" w14:textId="33E132FE"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Pr="00FE48EB">
        <w:rPr>
          <w:rStyle w:val="da"/>
          <w:rFonts w:asciiTheme="minorEastAsia" w:eastAsiaTheme="minorEastAsia" w:hAnsiTheme="minorEastAsia"/>
        </w:rPr>
        <w:t>9</w:t>
      </w:r>
      <w:r w:rsidR="00565841" w:rsidRPr="00FE48EB">
        <w:rPr>
          <w:rStyle w:val="da"/>
          <w:rFonts w:asciiTheme="minorEastAsia" w:eastAsiaTheme="minorEastAsia" w:hAnsiTheme="minorEastAsia" w:hint="eastAsia"/>
        </w:rPr>
        <w:t>、《业务规则》：指《易方达基金管理有限公司开放式基金业务规则》，是规范基金管理人所管理的开放式证券投资基金登记方面的业务规则，由基金管理人和投资人共同遵守</w:t>
      </w:r>
    </w:p>
    <w:p w14:paraId="2295874F" w14:textId="58008E75"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40</w:t>
      </w:r>
      <w:r w:rsidR="00565841" w:rsidRPr="00FE48EB">
        <w:rPr>
          <w:rStyle w:val="da"/>
          <w:rFonts w:asciiTheme="minorEastAsia" w:eastAsiaTheme="minorEastAsia" w:hAnsiTheme="minorEastAsia" w:hint="eastAsia"/>
        </w:rPr>
        <w:t>、认购：指在基金募集期内，投资人申请购买基金份额的行为</w:t>
      </w:r>
    </w:p>
    <w:p w14:paraId="5D74AB5A" w14:textId="2865F952"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1</w:t>
      </w:r>
      <w:r w:rsidR="00565841" w:rsidRPr="00FE48EB">
        <w:rPr>
          <w:rStyle w:val="da"/>
          <w:rFonts w:asciiTheme="minorEastAsia" w:eastAsiaTheme="minorEastAsia" w:hAnsiTheme="minorEastAsia" w:hint="eastAsia"/>
        </w:rPr>
        <w:t>、申购：指基金合同生效后，投资人根据基金合同和招募说明书的规定申请购买基金份额的行为</w:t>
      </w:r>
    </w:p>
    <w:p w14:paraId="5FDE8ABD" w14:textId="6B1A77F5"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2</w:t>
      </w:r>
      <w:r w:rsidR="00565841" w:rsidRPr="00FE48EB">
        <w:rPr>
          <w:rStyle w:val="da"/>
          <w:rFonts w:asciiTheme="minorEastAsia" w:eastAsiaTheme="minorEastAsia" w:hAnsiTheme="minorEastAsia" w:hint="eastAsia"/>
        </w:rPr>
        <w:t>、赎回：指基金合同生效后，基金份额持有人按基金合同规定的条件要求将基金份额兑换为现金的行为</w:t>
      </w:r>
    </w:p>
    <w:p w14:paraId="777D55D7" w14:textId="4597E81B"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3</w:t>
      </w:r>
      <w:r w:rsidR="004175EE" w:rsidRPr="00FE48EB">
        <w:rPr>
          <w:rStyle w:val="da"/>
          <w:rFonts w:asciiTheme="minorEastAsia" w:eastAsiaTheme="minorEastAsia" w:hAnsiTheme="minorEastAsia" w:hint="eastAsia"/>
        </w:rPr>
        <w:t>、基金转换：指基金份额持有人按照</w:t>
      </w:r>
      <w:r w:rsidR="00565841" w:rsidRPr="00FE48EB">
        <w:rPr>
          <w:rStyle w:val="da"/>
          <w:rFonts w:asciiTheme="minorEastAsia" w:eastAsiaTheme="minorEastAsia" w:hAnsiTheme="minorEastAsia" w:hint="eastAsia"/>
        </w:rPr>
        <w:t>基金合同和基金管理人届时有效公告规定的条件，申请将其持有基金管理人管理的、某一基金的基金份额转换为基金管理人管理的其他基金基金份额的行为</w:t>
      </w:r>
    </w:p>
    <w:p w14:paraId="1E530980" w14:textId="53B497E9"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4</w:t>
      </w:r>
      <w:r w:rsidR="00565841" w:rsidRPr="00FE48EB">
        <w:rPr>
          <w:rStyle w:val="da"/>
          <w:rFonts w:asciiTheme="minorEastAsia" w:eastAsiaTheme="minorEastAsia" w:hAnsiTheme="minorEastAsia" w:hint="eastAsia"/>
        </w:rPr>
        <w:t>、转托管：指基金份额持有人在本基金的不同销售机构之间实施的变更所持基金份额销售机构的操作</w:t>
      </w:r>
    </w:p>
    <w:p w14:paraId="72A038A8" w14:textId="46503B4F"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5</w:t>
      </w:r>
      <w:r w:rsidR="00565841" w:rsidRPr="00FE48EB">
        <w:rPr>
          <w:rStyle w:val="da"/>
          <w:rFonts w:asciiTheme="minorEastAsia" w:eastAsiaTheme="minorEastAsia" w:hAnsiTheme="minorEastAsia" w:hint="eastAsia"/>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7AA77FA" w14:textId="10769D73"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6</w:t>
      </w:r>
      <w:r w:rsidR="00565841" w:rsidRPr="00FE48EB">
        <w:rPr>
          <w:rStyle w:val="da"/>
          <w:rFonts w:asciiTheme="minorEastAsia" w:eastAsiaTheme="minorEastAsia" w:hAnsiTheme="minorEastAsia" w:hint="eastAsia"/>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1C95783" w14:textId="09271F87"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7</w:t>
      </w:r>
      <w:r w:rsidR="00565841" w:rsidRPr="00FE48EB">
        <w:rPr>
          <w:rStyle w:val="da"/>
          <w:rFonts w:asciiTheme="minorEastAsia" w:eastAsiaTheme="minorEastAsia" w:hAnsiTheme="minorEastAsia" w:hint="eastAsia"/>
        </w:rPr>
        <w:t>、元：指人民币元</w:t>
      </w:r>
    </w:p>
    <w:p w14:paraId="142EFE15" w14:textId="0F24A90A"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Pr="00FE48EB">
        <w:rPr>
          <w:rStyle w:val="da"/>
          <w:rFonts w:asciiTheme="minorEastAsia" w:eastAsiaTheme="minorEastAsia" w:hAnsiTheme="minorEastAsia"/>
        </w:rPr>
        <w:t>8</w:t>
      </w:r>
      <w:r w:rsidR="00565841" w:rsidRPr="00FE48EB">
        <w:rPr>
          <w:rStyle w:val="da"/>
          <w:rFonts w:asciiTheme="minorEastAsia" w:eastAsiaTheme="minorEastAsia" w:hAnsiTheme="minorEastAsia" w:hint="eastAsia"/>
        </w:rPr>
        <w:t>、基金收益：指基金投资所得红利、股息、债券利息、买卖证券价差、银行存款利息、已实现的其他合法收入及因运用基金财产带来的成本和费用的节约</w:t>
      </w:r>
    </w:p>
    <w:p w14:paraId="69D615A9" w14:textId="17113392"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lastRenderedPageBreak/>
        <w:t>4</w:t>
      </w:r>
      <w:r w:rsidRPr="00FE48EB">
        <w:rPr>
          <w:rStyle w:val="da"/>
          <w:rFonts w:asciiTheme="minorEastAsia" w:eastAsiaTheme="minorEastAsia" w:hAnsiTheme="minorEastAsia"/>
        </w:rPr>
        <w:t>9</w:t>
      </w:r>
      <w:r w:rsidR="00565841" w:rsidRPr="00FE48EB">
        <w:rPr>
          <w:rStyle w:val="da"/>
          <w:rFonts w:asciiTheme="minorEastAsia" w:eastAsiaTheme="minorEastAsia" w:hAnsiTheme="minorEastAsia" w:hint="eastAsia"/>
        </w:rPr>
        <w:t>、基金资产总值：指基金拥有的各类有价证券、银行存款本息</w:t>
      </w:r>
      <w:r w:rsidR="00666363" w:rsidRPr="00FE48EB">
        <w:rPr>
          <w:rStyle w:val="da"/>
          <w:rFonts w:asciiTheme="minorEastAsia" w:eastAsiaTheme="minorEastAsia" w:hAnsiTheme="minorEastAsia" w:hint="eastAsia"/>
        </w:rPr>
        <w:t>、</w:t>
      </w:r>
      <w:r w:rsidR="00565841" w:rsidRPr="00FE48EB">
        <w:rPr>
          <w:rStyle w:val="da"/>
          <w:rFonts w:asciiTheme="minorEastAsia" w:eastAsiaTheme="minorEastAsia" w:hAnsiTheme="minorEastAsia" w:hint="eastAsia"/>
        </w:rPr>
        <w:t>基金应收申购款及其他</w:t>
      </w:r>
      <w:r w:rsidR="0089595F" w:rsidRPr="00FE48EB">
        <w:rPr>
          <w:rStyle w:val="da"/>
          <w:rFonts w:asciiTheme="minorEastAsia" w:eastAsiaTheme="minorEastAsia" w:hAnsiTheme="minorEastAsia" w:hint="eastAsia"/>
        </w:rPr>
        <w:t>资产</w:t>
      </w:r>
      <w:r w:rsidR="00565841" w:rsidRPr="00FE48EB">
        <w:rPr>
          <w:rStyle w:val="da"/>
          <w:rFonts w:asciiTheme="minorEastAsia" w:eastAsiaTheme="minorEastAsia" w:hAnsiTheme="minorEastAsia" w:hint="eastAsia"/>
        </w:rPr>
        <w:t>的价值总和</w:t>
      </w:r>
    </w:p>
    <w:p w14:paraId="5509F0C6" w14:textId="7577211F"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50</w:t>
      </w:r>
      <w:r w:rsidR="00565841" w:rsidRPr="00FE48EB">
        <w:rPr>
          <w:rStyle w:val="da"/>
          <w:rFonts w:asciiTheme="minorEastAsia" w:eastAsiaTheme="minorEastAsia" w:hAnsiTheme="minorEastAsia" w:hint="eastAsia"/>
        </w:rPr>
        <w:t>、基金资产净值：指基金资产总值减去基金负债后的价值</w:t>
      </w:r>
    </w:p>
    <w:p w14:paraId="7966C9D9" w14:textId="763E992C"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Pr="00FE48EB">
        <w:rPr>
          <w:rStyle w:val="da"/>
          <w:rFonts w:asciiTheme="minorEastAsia" w:eastAsiaTheme="minorEastAsia" w:hAnsiTheme="minorEastAsia"/>
        </w:rPr>
        <w:t>1</w:t>
      </w:r>
      <w:r w:rsidR="00565841" w:rsidRPr="00FE48EB">
        <w:rPr>
          <w:rStyle w:val="da"/>
          <w:rFonts w:asciiTheme="minorEastAsia" w:eastAsiaTheme="minorEastAsia" w:hAnsiTheme="minorEastAsia" w:hint="eastAsia"/>
        </w:rPr>
        <w:t>、基金份额净值：指计算日基金资产净值除以计算日基金份额总数</w:t>
      </w:r>
    </w:p>
    <w:p w14:paraId="775A7593" w14:textId="5A871103"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Pr="00FE48EB">
        <w:rPr>
          <w:rStyle w:val="da"/>
          <w:rFonts w:asciiTheme="minorEastAsia" w:eastAsiaTheme="minorEastAsia" w:hAnsiTheme="minorEastAsia"/>
        </w:rPr>
        <w:t>2</w:t>
      </w:r>
      <w:r w:rsidR="00565841" w:rsidRPr="00FE48EB">
        <w:rPr>
          <w:rStyle w:val="da"/>
          <w:rFonts w:asciiTheme="minorEastAsia" w:eastAsiaTheme="minorEastAsia" w:hAnsiTheme="minorEastAsia" w:hint="eastAsia"/>
        </w:rPr>
        <w:t>、基金资产估值：指计算评估基金资产和负债的价值，以确定基金资产净值和基金份额净值的过程</w:t>
      </w:r>
    </w:p>
    <w:p w14:paraId="645D9065" w14:textId="65BAD08A" w:rsidR="00565841" w:rsidRPr="00FE48EB" w:rsidRDefault="00B13ECF" w:rsidP="00565841">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Pr="00FE48EB">
        <w:rPr>
          <w:rStyle w:val="da"/>
          <w:rFonts w:asciiTheme="minorEastAsia" w:eastAsiaTheme="minorEastAsia" w:hAnsiTheme="minorEastAsia"/>
        </w:rPr>
        <w:t>3</w:t>
      </w:r>
      <w:r w:rsidR="00565841" w:rsidRPr="00FE48EB">
        <w:rPr>
          <w:rStyle w:val="da"/>
          <w:rFonts w:asciiTheme="minorEastAsia" w:eastAsiaTheme="minorEastAsia" w:hAnsiTheme="minorEastAsia" w:hint="eastAsia"/>
        </w:rPr>
        <w:t>、指定</w:t>
      </w:r>
      <w:r w:rsidR="009F705C" w:rsidRPr="00FE48EB">
        <w:rPr>
          <w:rStyle w:val="da"/>
          <w:rFonts w:asciiTheme="minorEastAsia" w:eastAsiaTheme="minorEastAsia" w:hAnsiTheme="minorEastAsia" w:hint="eastAsia"/>
        </w:rPr>
        <w:t>媒介</w:t>
      </w:r>
      <w:r w:rsidR="00565841" w:rsidRPr="00FE48EB">
        <w:rPr>
          <w:rStyle w:val="da"/>
          <w:rFonts w:asciiTheme="minorEastAsia" w:eastAsiaTheme="minorEastAsia" w:hAnsiTheme="minorEastAsia" w:hint="eastAsia"/>
        </w:rPr>
        <w:t>：指中国证监会指定的用以进行信息披露的报刊、互联网网站及其他</w:t>
      </w:r>
      <w:r w:rsidR="009F705C" w:rsidRPr="00FE48EB">
        <w:rPr>
          <w:rStyle w:val="da"/>
          <w:rFonts w:asciiTheme="minorEastAsia" w:eastAsiaTheme="minorEastAsia" w:hAnsiTheme="minorEastAsia" w:hint="eastAsia"/>
        </w:rPr>
        <w:t>媒介</w:t>
      </w:r>
    </w:p>
    <w:p w14:paraId="7479669A" w14:textId="70EE8058" w:rsidR="00161887" w:rsidRPr="00FE48EB" w:rsidRDefault="00B13ECF" w:rsidP="00B559FF">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Pr="00FE48EB">
        <w:rPr>
          <w:rStyle w:val="da"/>
          <w:rFonts w:asciiTheme="minorEastAsia" w:eastAsiaTheme="minorEastAsia" w:hAnsiTheme="minorEastAsia"/>
        </w:rPr>
        <w:t>4</w:t>
      </w:r>
      <w:r w:rsidR="00565841" w:rsidRPr="00FE48EB">
        <w:rPr>
          <w:rStyle w:val="da"/>
          <w:rFonts w:asciiTheme="minorEastAsia" w:eastAsiaTheme="minorEastAsia" w:hAnsiTheme="minorEastAsia" w:hint="eastAsia"/>
        </w:rPr>
        <w:t>、</w:t>
      </w:r>
      <w:r w:rsidR="00E102A0" w:rsidRPr="00FE48EB">
        <w:rPr>
          <w:rStyle w:val="da"/>
          <w:rFonts w:asciiTheme="minorEastAsia" w:eastAsiaTheme="minorEastAsia" w:hAnsiTheme="minorEastAsia" w:hint="eastAsia"/>
        </w:rPr>
        <w:t>基金份额折算：指基金管理人根据基金运作的需要，在基金资产净值不变的前提下，按照一定比例调整基金份额总额及基金份额净值</w:t>
      </w:r>
    </w:p>
    <w:p w14:paraId="70622212" w14:textId="08BE9CFE" w:rsidR="00294408" w:rsidRPr="00FE48EB" w:rsidRDefault="00B13ECF" w:rsidP="00B559FF">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Pr="00FE48EB">
        <w:rPr>
          <w:rStyle w:val="da"/>
          <w:rFonts w:asciiTheme="minorEastAsia" w:eastAsiaTheme="minorEastAsia" w:hAnsiTheme="minorEastAsia"/>
        </w:rPr>
        <w:t>5</w:t>
      </w:r>
      <w:r w:rsidR="00E102A0" w:rsidRPr="00FE48EB">
        <w:rPr>
          <w:rStyle w:val="da"/>
          <w:rFonts w:asciiTheme="minorEastAsia" w:eastAsiaTheme="minorEastAsia" w:hAnsiTheme="minorEastAsia" w:hint="eastAsia"/>
        </w:rPr>
        <w:t>、</w:t>
      </w:r>
      <w:r w:rsidR="004175EE" w:rsidRPr="00FE48EB">
        <w:rPr>
          <w:rStyle w:val="da"/>
          <w:rFonts w:asciiTheme="minorEastAsia" w:eastAsiaTheme="minorEastAsia" w:hAnsiTheme="minorEastAsia" w:hint="eastAsia"/>
        </w:rPr>
        <w:t>不可抗力：指基金</w:t>
      </w:r>
      <w:r w:rsidR="00565841" w:rsidRPr="00FE48EB">
        <w:rPr>
          <w:rStyle w:val="da"/>
          <w:rFonts w:asciiTheme="minorEastAsia" w:eastAsiaTheme="minorEastAsia" w:hAnsiTheme="minorEastAsia" w:hint="eastAsia"/>
        </w:rPr>
        <w:t>合同当事人不能预见、不能避免且不能克服的客观事件</w:t>
      </w:r>
    </w:p>
    <w:p w14:paraId="6B6B6220" w14:textId="32A5F63F" w:rsidR="00B13ECF" w:rsidRPr="00FE48EB" w:rsidRDefault="00B13ECF" w:rsidP="002211F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56</w:t>
      </w:r>
      <w:r w:rsidRPr="00FE48EB">
        <w:rPr>
          <w:rStyle w:val="da"/>
          <w:rFonts w:asciiTheme="minorEastAsia" w:eastAsiaTheme="minorEastAsia" w:hAnsiTheme="minorEastAsia" w:hint="eastAsia"/>
        </w:rPr>
        <w:t>、流动性受限资产：指由于法律法规、监管、合同或操作障碍等原因无法以合理价格予以变现的资产，包括但不限于到期日在</w:t>
      </w:r>
      <w:r w:rsidRPr="00FE48EB">
        <w:rPr>
          <w:rStyle w:val="da"/>
          <w:rFonts w:asciiTheme="minorEastAsia" w:eastAsiaTheme="minorEastAsia" w:hAnsiTheme="minorEastAsia"/>
        </w:rPr>
        <w:t>10</w:t>
      </w:r>
      <w:r w:rsidRPr="00FE48EB">
        <w:rPr>
          <w:rStyle w:val="da"/>
          <w:rFonts w:asciiTheme="minorEastAsia" w:eastAsiaTheme="minorEastAsia" w:hAnsiTheme="minorEastAsia"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7FC1FDC1"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5030C0A2"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795AF9DD"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32308C85"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0B8BA043"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068FEAEF" w14:textId="77777777" w:rsidR="00294408" w:rsidRPr="00FE48EB" w:rsidRDefault="00294408" w:rsidP="00266EA9">
      <w:pPr>
        <w:spacing w:line="360" w:lineRule="auto"/>
        <w:ind w:firstLineChars="200" w:firstLine="420"/>
        <w:rPr>
          <w:rStyle w:val="da"/>
          <w:rFonts w:asciiTheme="minorEastAsia" w:eastAsiaTheme="minorEastAsia" w:hAnsiTheme="minorEastAsia"/>
        </w:rPr>
      </w:pPr>
    </w:p>
    <w:p w14:paraId="5A3475F7" w14:textId="77777777" w:rsidR="00BA4B87" w:rsidRPr="00FE48EB" w:rsidRDefault="00BA4B87" w:rsidP="00BD0BDC">
      <w:pPr>
        <w:pStyle w:val="111"/>
        <w:pageBreakBefore w:val="0"/>
        <w:spacing w:before="317" w:after="317" w:line="320" w:lineRule="exact"/>
        <w:ind w:firstLine="640"/>
        <w:rPr>
          <w:rFonts w:asciiTheme="minorEastAsia" w:eastAsiaTheme="minorEastAsia" w:hAnsiTheme="minorEastAsia"/>
          <w:sz w:val="30"/>
        </w:rPr>
      </w:pPr>
      <w:r w:rsidRPr="00FE48EB">
        <w:rPr>
          <w:rFonts w:asciiTheme="minorEastAsia" w:eastAsiaTheme="minorEastAsia" w:hAnsiTheme="minorEastAsia" w:hint="eastAsia"/>
          <w:kern w:val="0"/>
        </w:rPr>
        <w:br w:type="column"/>
      </w:r>
      <w:bookmarkStart w:id="5" w:name="_Toc332373446"/>
      <w:bookmarkStart w:id="6" w:name="_Toc20312598"/>
      <w:r w:rsidRPr="00FE48EB">
        <w:rPr>
          <w:rFonts w:asciiTheme="minorEastAsia" w:eastAsiaTheme="minorEastAsia" w:hAnsiTheme="minorEastAsia" w:hint="eastAsia"/>
          <w:sz w:val="30"/>
        </w:rPr>
        <w:lastRenderedPageBreak/>
        <w:t>三、基金管理人</w:t>
      </w:r>
      <w:bookmarkEnd w:id="5"/>
      <w:bookmarkEnd w:id="6"/>
    </w:p>
    <w:p w14:paraId="299E65D7" w14:textId="0E0A6B63" w:rsidR="00BA4B87" w:rsidRPr="00FE48EB" w:rsidRDefault="0022481C" w:rsidP="00541082">
      <w:pPr>
        <w:spacing w:line="360" w:lineRule="auto"/>
        <w:ind w:firstLineChars="200" w:firstLine="420"/>
        <w:rPr>
          <w:rStyle w:val="da"/>
          <w:rFonts w:asciiTheme="minorEastAsia" w:eastAsiaTheme="minorEastAsia" w:hAnsiTheme="minorEastAsia"/>
        </w:rPr>
      </w:pPr>
      <w:bookmarkStart w:id="7" w:name="_Toc332373447"/>
      <w:r w:rsidRPr="00FE48EB">
        <w:rPr>
          <w:rStyle w:val="da"/>
          <w:rFonts w:asciiTheme="minorEastAsia" w:eastAsiaTheme="minorEastAsia" w:hAnsiTheme="minorEastAsia" w:hint="eastAsia"/>
        </w:rPr>
        <w:t>（一）</w:t>
      </w:r>
      <w:r w:rsidR="00BA4B87" w:rsidRPr="00FE48EB">
        <w:rPr>
          <w:rStyle w:val="da"/>
          <w:rFonts w:asciiTheme="minorEastAsia" w:eastAsiaTheme="minorEastAsia" w:hAnsiTheme="minorEastAsia" w:hint="eastAsia"/>
        </w:rPr>
        <w:t>基金管理人基本情况</w:t>
      </w:r>
      <w:bookmarkEnd w:id="7"/>
    </w:p>
    <w:p w14:paraId="3CB5AC2B" w14:textId="77777777" w:rsidR="005D5E29" w:rsidRPr="00FE48EB" w:rsidRDefault="005D5E29" w:rsidP="005D5E29">
      <w:pPr>
        <w:spacing w:line="360" w:lineRule="auto"/>
        <w:ind w:firstLine="420"/>
        <w:rPr>
          <w:rFonts w:asciiTheme="minorEastAsia" w:eastAsiaTheme="minorEastAsia" w:hAnsiTheme="minorEastAsia"/>
        </w:rPr>
      </w:pPr>
      <w:bookmarkStart w:id="8" w:name="_Toc332373448"/>
      <w:r w:rsidRPr="00FE48EB">
        <w:rPr>
          <w:rFonts w:asciiTheme="minorEastAsia" w:eastAsiaTheme="minorEastAsia" w:hAnsiTheme="minorEastAsia" w:hint="eastAsia"/>
        </w:rPr>
        <w:t>1.基金管理人：易方达基金管理有限公司</w:t>
      </w:r>
    </w:p>
    <w:p w14:paraId="209AB6E7" w14:textId="41F0FDA1"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注册地址：</w:t>
      </w:r>
      <w:r w:rsidR="006F6486" w:rsidRPr="00FE48EB">
        <w:rPr>
          <w:rStyle w:val="da"/>
          <w:rFonts w:asciiTheme="minorEastAsia" w:eastAsiaTheme="minorEastAsia" w:hAnsiTheme="minorEastAsia" w:hint="eastAsia"/>
          <w:szCs w:val="21"/>
        </w:rPr>
        <w:t>广东省珠海市横琴新区宝华路6号105室－42891（集中办公区）</w:t>
      </w:r>
    </w:p>
    <w:p w14:paraId="6A67881E"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办公地址：广州市天河区珠江新城珠江东路30号广州银行大厦40-43楼</w:t>
      </w:r>
    </w:p>
    <w:p w14:paraId="20DDDCB0"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设立日期：2001年4月17日</w:t>
      </w:r>
    </w:p>
    <w:p w14:paraId="7A681417"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法定代表人：刘晓艳</w:t>
      </w:r>
    </w:p>
    <w:p w14:paraId="05D7B37D" w14:textId="12A041FC"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联系电话：4008818088</w:t>
      </w:r>
    </w:p>
    <w:p w14:paraId="3F0D8313" w14:textId="1DA5FD8F"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联系人：</w:t>
      </w:r>
      <w:r w:rsidR="003403C9" w:rsidRPr="00FE48EB">
        <w:rPr>
          <w:rFonts w:asciiTheme="minorEastAsia" w:eastAsiaTheme="minorEastAsia" w:hAnsiTheme="minorEastAsia" w:hint="eastAsia"/>
        </w:rPr>
        <w:t>李红枫</w:t>
      </w:r>
    </w:p>
    <w:p w14:paraId="046A4061"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注册资本：12,000万元人民币</w:t>
      </w:r>
    </w:p>
    <w:p w14:paraId="7B347FDC"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批准设立机关及文号：中国证券监督管理委员会，证监基金字[2001]4号</w:t>
      </w:r>
    </w:p>
    <w:p w14:paraId="281A04B9" w14:textId="6B105450"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hint="eastAsia"/>
        </w:rPr>
        <w:t>经营范围：</w:t>
      </w:r>
      <w:r w:rsidR="006F6486" w:rsidRPr="00FE48EB">
        <w:rPr>
          <w:rStyle w:val="da"/>
          <w:rFonts w:asciiTheme="minorEastAsia" w:eastAsiaTheme="minorEastAsia" w:hAnsiTheme="minorEastAsia" w:hint="eastAsia"/>
        </w:rPr>
        <w:t>公开募集证券投资基金管理、基金销售、特定客户资产管理</w:t>
      </w:r>
    </w:p>
    <w:p w14:paraId="0933F2F8" w14:textId="77777777" w:rsidR="005D5E29" w:rsidRPr="00FE48EB" w:rsidRDefault="005D5E29" w:rsidP="005D5E29">
      <w:pPr>
        <w:spacing w:line="360" w:lineRule="auto"/>
        <w:ind w:firstLine="420"/>
        <w:rPr>
          <w:rFonts w:asciiTheme="minorEastAsia" w:eastAsiaTheme="minorEastAsia" w:hAnsiTheme="minorEastAsia"/>
        </w:rPr>
      </w:pPr>
      <w:r w:rsidRPr="00FE48EB">
        <w:rPr>
          <w:rFonts w:asciiTheme="minorEastAsia" w:eastAsiaTheme="minorEastAsia" w:hAnsiTheme="minorEastAsia"/>
        </w:rPr>
        <w:t>2、股权结构：</w:t>
      </w:r>
    </w:p>
    <w:tbl>
      <w:tblPr>
        <w:tblW w:w="4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1"/>
        <w:gridCol w:w="2411"/>
      </w:tblGrid>
      <w:tr w:rsidR="00DD7440" w:rsidRPr="00FE48EB" w14:paraId="14B2C87F" w14:textId="77777777" w:rsidTr="005D5E29">
        <w:trPr>
          <w:jc w:val="center"/>
        </w:trPr>
        <w:tc>
          <w:tcPr>
            <w:tcW w:w="3367" w:type="pct"/>
            <w:vAlign w:val="center"/>
          </w:tcPr>
          <w:p w14:paraId="28FCCBB1"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股东名称</w:t>
            </w:r>
          </w:p>
        </w:tc>
        <w:tc>
          <w:tcPr>
            <w:tcW w:w="1633" w:type="pct"/>
            <w:vAlign w:val="center"/>
          </w:tcPr>
          <w:p w14:paraId="051F169A"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出资比例</w:t>
            </w:r>
          </w:p>
        </w:tc>
      </w:tr>
      <w:tr w:rsidR="00DD7440" w:rsidRPr="00FE48EB" w14:paraId="37244F06" w14:textId="77777777" w:rsidTr="005D5E29">
        <w:trPr>
          <w:jc w:val="center"/>
        </w:trPr>
        <w:tc>
          <w:tcPr>
            <w:tcW w:w="3367" w:type="pct"/>
            <w:vAlign w:val="center"/>
          </w:tcPr>
          <w:p w14:paraId="29C26C9B" w14:textId="77777777"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广东粤财信托有限公司</w:t>
            </w:r>
          </w:p>
        </w:tc>
        <w:tc>
          <w:tcPr>
            <w:tcW w:w="1633" w:type="pct"/>
            <w:vAlign w:val="center"/>
          </w:tcPr>
          <w:p w14:paraId="22CD4031"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1/4</w:t>
            </w:r>
          </w:p>
        </w:tc>
      </w:tr>
      <w:tr w:rsidR="00DD7440" w:rsidRPr="00FE48EB" w14:paraId="491ED620" w14:textId="77777777" w:rsidTr="005D5E29">
        <w:trPr>
          <w:jc w:val="center"/>
        </w:trPr>
        <w:tc>
          <w:tcPr>
            <w:tcW w:w="3367" w:type="pct"/>
            <w:vAlign w:val="center"/>
          </w:tcPr>
          <w:p w14:paraId="06F86E01" w14:textId="77777777"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广发证券股份有限公司</w:t>
            </w:r>
          </w:p>
        </w:tc>
        <w:tc>
          <w:tcPr>
            <w:tcW w:w="1633" w:type="pct"/>
            <w:vAlign w:val="center"/>
          </w:tcPr>
          <w:p w14:paraId="03A0C128"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1/4</w:t>
            </w:r>
          </w:p>
        </w:tc>
      </w:tr>
      <w:tr w:rsidR="00DD7440" w:rsidRPr="00FE48EB" w14:paraId="457899E7" w14:textId="77777777" w:rsidTr="005D5E29">
        <w:trPr>
          <w:jc w:val="center"/>
        </w:trPr>
        <w:tc>
          <w:tcPr>
            <w:tcW w:w="3367" w:type="pct"/>
            <w:vAlign w:val="center"/>
          </w:tcPr>
          <w:p w14:paraId="3F09651D" w14:textId="77777777"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盈峰投资控股集团有限公司</w:t>
            </w:r>
          </w:p>
        </w:tc>
        <w:tc>
          <w:tcPr>
            <w:tcW w:w="1633" w:type="pct"/>
            <w:vAlign w:val="center"/>
          </w:tcPr>
          <w:p w14:paraId="6678DB0E"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1/4</w:t>
            </w:r>
          </w:p>
        </w:tc>
      </w:tr>
      <w:tr w:rsidR="00DD7440" w:rsidRPr="00FE48EB" w14:paraId="28C42E1E" w14:textId="77777777" w:rsidTr="005D5E29">
        <w:trPr>
          <w:jc w:val="center"/>
        </w:trPr>
        <w:tc>
          <w:tcPr>
            <w:tcW w:w="3367" w:type="pct"/>
            <w:vAlign w:val="center"/>
          </w:tcPr>
          <w:p w14:paraId="3EB50963" w14:textId="77777777"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广东省广晟资产经营有限公司</w:t>
            </w:r>
          </w:p>
        </w:tc>
        <w:tc>
          <w:tcPr>
            <w:tcW w:w="1633" w:type="pct"/>
            <w:vAlign w:val="center"/>
          </w:tcPr>
          <w:p w14:paraId="4235E5F8"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1/6</w:t>
            </w:r>
          </w:p>
        </w:tc>
      </w:tr>
      <w:tr w:rsidR="00DD7440" w:rsidRPr="00FE48EB" w14:paraId="143979D2" w14:textId="77777777" w:rsidTr="005D5E29">
        <w:trPr>
          <w:jc w:val="center"/>
        </w:trPr>
        <w:tc>
          <w:tcPr>
            <w:tcW w:w="3367" w:type="pct"/>
            <w:vAlign w:val="center"/>
          </w:tcPr>
          <w:p w14:paraId="0929F245" w14:textId="77777777"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广州市广永国有资产经营有限公司</w:t>
            </w:r>
          </w:p>
        </w:tc>
        <w:tc>
          <w:tcPr>
            <w:tcW w:w="1633" w:type="pct"/>
            <w:vAlign w:val="center"/>
          </w:tcPr>
          <w:p w14:paraId="293FEB7A"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1/12</w:t>
            </w:r>
          </w:p>
        </w:tc>
      </w:tr>
      <w:tr w:rsidR="00DD7440" w:rsidRPr="00FE48EB" w14:paraId="45C9159B" w14:textId="77777777" w:rsidTr="005D5E29">
        <w:trPr>
          <w:jc w:val="center"/>
        </w:trPr>
        <w:tc>
          <w:tcPr>
            <w:tcW w:w="3367" w:type="pct"/>
            <w:vAlign w:val="center"/>
          </w:tcPr>
          <w:p w14:paraId="7C03203D" w14:textId="2A3BE351" w:rsidR="005D5E29" w:rsidRPr="00FE48EB" w:rsidRDefault="005D5E29" w:rsidP="005D5E29">
            <w:pPr>
              <w:ind w:firstLine="420"/>
              <w:rPr>
                <w:rFonts w:asciiTheme="minorEastAsia" w:eastAsiaTheme="minorEastAsia" w:hAnsiTheme="minorEastAsia"/>
              </w:rPr>
            </w:pPr>
            <w:r w:rsidRPr="00FE48EB">
              <w:rPr>
                <w:rFonts w:asciiTheme="minorEastAsia" w:eastAsiaTheme="minorEastAsia" w:hAnsiTheme="minorEastAsia"/>
              </w:rPr>
              <w:t>总计</w:t>
            </w:r>
          </w:p>
        </w:tc>
        <w:tc>
          <w:tcPr>
            <w:tcW w:w="1633" w:type="pct"/>
            <w:vAlign w:val="center"/>
          </w:tcPr>
          <w:p w14:paraId="1EF8B1C8" w14:textId="77777777" w:rsidR="005D5E29" w:rsidRPr="00FE48EB" w:rsidRDefault="005D5E29" w:rsidP="005D5E29">
            <w:pPr>
              <w:ind w:firstLine="420"/>
              <w:jc w:val="center"/>
              <w:rPr>
                <w:rFonts w:asciiTheme="minorEastAsia" w:eastAsiaTheme="minorEastAsia" w:hAnsiTheme="minorEastAsia"/>
              </w:rPr>
            </w:pPr>
            <w:r w:rsidRPr="00FE48EB">
              <w:rPr>
                <w:rFonts w:asciiTheme="minorEastAsia" w:eastAsiaTheme="minorEastAsia" w:hAnsiTheme="minorEastAsia"/>
              </w:rPr>
              <w:t>100%</w:t>
            </w:r>
          </w:p>
        </w:tc>
      </w:tr>
    </w:tbl>
    <w:p w14:paraId="4E4EADE1" w14:textId="7B416D59" w:rsidR="005D5E29" w:rsidRPr="00FE48EB" w:rsidRDefault="0022481C" w:rsidP="005D5E29">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（二）</w:t>
      </w:r>
      <w:r w:rsidR="005D5E29" w:rsidRPr="00FE48EB">
        <w:rPr>
          <w:rStyle w:val="da"/>
          <w:rFonts w:asciiTheme="minorEastAsia" w:eastAsiaTheme="minorEastAsia" w:hAnsiTheme="minorEastAsia" w:hint="eastAsia"/>
        </w:rPr>
        <w:t>主要人员情况</w:t>
      </w:r>
    </w:p>
    <w:p w14:paraId="3B717106" w14:textId="77777777" w:rsidR="005D5E29" w:rsidRPr="00FE48EB" w:rsidRDefault="005D5E29" w:rsidP="005D5E29">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1、董事、监事及高级管理人员</w:t>
      </w:r>
    </w:p>
    <w:p w14:paraId="382494D1"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14:paraId="6E6DE606"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刘晓艳女士，经济学博士，副董事长、总裁。曾任广发证券有限责任公司投资理财部副经理、基金经理，基金投资理财部副总经理、基金资产管理部总经理；易方达基金管理有限</w:t>
      </w:r>
      <w:r w:rsidRPr="00FE48EB">
        <w:rPr>
          <w:rFonts w:asciiTheme="minorEastAsia" w:eastAsiaTheme="minorEastAsia" w:hAnsiTheme="minorEastAsia" w:hint="eastAsia"/>
          <w:kern w:val="0"/>
          <w:szCs w:val="21"/>
        </w:rPr>
        <w:lastRenderedPageBreak/>
        <w:t>公司督察员、监察部总经理、市场部总经理、总裁助理、公司副总裁、常务副总裁。现任易方达基金管理有限公司副董事长、总裁；易方达资产管理（香港）有限公司董事长。</w:t>
      </w:r>
    </w:p>
    <w:p w14:paraId="091E54B1"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广东粤财投资控股有限公司董事、总经理。</w:t>
      </w:r>
    </w:p>
    <w:p w14:paraId="6BA3BBFA"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14:paraId="036F5013"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14:paraId="605F8BE4"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14:paraId="4C86A35D"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复星旅游文化集团（开曼）有限公司独立董事。</w:t>
      </w:r>
    </w:p>
    <w:p w14:paraId="6435F216"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谭劲松先生，管理学博士（会计学），独立董事。曾任邵阳市财会学校教师；中山大学管理学院助教、讲师、副教授。现任中山大学管理学院教授；中远海运特种运输股份有限公</w:t>
      </w:r>
      <w:r w:rsidRPr="00FE48EB">
        <w:rPr>
          <w:rFonts w:asciiTheme="minorEastAsia" w:eastAsiaTheme="minorEastAsia" w:hAnsiTheme="minorEastAsia" w:hint="eastAsia"/>
          <w:kern w:val="0"/>
          <w:szCs w:val="21"/>
        </w:rPr>
        <w:lastRenderedPageBreak/>
        <w:t>司独立董事；上海莱士血液制品股份有限公司独立董事；珠海华发实业股份有限公司独立董事；广州恒运企业集团股份有限公司独立董事；中国南方航空股份有限公司独立董事；广州环保投资集团有限公司外部董事。</w:t>
      </w:r>
    </w:p>
    <w:p w14:paraId="049524E4"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庄伟燕女士，法学博士，独立董事。曾任广东省妇女联合会干部；广东鸿鼎律师事务所主任；广东广悦鸿鼎律师事务所管委会主任。现任广东广信君达律师事务所高级合伙人。</w:t>
      </w:r>
    </w:p>
    <w:p w14:paraId="68B4EBB5"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14:paraId="7FC37763"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赵必伟先生，经济学专业研究生，监事。曾任广州市财政局第四分局工作专管员；广州市税务局对外分局工作科长、副局长；广州市广永国有资产经营有限公司董事副总裁、总裁；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14:paraId="08C7FBBE"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14:paraId="7B11555A"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14:paraId="630459C6"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14:paraId="38F4F957"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理、</w:t>
      </w:r>
      <w:r w:rsidRPr="00FE48EB">
        <w:rPr>
          <w:rFonts w:asciiTheme="minorEastAsia" w:eastAsiaTheme="minorEastAsia" w:hAnsiTheme="minorEastAsia" w:hint="eastAsia"/>
          <w:kern w:val="0"/>
          <w:szCs w:val="21"/>
        </w:rPr>
        <w:lastRenderedPageBreak/>
        <w:t>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14:paraId="290E547A"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14:paraId="25CB85F1"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张南女士，经济学博士，督察长。曾任广东省经济贸易委员会主任科员、副处长；易方达基金管理有限公司市场拓展部副总经理、监察部总经理。现任易方达基金管理有限公司督察长。</w:t>
      </w:r>
    </w:p>
    <w:p w14:paraId="0BDE3C2E"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范岳先生，工商管理硕士(MBA)，首席产品官。曾任中国工商银行深圳分行国际业务部科员；深圳证券登记结算公司办公室经理、国际部经理；深圳证券交易所北京中心助理主任、上市部副总监、基金债券部副总监、基金管理部总监。现任易方达基金管理有限公司首席产品官。</w:t>
      </w:r>
    </w:p>
    <w:p w14:paraId="67B76B14"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14:paraId="0293CB37"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14:paraId="7AE7B480" w14:textId="77777777" w:rsidR="001848A1" w:rsidRPr="00FE48EB" w:rsidRDefault="001848A1" w:rsidP="001848A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现任易方达基金管理有限公司首席运营官，兼任公司财务中心主任；易方达资产管理（香港）有限公司董事；易方达资</w:t>
      </w:r>
      <w:r w:rsidRPr="00FE48EB">
        <w:rPr>
          <w:rFonts w:asciiTheme="minorEastAsia" w:eastAsiaTheme="minorEastAsia" w:hAnsiTheme="minorEastAsia" w:hint="eastAsia"/>
          <w:kern w:val="0"/>
          <w:szCs w:val="21"/>
        </w:rPr>
        <w:lastRenderedPageBreak/>
        <w:t>产管理有限公司监事；易方达海外投资（深圳）有限公司监事。</w:t>
      </w:r>
    </w:p>
    <w:p w14:paraId="2F054F5C" w14:textId="6F3246D6" w:rsidR="003E621B" w:rsidRPr="00FE48EB" w:rsidRDefault="001848A1" w:rsidP="00541082">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14:paraId="105C9929" w14:textId="77777777" w:rsidR="00BA4B87" w:rsidRPr="00FE48EB" w:rsidRDefault="00BA4B87" w:rsidP="00541082">
      <w:pPr>
        <w:spacing w:line="360" w:lineRule="auto"/>
        <w:ind w:firstLineChars="200" w:firstLine="420"/>
        <w:rPr>
          <w:rFonts w:asciiTheme="minorEastAsia" w:eastAsiaTheme="minorEastAsia" w:hAnsiTheme="minorEastAsia"/>
          <w:kern w:val="0"/>
          <w:szCs w:val="21"/>
        </w:rPr>
      </w:pPr>
      <w:bookmarkStart w:id="9" w:name="_Toc332373449"/>
      <w:bookmarkEnd w:id="8"/>
      <w:r w:rsidRPr="00FE48EB">
        <w:rPr>
          <w:rFonts w:asciiTheme="minorEastAsia" w:eastAsiaTheme="minorEastAsia" w:hAnsiTheme="minorEastAsia"/>
          <w:kern w:val="0"/>
          <w:szCs w:val="21"/>
        </w:rPr>
        <w:t>2</w:t>
      </w:r>
      <w:r w:rsidRPr="00FE48EB">
        <w:rPr>
          <w:rFonts w:asciiTheme="minorEastAsia" w:eastAsiaTheme="minorEastAsia" w:hAnsiTheme="minorEastAsia" w:hint="eastAsia"/>
          <w:kern w:val="0"/>
          <w:szCs w:val="21"/>
        </w:rPr>
        <w:t>、基金经理</w:t>
      </w:r>
      <w:bookmarkEnd w:id="9"/>
    </w:p>
    <w:p w14:paraId="2E16B09C" w14:textId="77777777" w:rsidR="00AB08E2" w:rsidRPr="00FE48EB" w:rsidRDefault="00AB08E2" w:rsidP="00AB08E2">
      <w:pPr>
        <w:spacing w:line="360" w:lineRule="auto"/>
        <w:ind w:firstLineChars="200" w:firstLine="420"/>
        <w:rPr>
          <w:rFonts w:asciiTheme="minorEastAsia" w:eastAsiaTheme="minorEastAsia" w:hAnsiTheme="minorEastAsia"/>
          <w:kern w:val="0"/>
          <w:szCs w:val="21"/>
        </w:rPr>
      </w:pPr>
      <w:bookmarkStart w:id="10" w:name="_Toc332373450"/>
      <w:bookmarkStart w:id="11" w:name="_Toc332373451"/>
      <w:r w:rsidRPr="00FE48EB">
        <w:rPr>
          <w:rFonts w:asciiTheme="minorEastAsia" w:eastAsiaTheme="minorEastAsia" w:hAnsiTheme="minorEastAsia" w:hint="eastAsia"/>
          <w:kern w:val="0"/>
          <w:szCs w:val="21"/>
        </w:rPr>
        <w:t>郭杰先生，工学硕士。曾任易方达基金管理有限公司研究部行业研究员、基金经理助理兼行业研究员、基金投资部基金经理助理、易方达资源行业股票型证券投资基金基金经理（自</w:t>
      </w:r>
      <w:r w:rsidRPr="00FE48EB">
        <w:rPr>
          <w:rFonts w:asciiTheme="minorEastAsia" w:eastAsiaTheme="minorEastAsia" w:hAnsiTheme="minorEastAsia"/>
          <w:kern w:val="0"/>
          <w:szCs w:val="21"/>
        </w:rPr>
        <w:t>2012年10月20日至2013年12月16日）、易方达科汇灵活配置混合型证券投资基金基金经理（自2014年5月10日至2017年5月10日）、易方达新丝路灵活配置混合型证券投资基金基金经理（自2015年11月7日至2017年12月29日）。现任易方达基金管理有限公司易方达改革红利混合型证券投资基金基金经理（自2015年4月23日起任职）、易方达国企改革混合型证券投资基金基金经理（自2017年8月23日起任职）、易方达ESG责任投资股票型发起式证券投资基金基金经理（自2019年9月2日起任职）</w:t>
      </w:r>
      <w:r w:rsidRPr="00FE48EB">
        <w:rPr>
          <w:rFonts w:asciiTheme="minorEastAsia" w:eastAsiaTheme="minorEastAsia" w:hAnsiTheme="minorEastAsia" w:hint="eastAsia"/>
          <w:kern w:val="0"/>
          <w:szCs w:val="21"/>
        </w:rPr>
        <w:t>。</w:t>
      </w:r>
    </w:p>
    <w:p w14:paraId="3782153B" w14:textId="77777777" w:rsidR="00AB08E2" w:rsidRPr="00FE48EB" w:rsidRDefault="00AB08E2" w:rsidP="00AB08E2">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3、权益投资决策委员会成员</w:t>
      </w:r>
    </w:p>
    <w:p w14:paraId="147559FE" w14:textId="77777777" w:rsidR="00AB08E2" w:rsidRPr="00FE48EB" w:rsidRDefault="00AB08E2" w:rsidP="00AB08E2">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本公司权益投资决策委员会成员包括：吴欣荣先生、冯波先生、陈皓先生、张坤先生、孙松先生、付浩先生。</w:t>
      </w:r>
    </w:p>
    <w:p w14:paraId="750A2BC7" w14:textId="77777777" w:rsidR="00AB08E2" w:rsidRPr="00FE48EB" w:rsidRDefault="00AB08E2" w:rsidP="00AB08E2">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吴欣荣先生，同上。</w:t>
      </w:r>
    </w:p>
    <w:p w14:paraId="223E6E93" w14:textId="77777777" w:rsidR="00AB08E2" w:rsidRPr="00FE48EB" w:rsidRDefault="00AB08E2" w:rsidP="00237B80">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冯波先生，经济学硕士。曾任广东发展银行行员，易方达基金管理有限公司市场拓展部研究员、市场拓展部副经理、市场部大区销售经理、北京分公司副总经理、研究部行业研究员、基金经理助理、研究部总经理助理、研究部副总经理、易方达科汇灵活配置混合型证券投资基金基金经理。现任易方达基金管理有限公司研究部总经理、易方达行业领先企业混合型证券投资基金基金经理、易方达中盘成长混合型证券投资基金基金经理。</w:t>
      </w:r>
    </w:p>
    <w:p w14:paraId="5024CBDA" w14:textId="77777777" w:rsidR="00AB08E2" w:rsidRPr="00FE48EB" w:rsidRDefault="00AB08E2" w:rsidP="00237B80">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陈皓先生，管理学硕士。曾任易方达基金管理有限公司研究部行业研究员、基金经理助理兼任行业研究员、基金投资部基金经理助理、投资一部总经理助理、投资一部副总经理、易方达价值精选混合型证券投资基金基金经理、易方达供给改革灵活配置混合型证券投资基金基金经理。现任易方达基金管理有限公司投资一部总经理、投资经理、易方达平稳增长证券投资基金基金经理、易方达科翔混合型证券投资基金基金经理、易方达新经济灵活配置混</w:t>
      </w:r>
      <w:r w:rsidRPr="00FE48EB">
        <w:rPr>
          <w:rFonts w:asciiTheme="minorEastAsia" w:eastAsiaTheme="minorEastAsia" w:hAnsiTheme="minorEastAsia" w:hint="eastAsia"/>
          <w:kern w:val="0"/>
          <w:szCs w:val="21"/>
        </w:rPr>
        <w:lastRenderedPageBreak/>
        <w:t>合型证券投资基金基金经理、易方达国防军工混合型证券投资基金基金经理、易方达科讯混合型证券投资基金基金经理、易方达科融混合型证券投资基金基金经理。</w:t>
      </w:r>
    </w:p>
    <w:p w14:paraId="2EAD4ADB" w14:textId="77777777" w:rsidR="00AB08E2" w:rsidRPr="00FE48EB" w:rsidRDefault="00AB08E2" w:rsidP="00237B80">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张坤先生，理学硕士。曾任易方达基金管理有限公司行业研究员、基金经理助理、研究部总经理助理。现任易方达基金管理有限公司易方达中小盘混合型证券投资基金基金经理、易方达亚洲精选股票型证券投资基金基金经理、易方达新丝路灵活配置混合型证券投资基金基金经理、易方达蓝筹精选混合型证券投资基金基金经理。</w:t>
      </w:r>
    </w:p>
    <w:p w14:paraId="491D732C" w14:textId="77777777" w:rsidR="00AB08E2" w:rsidRPr="00FE48EB" w:rsidRDefault="00AB08E2" w:rsidP="00AB08E2">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孙松先生，经济学硕士。曾任易方达基金管理有限公司交易员、集中交易室主管、集中交易室经理、基金投资部基金经理助理兼任行业研究员、机构理财部总经理助理、机构理财部副总经理、权益投资总部副总经理、专户投资部总经理、养老金与专户权益投资部总经理。现任易方达基金管理有限公司投资二部总经理、投资经理、易方达新常态灵活配置混合型证券投资基金基金经理。</w:t>
      </w:r>
    </w:p>
    <w:p w14:paraId="489328B3" w14:textId="28BF5384" w:rsidR="004E51D1" w:rsidRPr="00FE48EB" w:rsidRDefault="00AB08E2" w:rsidP="002056D9">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付浩先生，经济学硕士。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股票型证券投资基金基金经理。现任易方达基金管理有限公司权益投资管理部总经理、投资经理、易方达</w:t>
      </w:r>
      <w:r w:rsidRPr="00FE48EB">
        <w:rPr>
          <w:rFonts w:asciiTheme="minorEastAsia" w:eastAsiaTheme="minorEastAsia" w:hAnsiTheme="minorEastAsia"/>
          <w:kern w:val="0"/>
          <w:szCs w:val="21"/>
        </w:rPr>
        <w:t>3年封闭运作战略配售灵活配置混合型证券投资基金(LOF)基金经理、易方达科汇灵活配置混合型证券投资基金基金经理</w:t>
      </w:r>
      <w:r w:rsidR="004E51D1" w:rsidRPr="00FE48EB">
        <w:rPr>
          <w:rFonts w:asciiTheme="minorEastAsia" w:eastAsiaTheme="minorEastAsia" w:hAnsiTheme="minorEastAsia" w:hint="eastAsia"/>
          <w:kern w:val="0"/>
          <w:szCs w:val="21"/>
        </w:rPr>
        <w:t>。</w:t>
      </w:r>
    </w:p>
    <w:bookmarkEnd w:id="10"/>
    <w:p w14:paraId="28A7D9DF" w14:textId="77777777" w:rsidR="002056D9" w:rsidRPr="00FE48EB" w:rsidRDefault="002056D9" w:rsidP="002056D9">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4、上述人员之间均不存在近亲属关系。</w:t>
      </w:r>
    </w:p>
    <w:p w14:paraId="3B184C73" w14:textId="77777777" w:rsidR="00BA4B87" w:rsidRPr="00FE48EB" w:rsidRDefault="00BA4B87"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三</w:t>
      </w:r>
      <w:r w:rsidR="00C36776"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基金管理人的职责</w:t>
      </w:r>
      <w:bookmarkEnd w:id="11"/>
    </w:p>
    <w:p w14:paraId="2E39A7BA"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bookmarkStart w:id="12" w:name="_Toc332373455"/>
      <w:r w:rsidRPr="00FE48EB">
        <w:rPr>
          <w:rStyle w:val="da"/>
          <w:rFonts w:asciiTheme="minorEastAsia" w:eastAsiaTheme="minorEastAsia" w:hAnsiTheme="minorEastAsia" w:hint="eastAsia"/>
        </w:rPr>
        <w:t>1、依法募集资金，办理基金份额的发售和登记事宜；</w:t>
      </w:r>
    </w:p>
    <w:p w14:paraId="74E45D23"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bookmarkStart w:id="13" w:name="_Toc332373452"/>
      <w:r w:rsidRPr="00FE48EB">
        <w:rPr>
          <w:rStyle w:val="da"/>
          <w:rFonts w:asciiTheme="minorEastAsia" w:eastAsiaTheme="minorEastAsia" w:hAnsiTheme="minorEastAsia" w:hint="eastAsia"/>
        </w:rPr>
        <w:t>2、办理基金备案手续；</w:t>
      </w:r>
      <w:bookmarkEnd w:id="13"/>
    </w:p>
    <w:p w14:paraId="77D60E5C"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3、对所管理的不同基金财产分别管理、分别记账，进行证券投资；</w:t>
      </w:r>
    </w:p>
    <w:p w14:paraId="69F1C8FE"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4、按照基金合同的约定及时向基金份额持有人分配收益；</w:t>
      </w:r>
    </w:p>
    <w:p w14:paraId="7BB8B5ED"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5、进行基金会计核算并编制基金财务会计报告；</w:t>
      </w:r>
    </w:p>
    <w:p w14:paraId="78283663"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6、编制季度、半年度和年度基金报告；</w:t>
      </w:r>
    </w:p>
    <w:p w14:paraId="39BB6662"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7、计算并公告基金资产净值</w:t>
      </w:r>
      <w:r w:rsidR="00FF3FA9" w:rsidRPr="00FE48EB">
        <w:rPr>
          <w:rStyle w:val="da"/>
          <w:rFonts w:asciiTheme="minorEastAsia" w:eastAsiaTheme="minorEastAsia" w:hAnsiTheme="minorEastAsia" w:hint="eastAsia"/>
        </w:rPr>
        <w:t>，确定基金份额申购、赎回价格</w:t>
      </w:r>
      <w:r w:rsidRPr="00FE48EB">
        <w:rPr>
          <w:rStyle w:val="da"/>
          <w:rFonts w:asciiTheme="minorEastAsia" w:eastAsiaTheme="minorEastAsia" w:hAnsiTheme="minorEastAsia" w:hint="eastAsia"/>
        </w:rPr>
        <w:t>；</w:t>
      </w:r>
    </w:p>
    <w:p w14:paraId="65537F29"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bookmarkStart w:id="14" w:name="_Toc332373453"/>
      <w:r w:rsidRPr="00FE48EB">
        <w:rPr>
          <w:rStyle w:val="da"/>
          <w:rFonts w:asciiTheme="minorEastAsia" w:eastAsiaTheme="minorEastAsia" w:hAnsiTheme="minorEastAsia" w:hint="eastAsia"/>
        </w:rPr>
        <w:t>8、办理与基金财产管理业务活动有关的信息披露事项；</w:t>
      </w:r>
      <w:bookmarkEnd w:id="14"/>
    </w:p>
    <w:p w14:paraId="4F4245A0"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lastRenderedPageBreak/>
        <w:t>9、按照规定召集基金份额持有人大会；</w:t>
      </w:r>
    </w:p>
    <w:p w14:paraId="3C75DD06"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bookmarkStart w:id="15" w:name="_Toc332373454"/>
      <w:r w:rsidRPr="00FE48EB">
        <w:rPr>
          <w:rStyle w:val="da"/>
          <w:rFonts w:asciiTheme="minorEastAsia" w:eastAsiaTheme="minorEastAsia" w:hAnsiTheme="minorEastAsia" w:hint="eastAsia"/>
        </w:rPr>
        <w:t>10、保存基金财产管理业务活动的记录、账册、报表和其他相关资料；</w:t>
      </w:r>
      <w:bookmarkEnd w:id="15"/>
    </w:p>
    <w:p w14:paraId="10ACF71D" w14:textId="77777777" w:rsidR="003059D7" w:rsidRPr="00FE48EB" w:rsidRDefault="003059D7" w:rsidP="003059D7">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11、以基金管理人名义，代表基金份额持有人利益行使诉讼权利或者实施其他法律行为；</w:t>
      </w:r>
    </w:p>
    <w:p w14:paraId="5690D565" w14:textId="77777777" w:rsidR="003059D7" w:rsidRPr="00FE48EB" w:rsidRDefault="003059D7" w:rsidP="003059D7">
      <w:pPr>
        <w:spacing w:line="360" w:lineRule="auto"/>
        <w:ind w:firstLine="420"/>
        <w:rPr>
          <w:rFonts w:asciiTheme="minorEastAsia" w:eastAsiaTheme="minorEastAsia" w:hAnsiTheme="minorEastAsia"/>
          <w:kern w:val="0"/>
        </w:rPr>
      </w:pPr>
      <w:r w:rsidRPr="00FE48EB">
        <w:rPr>
          <w:rStyle w:val="da"/>
          <w:rFonts w:asciiTheme="minorEastAsia" w:eastAsiaTheme="minorEastAsia" w:hAnsiTheme="minorEastAsia" w:hint="eastAsia"/>
        </w:rPr>
        <w:t>12、中国证监会规定的其他职责</w:t>
      </w:r>
      <w:r w:rsidRPr="00FE48EB">
        <w:rPr>
          <w:rFonts w:asciiTheme="minorEastAsia" w:eastAsiaTheme="minorEastAsia" w:hAnsiTheme="minorEastAsia"/>
          <w:kern w:val="0"/>
        </w:rPr>
        <w:t>。</w:t>
      </w:r>
    </w:p>
    <w:p w14:paraId="0D5776EF" w14:textId="77777777" w:rsidR="00BA4B87" w:rsidRPr="00FE48EB" w:rsidRDefault="00BA4B87"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四</w:t>
      </w:r>
      <w:r w:rsidR="00C36776"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基金管理人的承诺</w:t>
      </w:r>
      <w:bookmarkEnd w:id="12"/>
    </w:p>
    <w:p w14:paraId="6F7A703C" w14:textId="77777777" w:rsidR="00BA4B87" w:rsidRPr="00FE48EB" w:rsidRDefault="00A70BE1"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00BA4B87" w:rsidRPr="00FE48EB">
        <w:rPr>
          <w:rStyle w:val="da"/>
          <w:rFonts w:asciiTheme="minorEastAsia" w:eastAsiaTheme="minorEastAsia" w:hAnsiTheme="minorEastAsia" w:hint="eastAsia"/>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47309D97" w14:textId="77777777" w:rsidR="00BA4B87" w:rsidRPr="00FE48EB" w:rsidRDefault="00A70BE1"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00BA4B87" w:rsidRPr="00FE48EB">
        <w:rPr>
          <w:rStyle w:val="da"/>
          <w:rFonts w:asciiTheme="minorEastAsia" w:eastAsiaTheme="minorEastAsia" w:hAnsiTheme="minorEastAsia" w:hint="eastAsia"/>
        </w:rPr>
        <w:t>本基金管理人承诺严格遵守《证券法》、《基金法》及有关法律法规，建立健全内部控制制度，采取有效措施，防止下列行为发生：</w:t>
      </w:r>
    </w:p>
    <w:p w14:paraId="2F1A83FF"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bookmarkStart w:id="16" w:name="_Toc332373456"/>
      <w:r w:rsidRPr="00FE48EB">
        <w:rPr>
          <w:rStyle w:val="da"/>
          <w:rFonts w:asciiTheme="minorEastAsia" w:eastAsiaTheme="minorEastAsia" w:hAnsiTheme="minorEastAsia" w:hint="eastAsia"/>
        </w:rPr>
        <w:t>（</w:t>
      </w:r>
      <w:r w:rsidR="002F62DA" w:rsidRPr="00FE48EB">
        <w:rPr>
          <w:rStyle w:val="da"/>
          <w:rFonts w:asciiTheme="minorEastAsia" w:eastAsiaTheme="minorEastAsia" w:hAnsiTheme="minorEastAsia" w:hint="eastAsia"/>
        </w:rPr>
        <w:t>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将其固有财产或者他人财产混同于基金财产从事证券投资；</w:t>
      </w:r>
      <w:bookmarkEnd w:id="16"/>
    </w:p>
    <w:p w14:paraId="274694D2"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D55E50" w:rsidRPr="00FE48EB">
        <w:rPr>
          <w:rStyle w:val="da"/>
          <w:rFonts w:asciiTheme="minorEastAsia" w:eastAsiaTheme="minorEastAsia" w:hAnsiTheme="minorEastAsia" w:hint="eastAsia"/>
        </w:rPr>
        <w:t>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不公平地对待其管理的不同基金财产；</w:t>
      </w:r>
    </w:p>
    <w:p w14:paraId="59C80531"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bookmarkStart w:id="17" w:name="_Toc332373457"/>
      <w:r w:rsidRPr="00FE48EB">
        <w:rPr>
          <w:rStyle w:val="da"/>
          <w:rFonts w:asciiTheme="minorEastAsia" w:eastAsiaTheme="minorEastAsia" w:hAnsiTheme="minorEastAsia" w:hint="eastAsia"/>
        </w:rPr>
        <w:t>（</w:t>
      </w:r>
      <w:r w:rsidR="00D55E50" w:rsidRPr="00FE48EB">
        <w:rPr>
          <w:rStyle w:val="da"/>
          <w:rFonts w:asciiTheme="minorEastAsia" w:eastAsiaTheme="minorEastAsia" w:hAnsiTheme="minorEastAsia" w:hint="eastAsia"/>
        </w:rPr>
        <w:t>3</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利用基金财产为基金份额持有人以外的第三人谋取利益；</w:t>
      </w:r>
      <w:bookmarkEnd w:id="17"/>
    </w:p>
    <w:p w14:paraId="697C1EE3"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D55E50" w:rsidRPr="00FE48EB">
        <w:rPr>
          <w:rStyle w:val="da"/>
          <w:rFonts w:asciiTheme="minorEastAsia" w:eastAsiaTheme="minorEastAsia" w:hAnsiTheme="minorEastAsia" w:hint="eastAsia"/>
        </w:rPr>
        <w:t>4</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向基金份额持有人违规承诺收益或者承担损失；</w:t>
      </w:r>
    </w:p>
    <w:p w14:paraId="59B9CE7E" w14:textId="77777777" w:rsidR="005D7F94" w:rsidRPr="00FE48EB" w:rsidRDefault="005D7F94" w:rsidP="005D7F9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（5）侵占、挪用基金财产；</w:t>
      </w:r>
    </w:p>
    <w:p w14:paraId="4833A46B" w14:textId="77777777" w:rsidR="005D7F94" w:rsidRPr="00FE48EB" w:rsidRDefault="005D7F94" w:rsidP="005D7F9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（6）泄漏因职务便利获取的未公开信息、利用该信息从事或者明示、暗示他人从事相关的交易活动；</w:t>
      </w:r>
    </w:p>
    <w:p w14:paraId="00378540" w14:textId="77777777" w:rsidR="005D7F94" w:rsidRPr="00FE48EB" w:rsidRDefault="005D7F94" w:rsidP="005D7F9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（7）玩忽职守，不按照规定履行职责；</w:t>
      </w:r>
    </w:p>
    <w:p w14:paraId="6CFF9CB3" w14:textId="77777777" w:rsidR="00B918DA" w:rsidRPr="00FE48EB" w:rsidRDefault="005D7F94" w:rsidP="005D7F9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（8）法律、行政法规和中国证监会禁止的其他行为。</w:t>
      </w:r>
    </w:p>
    <w:p w14:paraId="252B5E90" w14:textId="77777777" w:rsidR="00BA4B87" w:rsidRPr="00FE48EB" w:rsidRDefault="00A70BE1" w:rsidP="005D7F9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00BA4B87" w:rsidRPr="00FE48EB">
        <w:rPr>
          <w:rStyle w:val="da"/>
          <w:rFonts w:asciiTheme="minorEastAsia" w:eastAsiaTheme="minorEastAsia" w:hAnsiTheme="minorEastAsia" w:hint="eastAsia"/>
        </w:rPr>
        <w:t>本基金管理人承诺加强人员管理，强化职业操守，督促和约束员工遵守国家有关法律、法规及行业规范，诚实信用、勤勉尽责，不从事以下活动：</w:t>
      </w:r>
    </w:p>
    <w:p w14:paraId="0BD792F5"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越权或违规经营；</w:t>
      </w:r>
    </w:p>
    <w:p w14:paraId="682D6FE8"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违反基金合同或托管协议；</w:t>
      </w:r>
    </w:p>
    <w:p w14:paraId="322B0C3F"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3</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故意损害基金份额持有人或其他基金相关机构的合法利益；</w:t>
      </w:r>
    </w:p>
    <w:p w14:paraId="3881951E"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bookmarkStart w:id="18" w:name="_Toc332373458"/>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4</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在向中国证监会报送的资料中弄虚作假；</w:t>
      </w:r>
      <w:bookmarkEnd w:id="18"/>
    </w:p>
    <w:p w14:paraId="5E427DA2"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5</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拒绝、干扰、阻挠或严重影响中国证监会依法监管；</w:t>
      </w:r>
    </w:p>
    <w:p w14:paraId="37DA929C"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bookmarkStart w:id="19" w:name="_Toc332373459"/>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6</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玩忽职守、滥用职权；</w:t>
      </w:r>
      <w:bookmarkEnd w:id="19"/>
    </w:p>
    <w:p w14:paraId="57372D95"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7</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违反现行有效的有关法律、法规、规章、基金合同和中国证监会的有关规定，泄漏在任职期间知悉的有关证券、基金的商业秘密，尚未依法公开的基金投资内容、基金投资</w:t>
      </w:r>
      <w:r w:rsidR="00BA4B87" w:rsidRPr="00FE48EB">
        <w:rPr>
          <w:rStyle w:val="da"/>
          <w:rFonts w:asciiTheme="minorEastAsia" w:eastAsiaTheme="minorEastAsia" w:hAnsiTheme="minorEastAsia" w:hint="eastAsia"/>
        </w:rPr>
        <w:lastRenderedPageBreak/>
        <w:t>计划等信息；</w:t>
      </w:r>
    </w:p>
    <w:p w14:paraId="7ADC8ED5"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8</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违反证券交易场所业务规则，利用对敲、倒仓等手段操纵市场价格，扰乱市场秩序；</w:t>
      </w:r>
    </w:p>
    <w:p w14:paraId="7A607C2F"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9</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贬损同行，以抬高自己；</w:t>
      </w:r>
    </w:p>
    <w:p w14:paraId="62890C2F"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10</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以不正当手段谋求业务发展；</w:t>
      </w:r>
    </w:p>
    <w:p w14:paraId="3EA563AE"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11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有悖社会公德，损害证券投资基金人员形象；</w:t>
      </w:r>
    </w:p>
    <w:p w14:paraId="69EDE6AC"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12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在公开信息披露和广告中故意含有虚假、误导、欺诈成分；</w:t>
      </w:r>
    </w:p>
    <w:p w14:paraId="66B733DE"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A2578B" w:rsidRPr="00FE48EB">
        <w:rPr>
          <w:rStyle w:val="da"/>
          <w:rFonts w:asciiTheme="minorEastAsia" w:eastAsiaTheme="minorEastAsia" w:hAnsiTheme="minorEastAsia" w:hint="eastAsia"/>
        </w:rPr>
        <w:t>13</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其他法律、行政法规以及中国证监会禁止的行为。</w:t>
      </w:r>
    </w:p>
    <w:p w14:paraId="1D4DAE42" w14:textId="77777777" w:rsidR="00BA4B87" w:rsidRPr="00FE48EB" w:rsidRDefault="00A70BE1" w:rsidP="00541082">
      <w:pPr>
        <w:spacing w:line="360" w:lineRule="auto"/>
        <w:ind w:firstLineChars="200" w:firstLine="420"/>
        <w:rPr>
          <w:rStyle w:val="da"/>
          <w:rFonts w:asciiTheme="minorEastAsia" w:eastAsiaTheme="minorEastAsia" w:hAnsiTheme="minorEastAsia"/>
        </w:rPr>
      </w:pPr>
      <w:bookmarkStart w:id="20" w:name="_Toc332373460"/>
      <w:r w:rsidRPr="00FE48EB">
        <w:rPr>
          <w:rStyle w:val="da"/>
          <w:rFonts w:asciiTheme="minorEastAsia" w:eastAsiaTheme="minorEastAsia" w:hAnsiTheme="minorEastAsia" w:hint="eastAsia"/>
        </w:rPr>
        <w:t>4、</w:t>
      </w:r>
      <w:r w:rsidR="00BA4B87" w:rsidRPr="00FE48EB">
        <w:rPr>
          <w:rStyle w:val="da"/>
          <w:rFonts w:asciiTheme="minorEastAsia" w:eastAsiaTheme="minorEastAsia" w:hAnsiTheme="minorEastAsia" w:hint="eastAsia"/>
        </w:rPr>
        <w:t>基金经理承诺</w:t>
      </w:r>
      <w:bookmarkEnd w:id="20"/>
    </w:p>
    <w:p w14:paraId="4822CEF3"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依照有关法律、法规和基金合同的规定，本着谨慎的原则为基金份额持有人谋取最大利益；</w:t>
      </w:r>
    </w:p>
    <w:p w14:paraId="7A6A2A39"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bookmarkStart w:id="21" w:name="_Toc332373461"/>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不利用职务之便为自己及其代理人、受雇人或任何第三人谋取利益；</w:t>
      </w:r>
      <w:bookmarkEnd w:id="21"/>
    </w:p>
    <w:p w14:paraId="55E2C6C4"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3</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不违反现行有效的有关法律、法规、规章、基金合同和中国证监会的有关规定，泄漏在任职期间知悉的有关证券、基金的商业秘密、尚未依法公开的基金投资内容、基金投资计划等信息；</w:t>
      </w:r>
    </w:p>
    <w:p w14:paraId="77F022FE"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4</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不从事损害基金财产和基金份额持有人利益的证券交易及其他活动。</w:t>
      </w:r>
    </w:p>
    <w:p w14:paraId="527B69A7" w14:textId="77777777" w:rsidR="00BA4B87" w:rsidRPr="00FE48EB" w:rsidRDefault="00BA4B87" w:rsidP="00541082">
      <w:pPr>
        <w:spacing w:line="360" w:lineRule="auto"/>
        <w:ind w:firstLineChars="200" w:firstLine="420"/>
        <w:rPr>
          <w:rStyle w:val="da"/>
          <w:rFonts w:asciiTheme="minorEastAsia" w:eastAsiaTheme="minorEastAsia" w:hAnsiTheme="minorEastAsia"/>
        </w:rPr>
      </w:pPr>
      <w:bookmarkStart w:id="22" w:name="_Toc332373462"/>
      <w:r w:rsidRPr="00FE48EB">
        <w:rPr>
          <w:rStyle w:val="da"/>
          <w:rFonts w:asciiTheme="minorEastAsia" w:eastAsiaTheme="minorEastAsia" w:hAnsiTheme="minorEastAsia" w:hint="eastAsia"/>
        </w:rPr>
        <w:t>五</w:t>
      </w:r>
      <w:r w:rsidR="00C36776"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基金管理人的内部控制制度</w:t>
      </w:r>
      <w:bookmarkEnd w:id="22"/>
    </w:p>
    <w:p w14:paraId="6390FD6A" w14:textId="77777777" w:rsidR="00BA4B87" w:rsidRPr="00FE48EB" w:rsidRDefault="00BA4B87"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为保证公司规范化运作，有效地防范和化解经营风险，促进公司诚信、合法、有效经营，保障基金份额持有人利益，维护公司及公司股东的合法权益，本基金管理人建立了科学、严密、高效的内部控制体系。</w:t>
      </w:r>
    </w:p>
    <w:p w14:paraId="4C56ABDD" w14:textId="77777777" w:rsidR="00BA4B87" w:rsidRPr="00FE48EB" w:rsidRDefault="00266EA9"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w:t>
      </w:r>
      <w:r w:rsidR="00BA4B87" w:rsidRPr="00FE48EB">
        <w:rPr>
          <w:rStyle w:val="da"/>
          <w:rFonts w:asciiTheme="minorEastAsia" w:eastAsiaTheme="minorEastAsia" w:hAnsiTheme="minorEastAsia" w:hint="eastAsia"/>
        </w:rPr>
        <w:t>公司内部控制的总体目标</w:t>
      </w:r>
    </w:p>
    <w:p w14:paraId="340C2DC1"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7A4AA0" w:rsidRPr="00FE48EB">
        <w:rPr>
          <w:rStyle w:val="da"/>
          <w:rFonts w:asciiTheme="minorEastAsia" w:eastAsiaTheme="minorEastAsia" w:hAnsiTheme="minorEastAsia" w:hint="eastAsia"/>
        </w:rPr>
        <w:t>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保证公司经营管理活动的合法合规性；</w:t>
      </w:r>
    </w:p>
    <w:p w14:paraId="5244113D"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7A4AA0" w:rsidRPr="00FE48EB">
        <w:rPr>
          <w:rStyle w:val="da"/>
          <w:rFonts w:asciiTheme="minorEastAsia" w:eastAsiaTheme="minorEastAsia" w:hAnsiTheme="minorEastAsia" w:hint="eastAsia"/>
        </w:rPr>
        <w:t>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保证基金份额持有人的合法权益不受侵犯；</w:t>
      </w:r>
    </w:p>
    <w:p w14:paraId="18563FFB"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7A4AA0" w:rsidRPr="00FE48EB">
        <w:rPr>
          <w:rStyle w:val="da"/>
          <w:rFonts w:asciiTheme="minorEastAsia" w:eastAsiaTheme="minorEastAsia" w:hAnsiTheme="minorEastAsia" w:hint="eastAsia"/>
        </w:rPr>
        <w:t>3</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实现公司稳健、持续发展，维护股东权益；</w:t>
      </w:r>
    </w:p>
    <w:p w14:paraId="3FE14C76"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7A4AA0" w:rsidRPr="00FE48EB">
        <w:rPr>
          <w:rStyle w:val="da"/>
          <w:rFonts w:asciiTheme="minorEastAsia" w:eastAsiaTheme="minorEastAsia" w:hAnsiTheme="minorEastAsia" w:hint="eastAsia"/>
        </w:rPr>
        <w:t>4</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促进公司全体员工恪守职业操守，正直诚信，廉洁自律，勤勉尽责；</w:t>
      </w:r>
    </w:p>
    <w:p w14:paraId="413F2142"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7A4AA0" w:rsidRPr="00FE48EB">
        <w:rPr>
          <w:rStyle w:val="da"/>
          <w:rFonts w:asciiTheme="minorEastAsia" w:eastAsiaTheme="minorEastAsia" w:hAnsiTheme="minorEastAsia" w:hint="eastAsia"/>
        </w:rPr>
        <w:t>5</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保护公司最重要的资本：公司声誉。</w:t>
      </w:r>
    </w:p>
    <w:p w14:paraId="2DEBCB60" w14:textId="77777777" w:rsidR="00BA4B87" w:rsidRPr="00FE48EB" w:rsidRDefault="00266EA9"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2、</w:t>
      </w:r>
      <w:r w:rsidR="00BA4B87" w:rsidRPr="00FE48EB">
        <w:rPr>
          <w:rStyle w:val="da"/>
          <w:rFonts w:asciiTheme="minorEastAsia" w:eastAsiaTheme="minorEastAsia" w:hAnsiTheme="minorEastAsia" w:hint="eastAsia"/>
        </w:rPr>
        <w:t>公司内部控制遵循的原则</w:t>
      </w:r>
    </w:p>
    <w:p w14:paraId="49E5F904"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bookmarkStart w:id="23" w:name="_Toc332373463"/>
      <w:r w:rsidRPr="00FE48EB">
        <w:rPr>
          <w:rStyle w:val="da"/>
          <w:rFonts w:asciiTheme="minorEastAsia" w:eastAsiaTheme="minorEastAsia" w:hAnsiTheme="minorEastAsia" w:hint="eastAsia"/>
        </w:rPr>
        <w:t>（1）</w:t>
      </w:r>
      <w:r w:rsidR="00721A72" w:rsidRPr="00FE48EB">
        <w:rPr>
          <w:rFonts w:asciiTheme="minorEastAsia" w:eastAsiaTheme="minorEastAsia" w:hAnsiTheme="minorEastAsia"/>
        </w:rPr>
        <w:t>全面性原则：内部控制必须覆盖公司的所有部门和岗位，渗透各项业务过程和业务环节，并普遍适用于公司每一位职员；</w:t>
      </w:r>
    </w:p>
    <w:p w14:paraId="168EF1D0"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lastRenderedPageBreak/>
        <w:t>（2）</w:t>
      </w:r>
      <w:r w:rsidR="00721A72" w:rsidRPr="00FE48EB">
        <w:rPr>
          <w:rFonts w:asciiTheme="minorEastAsia" w:eastAsiaTheme="minorEastAsia" w:hAnsiTheme="minorEastAsia"/>
        </w:rPr>
        <w:t>审慎性原则：内部控制的核心是有效防范各种风险，公司组织体系的构成、内部管理制度的建立都要以防范风险、审慎经营为出发点；</w:t>
      </w:r>
    </w:p>
    <w:p w14:paraId="04DF667F"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（3）</w:t>
      </w:r>
      <w:r w:rsidR="00721A72" w:rsidRPr="00FE48EB">
        <w:rPr>
          <w:rFonts w:asciiTheme="minorEastAsia" w:eastAsiaTheme="minorEastAsia" w:hAnsiTheme="minorEastAsia"/>
        </w:rPr>
        <w:t>相互制约原则：公司设置的各部门、各岗位权责分明、相互制衡</w:t>
      </w:r>
      <w:r w:rsidR="00721A72" w:rsidRPr="00FE48EB">
        <w:rPr>
          <w:rFonts w:asciiTheme="minorEastAsia" w:eastAsiaTheme="minorEastAsia" w:hAnsiTheme="minorEastAsia" w:hint="eastAsia"/>
        </w:rPr>
        <w:t>；</w:t>
      </w:r>
    </w:p>
    <w:p w14:paraId="096BD6E1"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（4）</w:t>
      </w:r>
      <w:r w:rsidR="00721A72" w:rsidRPr="00FE48EB">
        <w:rPr>
          <w:rFonts w:asciiTheme="minorEastAsia" w:eastAsiaTheme="minorEastAsia" w:hAnsiTheme="minorEastAsia"/>
        </w:rPr>
        <w:t>独立性原则：公司根据业务的需要设立相对独立的机构、部门和岗位；公司内部部门和岗位的设置必须权责分明；</w:t>
      </w:r>
    </w:p>
    <w:p w14:paraId="091F26D2"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（5）</w:t>
      </w:r>
      <w:r w:rsidR="00721A72" w:rsidRPr="00FE48EB">
        <w:rPr>
          <w:rFonts w:asciiTheme="minorEastAsia" w:eastAsiaTheme="minorEastAsia" w:hAnsiTheme="minorEastAsia"/>
        </w:rPr>
        <w:t>有效性原则：各种内部管理制度具有高度的权威性，应是所有员工严格遵守的行动指南；执行内部管理制度不能有任何例外，任何人不得拥有超越制度或违反规章的权力；</w:t>
      </w:r>
    </w:p>
    <w:p w14:paraId="0B20F8CB"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（6）</w:t>
      </w:r>
      <w:r w:rsidR="00721A72" w:rsidRPr="00FE48EB">
        <w:rPr>
          <w:rFonts w:asciiTheme="minorEastAsia" w:eastAsiaTheme="minorEastAsia" w:hAnsiTheme="minorEastAsia"/>
        </w:rPr>
        <w:t>适时性原则：内部控制应具有前瞻性，并且必须随着公司经营战略、经营方针、经营理念等内部环境的变化和国家法律、法规、政策制度等外部环境的改变及时进行相应的修改和完善；</w:t>
      </w:r>
    </w:p>
    <w:p w14:paraId="0AF5478F" w14:textId="77777777" w:rsidR="00721A72" w:rsidRPr="00FE48EB" w:rsidRDefault="006E698A" w:rsidP="00721A72">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（7）</w:t>
      </w:r>
      <w:r w:rsidR="00721A72" w:rsidRPr="00FE48EB">
        <w:rPr>
          <w:rFonts w:asciiTheme="minorEastAsia" w:eastAsiaTheme="minorEastAsia" w:hAnsiTheme="minorEastAsia"/>
        </w:rPr>
        <w:t>成本效益原则：公司运用科学化的经营管理方法降低运作成本，提高经济效益，力争以合理的控制成本达到最佳的内部控制效果。</w:t>
      </w:r>
    </w:p>
    <w:p w14:paraId="7EC6FB2F" w14:textId="77777777" w:rsidR="00BA4B87" w:rsidRPr="00FE48EB" w:rsidRDefault="00266EA9"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3、</w:t>
      </w:r>
      <w:r w:rsidR="00BA4B87" w:rsidRPr="00FE48EB">
        <w:rPr>
          <w:rStyle w:val="da"/>
          <w:rFonts w:asciiTheme="minorEastAsia" w:eastAsiaTheme="minorEastAsia" w:hAnsiTheme="minorEastAsia" w:hint="eastAsia"/>
        </w:rPr>
        <w:t>内部控制的制度体系</w:t>
      </w:r>
      <w:bookmarkEnd w:id="23"/>
    </w:p>
    <w:p w14:paraId="329F29CB"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14:paraId="1F1323FE" w14:textId="77777777" w:rsidR="00BA4B87" w:rsidRPr="00FE48EB" w:rsidRDefault="00266EA9"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4、</w:t>
      </w:r>
      <w:r w:rsidR="00BA4B87" w:rsidRPr="00FE48EB">
        <w:rPr>
          <w:rStyle w:val="da"/>
          <w:rFonts w:asciiTheme="minorEastAsia" w:eastAsiaTheme="minorEastAsia" w:hAnsiTheme="minorEastAsia" w:hint="eastAsia"/>
        </w:rPr>
        <w:t>关于授权、研究、投资、交易等方面的控制点</w:t>
      </w:r>
    </w:p>
    <w:p w14:paraId="3C58998C"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szCs w:val="21"/>
        </w:rPr>
      </w:pPr>
      <w:bookmarkStart w:id="24" w:name="_Toc332373470"/>
      <w:r w:rsidRPr="00FE48EB">
        <w:rPr>
          <w:rStyle w:val="da"/>
          <w:rFonts w:asciiTheme="minorEastAsia" w:eastAsiaTheme="minorEastAsia" w:hAnsiTheme="minorEastAsia" w:hint="eastAsia"/>
        </w:rPr>
        <w:t>（1）</w:t>
      </w:r>
      <w:r w:rsidRPr="00FE48EB">
        <w:rPr>
          <w:rFonts w:asciiTheme="minorEastAsia" w:eastAsiaTheme="minorEastAsia" w:hAnsiTheme="minorEastAsia"/>
        </w:rPr>
        <w:t>授权制度</w:t>
      </w:r>
    </w:p>
    <w:p w14:paraId="2E075445"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6A38AEAF"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（2）</w:t>
      </w:r>
      <w:r w:rsidRPr="00FE48EB">
        <w:rPr>
          <w:rFonts w:asciiTheme="minorEastAsia" w:eastAsiaTheme="minorEastAsia" w:hAnsiTheme="minorEastAsia"/>
        </w:rPr>
        <w:t>公司研究业务</w:t>
      </w:r>
    </w:p>
    <w:p w14:paraId="1B9264B1"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lastRenderedPageBreak/>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14:paraId="5A2D8A1B"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（3）</w:t>
      </w:r>
      <w:r w:rsidRPr="00FE48EB">
        <w:rPr>
          <w:rFonts w:asciiTheme="minorEastAsia" w:eastAsiaTheme="minorEastAsia" w:hAnsiTheme="minorEastAsia"/>
        </w:rPr>
        <w:t>基金投资业务</w:t>
      </w:r>
    </w:p>
    <w:p w14:paraId="2018034E"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14:paraId="5443847A"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rPr>
        <w:t>（4）</w:t>
      </w:r>
      <w:r w:rsidRPr="00FE48EB">
        <w:rPr>
          <w:rFonts w:asciiTheme="minorEastAsia" w:eastAsiaTheme="minorEastAsia" w:hAnsiTheme="minorEastAsia"/>
        </w:rPr>
        <w:t>交易业务</w:t>
      </w:r>
    </w:p>
    <w:p w14:paraId="3D3E1E8D"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14:paraId="1326E616"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rPr>
        <w:t>（5）</w:t>
      </w:r>
      <w:r w:rsidRPr="00FE48EB">
        <w:rPr>
          <w:rFonts w:asciiTheme="minorEastAsia" w:eastAsiaTheme="minorEastAsia" w:hAnsiTheme="minorEastAsia"/>
        </w:rPr>
        <w:t>基金会计核算</w:t>
      </w:r>
    </w:p>
    <w:p w14:paraId="56558BD2"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14:paraId="2AE1C91D" w14:textId="77777777" w:rsidR="00BD12B3" w:rsidRPr="00FE48EB" w:rsidRDefault="00BD12B3" w:rsidP="00BD12B3">
      <w:pPr>
        <w:tabs>
          <w:tab w:val="left" w:pos="735"/>
        </w:tabs>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rPr>
        <w:t>（6）</w:t>
      </w:r>
      <w:r w:rsidRPr="00FE48EB">
        <w:rPr>
          <w:rFonts w:asciiTheme="minorEastAsia" w:eastAsiaTheme="minorEastAsia" w:hAnsiTheme="minorEastAsia"/>
        </w:rPr>
        <w:t>信息披露</w:t>
      </w:r>
    </w:p>
    <w:p w14:paraId="32ED1E80" w14:textId="77777777"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14:paraId="4DB7DA7C" w14:textId="3584CD1E" w:rsidR="00BD12B3" w:rsidRPr="00FE48EB" w:rsidRDefault="00BD12B3" w:rsidP="00BD12B3">
      <w:pPr>
        <w:tabs>
          <w:tab w:val="left" w:pos="735"/>
        </w:tabs>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rPr>
        <w:t>（7）</w:t>
      </w:r>
      <w:r w:rsidR="000A7BCC" w:rsidRPr="00FE48EB">
        <w:rPr>
          <w:rFonts w:asciiTheme="minorEastAsia" w:eastAsiaTheme="minorEastAsia" w:hAnsiTheme="minorEastAsia"/>
        </w:rPr>
        <w:t>监察与合规管理</w:t>
      </w:r>
    </w:p>
    <w:p w14:paraId="2145938D" w14:textId="42BDBBA2"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公司设立督察长，经董事会聘任，报中国证监会核准。根据公司</w:t>
      </w:r>
      <w:r w:rsidR="000A7BCC" w:rsidRPr="00FE48EB">
        <w:rPr>
          <w:rFonts w:asciiTheme="minorEastAsia" w:eastAsiaTheme="minorEastAsia" w:hAnsiTheme="minorEastAsia"/>
          <w:szCs w:val="21"/>
        </w:rPr>
        <w:t>监察与合规管理</w:t>
      </w:r>
      <w:r w:rsidRPr="00FE48EB">
        <w:rPr>
          <w:rFonts w:asciiTheme="minorEastAsia" w:eastAsiaTheme="minorEastAsia" w:hAnsiTheme="minorEastAsia"/>
          <w:szCs w:val="21"/>
        </w:rPr>
        <w:t>工作的需要和董事会授权，督察长可以列席公司相关会议，调阅公司相关档案，就内部控制制度的执行情况独立地履行检查、评价、报告、建议职能。督察长定期和不定期向董事会报告公司</w:t>
      </w:r>
      <w:r w:rsidRPr="00FE48EB">
        <w:rPr>
          <w:rFonts w:asciiTheme="minorEastAsia" w:eastAsiaTheme="minorEastAsia" w:hAnsiTheme="minorEastAsia"/>
          <w:szCs w:val="21"/>
        </w:rPr>
        <w:lastRenderedPageBreak/>
        <w:t>内部控制执行情况，董事会对督察长的报告进行审议。</w:t>
      </w:r>
    </w:p>
    <w:p w14:paraId="053A4D29" w14:textId="27776739"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公司设立</w:t>
      </w:r>
      <w:r w:rsidR="000A7BCC" w:rsidRPr="00FE48EB">
        <w:rPr>
          <w:rFonts w:asciiTheme="minorEastAsia" w:eastAsiaTheme="minorEastAsia" w:hAnsiTheme="minorEastAsia"/>
          <w:szCs w:val="21"/>
        </w:rPr>
        <w:t>监察与合规管理总部</w:t>
      </w:r>
      <w:r w:rsidRPr="00FE48EB">
        <w:rPr>
          <w:rFonts w:asciiTheme="minorEastAsia" w:eastAsiaTheme="minorEastAsia" w:hAnsiTheme="minorEastAsia"/>
          <w:szCs w:val="21"/>
        </w:rPr>
        <w:t>开展</w:t>
      </w:r>
      <w:r w:rsidR="000A7BCC" w:rsidRPr="00FE48EB">
        <w:rPr>
          <w:rFonts w:asciiTheme="minorEastAsia" w:eastAsiaTheme="minorEastAsia" w:hAnsiTheme="minorEastAsia"/>
          <w:szCs w:val="21"/>
        </w:rPr>
        <w:t>监察与合规管理</w:t>
      </w:r>
      <w:r w:rsidRPr="00FE48EB">
        <w:rPr>
          <w:rFonts w:asciiTheme="minorEastAsia" w:eastAsiaTheme="minorEastAsia" w:hAnsiTheme="minorEastAsia"/>
          <w:szCs w:val="21"/>
        </w:rPr>
        <w:t>工作，并保证</w:t>
      </w:r>
      <w:r w:rsidR="000A7BCC" w:rsidRPr="00FE48EB">
        <w:rPr>
          <w:rFonts w:asciiTheme="minorEastAsia" w:eastAsiaTheme="minorEastAsia" w:hAnsiTheme="minorEastAsia"/>
          <w:szCs w:val="21"/>
        </w:rPr>
        <w:t>监察与合规管理总部</w:t>
      </w:r>
      <w:r w:rsidRPr="00FE48EB">
        <w:rPr>
          <w:rFonts w:asciiTheme="minorEastAsia" w:eastAsiaTheme="minorEastAsia" w:hAnsiTheme="minorEastAsia"/>
          <w:szCs w:val="21"/>
        </w:rPr>
        <w:t>的独立性和权威性。公司明确了</w:t>
      </w:r>
      <w:r w:rsidR="000A7BCC" w:rsidRPr="00FE48EB">
        <w:rPr>
          <w:rFonts w:asciiTheme="minorEastAsia" w:eastAsiaTheme="minorEastAsia" w:hAnsiTheme="minorEastAsia"/>
          <w:szCs w:val="21"/>
        </w:rPr>
        <w:t>监察与合规管理总部</w:t>
      </w:r>
      <w:r w:rsidRPr="00FE48EB">
        <w:rPr>
          <w:rFonts w:asciiTheme="minorEastAsia" w:eastAsiaTheme="minorEastAsia" w:hAnsiTheme="minorEastAsia"/>
          <w:szCs w:val="21"/>
        </w:rPr>
        <w:t>及内部各岗位的具体职责，严格制订了专业任职条件、操作程序和组织纪律。</w:t>
      </w:r>
    </w:p>
    <w:p w14:paraId="28AED591" w14:textId="2ABFB373" w:rsidR="00BD12B3" w:rsidRPr="00FE48EB" w:rsidRDefault="000A7BCC"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监察与合规管理总部</w:t>
      </w:r>
      <w:r w:rsidR="00BD12B3" w:rsidRPr="00FE48EB">
        <w:rPr>
          <w:rFonts w:asciiTheme="minorEastAsia" w:eastAsiaTheme="minorEastAsia" w:hAnsiTheme="minorEastAsia"/>
          <w:szCs w:val="21"/>
        </w:rPr>
        <w:t>强化内部检查制度，通过定期或不定期检查内部控制制度的执行情况，促使公司各项经营管理活动的规范运行。</w:t>
      </w:r>
    </w:p>
    <w:p w14:paraId="5643F3F1" w14:textId="17541008" w:rsidR="00BD12B3" w:rsidRPr="00FE48EB" w:rsidRDefault="00BD12B3" w:rsidP="00BD12B3">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公司董事会和管理层充分重视和支持</w:t>
      </w:r>
      <w:r w:rsidR="000A7BCC" w:rsidRPr="00FE48EB">
        <w:rPr>
          <w:rFonts w:asciiTheme="minorEastAsia" w:eastAsiaTheme="minorEastAsia" w:hAnsiTheme="minorEastAsia"/>
          <w:szCs w:val="21"/>
        </w:rPr>
        <w:t>监察与合规管理</w:t>
      </w:r>
      <w:r w:rsidRPr="00FE48EB">
        <w:rPr>
          <w:rFonts w:asciiTheme="minorEastAsia" w:eastAsiaTheme="minorEastAsia" w:hAnsiTheme="minorEastAsia"/>
          <w:szCs w:val="21"/>
        </w:rPr>
        <w:t>工作，对违反法律、法规和公司内部控制制度的，追究有关部门和人员的责任。</w:t>
      </w:r>
    </w:p>
    <w:p w14:paraId="07F23D58" w14:textId="77777777" w:rsidR="00BA4B87" w:rsidRPr="00FE48EB" w:rsidRDefault="00266EA9"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5、</w:t>
      </w:r>
      <w:r w:rsidR="00BA4B87" w:rsidRPr="00FE48EB">
        <w:rPr>
          <w:rStyle w:val="da"/>
          <w:rFonts w:asciiTheme="minorEastAsia" w:eastAsiaTheme="minorEastAsia" w:hAnsiTheme="minorEastAsia" w:hint="eastAsia"/>
        </w:rPr>
        <w:t>基金管理人关于内部控制制度声明书</w:t>
      </w:r>
      <w:bookmarkEnd w:id="24"/>
    </w:p>
    <w:p w14:paraId="732815CF"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052C9F" w:rsidRPr="00FE48EB">
        <w:rPr>
          <w:rStyle w:val="da"/>
          <w:rFonts w:asciiTheme="minorEastAsia" w:eastAsiaTheme="minorEastAsia" w:hAnsiTheme="minorEastAsia" w:hint="eastAsia"/>
        </w:rPr>
        <w:t>1</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本公司承诺以上关于内部控制制度的披露真实、准确；</w:t>
      </w:r>
    </w:p>
    <w:p w14:paraId="63D992EB" w14:textId="77777777" w:rsidR="00BA4B87" w:rsidRPr="00FE48EB" w:rsidRDefault="002E1C38" w:rsidP="00541082">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w:t>
      </w:r>
      <w:r w:rsidR="00052C9F" w:rsidRPr="00FE48EB">
        <w:rPr>
          <w:rStyle w:val="da"/>
          <w:rFonts w:asciiTheme="minorEastAsia" w:eastAsiaTheme="minorEastAsia" w:hAnsiTheme="minorEastAsia" w:hint="eastAsia"/>
        </w:rPr>
        <w:t>2</w:t>
      </w:r>
      <w:r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本公司承诺根据市场变化和公司业务发展不断完善内部控制制度。</w:t>
      </w:r>
    </w:p>
    <w:p w14:paraId="2CE630CA" w14:textId="77777777" w:rsidR="00BA4B87" w:rsidRPr="00FE48EB" w:rsidRDefault="00BA4B87" w:rsidP="009A5A64">
      <w:pPr>
        <w:pStyle w:val="1"/>
        <w:spacing w:before="317" w:after="317" w:line="360" w:lineRule="auto"/>
        <w:ind w:firstLine="640"/>
        <w:rPr>
          <w:rFonts w:asciiTheme="minorEastAsia" w:eastAsiaTheme="minorEastAsia" w:hAnsiTheme="minorEastAsia"/>
        </w:rPr>
      </w:pPr>
      <w:r w:rsidRPr="00FE48EB">
        <w:rPr>
          <w:rFonts w:asciiTheme="minorEastAsia" w:eastAsiaTheme="minorEastAsia" w:hAnsiTheme="minorEastAsia" w:hint="eastAsia"/>
          <w:bCs/>
        </w:rPr>
        <w:br w:type="column"/>
      </w:r>
      <w:bookmarkStart w:id="25" w:name="_Toc332373471"/>
      <w:bookmarkStart w:id="26" w:name="_Toc20312599"/>
      <w:r w:rsidRPr="00FE48EB">
        <w:rPr>
          <w:rFonts w:asciiTheme="minorEastAsia" w:eastAsiaTheme="minorEastAsia" w:hAnsiTheme="minorEastAsia" w:hint="eastAsia"/>
        </w:rPr>
        <w:lastRenderedPageBreak/>
        <w:t>四、基金托管人</w:t>
      </w:r>
      <w:bookmarkEnd w:id="25"/>
      <w:bookmarkEnd w:id="26"/>
    </w:p>
    <w:p w14:paraId="173069E7" w14:textId="77777777" w:rsidR="003E621B" w:rsidRPr="00FE48EB" w:rsidRDefault="003E621B" w:rsidP="004F4E40">
      <w:pPr>
        <w:pStyle w:val="aa"/>
        <w:autoSpaceDE w:val="0"/>
        <w:autoSpaceDN w:val="0"/>
        <w:adjustRightInd w:val="0"/>
        <w:spacing w:line="360" w:lineRule="auto"/>
        <w:ind w:firstLineChars="200"/>
        <w:rPr>
          <w:rFonts w:asciiTheme="minorEastAsia" w:eastAsiaTheme="minorEastAsia" w:hAnsiTheme="minorEastAsia"/>
          <w:szCs w:val="21"/>
        </w:rPr>
      </w:pPr>
      <w:bookmarkStart w:id="27" w:name="_Toc332373481"/>
      <w:r w:rsidRPr="00FE48EB">
        <w:rPr>
          <w:rFonts w:asciiTheme="minorEastAsia" w:eastAsiaTheme="minorEastAsia" w:hAnsiTheme="minorEastAsia" w:hint="eastAsia"/>
          <w:szCs w:val="21"/>
        </w:rPr>
        <w:t xml:space="preserve">（一）基金托管人基本情况 </w:t>
      </w:r>
    </w:p>
    <w:p w14:paraId="115B7B3A"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名称：中国工商银行股份有限公司</w:t>
      </w:r>
    </w:p>
    <w:p w14:paraId="7D9317AA"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注册地址：北京市西城区复兴门内大街55号</w:t>
      </w:r>
    </w:p>
    <w:p w14:paraId="0EFFCC6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成立时间：</w:t>
      </w:r>
      <w:r w:rsidRPr="00FE48EB">
        <w:rPr>
          <w:rFonts w:asciiTheme="minorEastAsia" w:eastAsiaTheme="minorEastAsia" w:hAnsiTheme="minorEastAsia"/>
          <w:szCs w:val="21"/>
        </w:rPr>
        <w:t>198</w:t>
      </w:r>
      <w:r w:rsidRPr="00FE48EB">
        <w:rPr>
          <w:rFonts w:asciiTheme="minorEastAsia" w:eastAsiaTheme="minorEastAsia" w:hAnsiTheme="minorEastAsia" w:hint="eastAsia"/>
          <w:szCs w:val="21"/>
        </w:rPr>
        <w:t>5</w:t>
      </w:r>
      <w:r w:rsidRPr="00FE48EB">
        <w:rPr>
          <w:rFonts w:asciiTheme="minorEastAsia" w:eastAsiaTheme="minorEastAsia" w:hAnsiTheme="minorEastAsia"/>
          <w:szCs w:val="21"/>
        </w:rPr>
        <w:t>年</w:t>
      </w:r>
      <w:r w:rsidRPr="00FE48EB">
        <w:rPr>
          <w:rFonts w:asciiTheme="minorEastAsia" w:eastAsiaTheme="minorEastAsia" w:hAnsiTheme="minorEastAsia" w:hint="eastAsia"/>
          <w:szCs w:val="21"/>
        </w:rPr>
        <w:t>11</w:t>
      </w:r>
      <w:r w:rsidRPr="00FE48EB">
        <w:rPr>
          <w:rFonts w:asciiTheme="minorEastAsia" w:eastAsiaTheme="minorEastAsia" w:hAnsiTheme="minorEastAsia"/>
          <w:szCs w:val="21"/>
        </w:rPr>
        <w:t>月</w:t>
      </w:r>
      <w:r w:rsidRPr="00FE48EB">
        <w:rPr>
          <w:rFonts w:asciiTheme="minorEastAsia" w:eastAsiaTheme="minorEastAsia" w:hAnsiTheme="minorEastAsia" w:hint="eastAsia"/>
          <w:szCs w:val="21"/>
        </w:rPr>
        <w:t>22</w:t>
      </w:r>
      <w:r w:rsidRPr="00FE48EB">
        <w:rPr>
          <w:rFonts w:asciiTheme="minorEastAsia" w:eastAsiaTheme="minorEastAsia" w:hAnsiTheme="minorEastAsia"/>
          <w:szCs w:val="21"/>
        </w:rPr>
        <w:t>日</w:t>
      </w:r>
    </w:p>
    <w:p w14:paraId="065201D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法定代表人：陈四清</w:t>
      </w:r>
    </w:p>
    <w:p w14:paraId="131E185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注册资本：人民币35,640,625.7089万元</w:t>
      </w:r>
    </w:p>
    <w:p w14:paraId="0499472F"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联系电话：010-66105799</w:t>
      </w:r>
    </w:p>
    <w:p w14:paraId="074C8DAD"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联系人：郭明</w:t>
      </w:r>
    </w:p>
    <w:p w14:paraId="1EE3D0C9"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（二）主要人员情况</w:t>
      </w:r>
    </w:p>
    <w:p w14:paraId="24CD6592"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截至2019年6月，中国工商银行资产托管部共有员工213人，平均年龄33岁，95%以上员工拥有大学本科以上学历，高管人员均拥有研究生以上学历或高级技术职称。</w:t>
      </w:r>
    </w:p>
    <w:p w14:paraId="76BE4E81"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（三）基金托管业务经营情况</w:t>
      </w:r>
    </w:p>
    <w:p w14:paraId="7DD69B1A"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2019年6月，中国工商银行共托管证券投资基金977只。自2003年以来，本行连续十六年获得香港《亚洲货币》、英国《全球托管人》、香港《财资》、美国《环球金融》、内地《证券时报》、《上海证券报》等境内外权威财经媒体评选的68项最佳托管银行大奖；是获得奖项最多的国内托管银行，优良的服务品质获得国内外金融领域的持续认可和广泛好评。</w:t>
      </w:r>
    </w:p>
    <w:p w14:paraId="2D09388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（四）基金托管人的内部控制制度</w:t>
      </w:r>
    </w:p>
    <w:p w14:paraId="55CB0F53"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14:paraId="6A17D365"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1、内部风险控制目标</w:t>
      </w:r>
    </w:p>
    <w:p w14:paraId="2F15A747"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6CBF239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2、内部风险控制组织结构</w:t>
      </w:r>
    </w:p>
    <w:p w14:paraId="7BC6092F"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775B5777"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3、内部风险控制原则</w:t>
      </w:r>
    </w:p>
    <w:p w14:paraId="06377921"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（1）合法性原则。内控制度应当符合国家法律法规及监管机构的监管要求，并贯穿于托管业务经营管理活动的始终。</w:t>
      </w:r>
    </w:p>
    <w:p w14:paraId="192E9512"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（2）完整性原则。托管业务的各项经营管理活动都必须有相应的规范程序和监督制约；监督制约应渗透到托管业务的全过程和各个操作环节，覆盖所有的部门、岗位和人员。</w:t>
      </w:r>
    </w:p>
    <w:p w14:paraId="2B19A237"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（3）及时性原则。托管业务经营活动必须在发生时能准确及时地记录；按照“内控优先”的原则，新设机构或新增业务品种时，必须做到已建立相关的规章制度。</w:t>
      </w:r>
    </w:p>
    <w:p w14:paraId="1170E72F"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（4）审慎性原则。各项业务经营活动必须防范风险，审慎经营，保证基金资产和其他</w:t>
      </w:r>
      <w:r w:rsidRPr="00FE48EB">
        <w:rPr>
          <w:rFonts w:asciiTheme="minorEastAsia" w:eastAsiaTheme="minorEastAsia" w:hAnsiTheme="minorEastAsia" w:hint="eastAsia"/>
          <w:szCs w:val="21"/>
        </w:rPr>
        <w:lastRenderedPageBreak/>
        <w:t>委托资产的安全与完整。</w:t>
      </w:r>
    </w:p>
    <w:p w14:paraId="3361A954"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（5）有效性原则。内控制度应根据国家政策、法律及经营管理的需要适时修改完善，并保证得到全面落实执行，不得有任何空间、时限及人员的例外。</w:t>
      </w:r>
    </w:p>
    <w:p w14:paraId="44A9B848"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（6）独立性原则。设立专门履行托管人职责的管理部门；直接操作人员和控制人员必须相对独立，适当分离；内控制度的检查、评价部门必须独立于内控制度的制定和执行部门。</w:t>
      </w:r>
    </w:p>
    <w:p w14:paraId="3E0F87E9"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4、内部风险控制措施实施</w:t>
      </w:r>
    </w:p>
    <w:p w14:paraId="74DDC2BE"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7A84EFB3"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58ECAFD2"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0B21E6A1"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（4）经营控制。资产托管部通过制定计划、编制预算等方法开展各种业务营销活动、处理各项事务，从而有效地控制和配置组织资源，达到资源利用和效益最大化目的。</w:t>
      </w:r>
    </w:p>
    <w:p w14:paraId="2E997213"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5）内部风险管理。资产托管部通过稽核监察、风险评估等方式加强内部风险管理，定期或不定期地对业务运作状况进行检查、监控，指导业务部门进行风险识别、评估，制定并实施风险控制措施，排查风险隐患。</w:t>
      </w:r>
    </w:p>
    <w:p w14:paraId="4FBA1699"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（6）数据安全控制。我们通过业务操作区相对独立、数据和传真加密、数据传输线路的冗余备份、监控设施的运用和保障等措施来保障数据安全。</w:t>
      </w:r>
    </w:p>
    <w:p w14:paraId="3101C14D"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2B617905"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5、资产托管部内部风险控制情况</w:t>
      </w:r>
    </w:p>
    <w:p w14:paraId="556C8AAF"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（1）资产托管部内部设置专职稽核监察部门，配备专职稽核监察人员，在总经理的直接领导下，依照有关法律规章，全面贯彻落实全程监控思想，确保资产托管业务健康、稳定地发展。</w:t>
      </w:r>
    </w:p>
    <w:p w14:paraId="40113B8F"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14:paraId="7026AA93"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14:paraId="166AAA23"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 xml:space="preserve">（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 </w:t>
      </w:r>
    </w:p>
    <w:p w14:paraId="150DC760"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（五）基金托管人对基金管理人运作基金进行监督的方法和程序</w:t>
      </w:r>
    </w:p>
    <w:p w14:paraId="4CA66C5D"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szCs w:val="21"/>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2798185C"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10EB3C78" w14:textId="77777777" w:rsidR="006140C7" w:rsidRPr="00FE48EB" w:rsidRDefault="006140C7" w:rsidP="006140C7">
      <w:pPr>
        <w:pStyle w:val="aa"/>
        <w:autoSpaceDE w:val="0"/>
        <w:autoSpaceDN w:val="0"/>
        <w:adjustRightInd w:val="0"/>
        <w:spacing w:line="360" w:lineRule="auto"/>
        <w:ind w:firstLineChars="20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基金托管人发现基金管理人有重大违规行为，应立即报告中国证监会，同时通知基金管理人限期纠正。</w:t>
      </w:r>
    </w:p>
    <w:p w14:paraId="072CF305" w14:textId="1DEFC094" w:rsidR="003E621B" w:rsidRPr="00FE48EB" w:rsidRDefault="003E621B" w:rsidP="004F4E40">
      <w:pPr>
        <w:pStyle w:val="aa"/>
        <w:autoSpaceDE w:val="0"/>
        <w:autoSpaceDN w:val="0"/>
        <w:adjustRightInd w:val="0"/>
        <w:spacing w:line="360" w:lineRule="auto"/>
        <w:ind w:firstLineChars="200"/>
        <w:rPr>
          <w:rFonts w:asciiTheme="minorEastAsia" w:eastAsiaTheme="minorEastAsia" w:hAnsiTheme="minorEastAsia"/>
          <w:szCs w:val="21"/>
        </w:rPr>
      </w:pPr>
    </w:p>
    <w:p w14:paraId="6273BEC9" w14:textId="77777777" w:rsidR="003E621B" w:rsidRPr="00FE48EB" w:rsidRDefault="003E621B" w:rsidP="003E621B">
      <w:pPr>
        <w:rPr>
          <w:rFonts w:asciiTheme="minorEastAsia" w:eastAsiaTheme="minorEastAsia" w:hAnsiTheme="minorEastAsia"/>
        </w:rPr>
      </w:pPr>
    </w:p>
    <w:p w14:paraId="0B83DFC8" w14:textId="77777777" w:rsidR="00BA4B87" w:rsidRPr="00FE48EB" w:rsidRDefault="00BA4B87" w:rsidP="007D2B40">
      <w:pPr>
        <w:pStyle w:val="111"/>
        <w:spacing w:before="317" w:after="317" w:line="360" w:lineRule="auto"/>
        <w:ind w:firstLine="640"/>
        <w:rPr>
          <w:rFonts w:asciiTheme="minorEastAsia" w:eastAsiaTheme="minorEastAsia" w:hAnsiTheme="minorEastAsia"/>
          <w:szCs w:val="32"/>
        </w:rPr>
      </w:pPr>
      <w:bookmarkStart w:id="28" w:name="_Toc20312600"/>
      <w:r w:rsidRPr="00FE48EB">
        <w:rPr>
          <w:rFonts w:asciiTheme="minorEastAsia" w:eastAsiaTheme="minorEastAsia" w:hAnsiTheme="minorEastAsia" w:hint="eastAsia"/>
          <w:szCs w:val="21"/>
        </w:rPr>
        <w:lastRenderedPageBreak/>
        <w:t>五、相关服务机构</w:t>
      </w:r>
      <w:bookmarkEnd w:id="27"/>
      <w:bookmarkEnd w:id="28"/>
    </w:p>
    <w:p w14:paraId="5D2CA371" w14:textId="208756DA" w:rsidR="00BA4B87" w:rsidRPr="00FE48EB" w:rsidRDefault="00394C54" w:rsidP="00A67953">
      <w:pPr>
        <w:spacing w:line="360" w:lineRule="auto"/>
        <w:ind w:firstLineChars="200" w:firstLine="420"/>
        <w:rPr>
          <w:rStyle w:val="da"/>
          <w:rFonts w:asciiTheme="minorEastAsia" w:eastAsiaTheme="minorEastAsia" w:hAnsiTheme="minorEastAsia"/>
        </w:rPr>
      </w:pPr>
      <w:bookmarkStart w:id="29" w:name="_Toc332373482"/>
      <w:r w:rsidRPr="00FE48EB">
        <w:rPr>
          <w:rStyle w:val="da"/>
          <w:rFonts w:asciiTheme="minorEastAsia" w:eastAsiaTheme="minorEastAsia" w:hAnsiTheme="minorEastAsia" w:hint="eastAsia"/>
        </w:rPr>
        <w:t>一</w:t>
      </w:r>
      <w:r w:rsidRPr="00FE48EB">
        <w:rPr>
          <w:rStyle w:val="da"/>
          <w:rFonts w:asciiTheme="minorEastAsia" w:eastAsiaTheme="minorEastAsia" w:hAnsiTheme="minorEastAsia"/>
        </w:rPr>
        <w:t>、</w:t>
      </w:r>
      <w:r w:rsidR="00BA4B87" w:rsidRPr="00FE48EB">
        <w:rPr>
          <w:rStyle w:val="da"/>
          <w:rFonts w:asciiTheme="minorEastAsia" w:eastAsiaTheme="minorEastAsia" w:hAnsiTheme="minorEastAsia" w:hint="eastAsia"/>
        </w:rPr>
        <w:t>基金份额</w:t>
      </w:r>
      <w:r w:rsidR="00432464" w:rsidRPr="00FE48EB">
        <w:rPr>
          <w:rStyle w:val="da"/>
          <w:rFonts w:asciiTheme="minorEastAsia" w:eastAsiaTheme="minorEastAsia" w:hAnsiTheme="minorEastAsia" w:hint="eastAsia"/>
        </w:rPr>
        <w:t>销售</w:t>
      </w:r>
      <w:r w:rsidR="00BA4B87" w:rsidRPr="00FE48EB">
        <w:rPr>
          <w:rStyle w:val="da"/>
          <w:rFonts w:asciiTheme="minorEastAsia" w:eastAsiaTheme="minorEastAsia" w:hAnsiTheme="minorEastAsia" w:hint="eastAsia"/>
        </w:rPr>
        <w:t>机构</w:t>
      </w:r>
      <w:bookmarkEnd w:id="29"/>
    </w:p>
    <w:p w14:paraId="14871134"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1、直销机构：</w:t>
      </w:r>
      <w:r w:rsidR="000E2462" w:rsidRPr="00FE48EB">
        <w:rPr>
          <w:rFonts w:asciiTheme="minorEastAsia" w:eastAsiaTheme="minorEastAsia" w:hAnsiTheme="minorEastAsia" w:hint="eastAsia"/>
          <w:szCs w:val="21"/>
        </w:rPr>
        <w:t>易方达基金管理有限公司</w:t>
      </w:r>
    </w:p>
    <w:p w14:paraId="1CABA1A1" w14:textId="334F5435" w:rsidR="00C961FC" w:rsidRPr="00FE48EB" w:rsidRDefault="00C961FC"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注册地址：</w:t>
      </w:r>
      <w:r w:rsidR="006F6486" w:rsidRPr="00FE48EB">
        <w:rPr>
          <w:rStyle w:val="da"/>
          <w:rFonts w:asciiTheme="minorEastAsia" w:eastAsiaTheme="minorEastAsia" w:hAnsiTheme="minorEastAsia" w:hint="eastAsia"/>
          <w:szCs w:val="21"/>
        </w:rPr>
        <w:t>广东省珠海市横琴新区宝华路6号105室－42891（集中办公区）</w:t>
      </w:r>
    </w:p>
    <w:p w14:paraId="7F6457A1"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办公地址：</w:t>
      </w:r>
      <w:r w:rsidR="00E95B25" w:rsidRPr="00FE48EB">
        <w:rPr>
          <w:rStyle w:val="da"/>
          <w:rFonts w:asciiTheme="minorEastAsia" w:eastAsiaTheme="minorEastAsia" w:hAnsiTheme="minorEastAsia" w:hint="eastAsia"/>
        </w:rPr>
        <w:t>广州市天河区珠江新城珠江东路30号广州银行大厦40-43楼</w:t>
      </w:r>
    </w:p>
    <w:p w14:paraId="4782B9E4"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法定代表人：</w:t>
      </w:r>
      <w:r w:rsidR="000E2462" w:rsidRPr="00FE48EB">
        <w:rPr>
          <w:rStyle w:val="da"/>
          <w:rFonts w:asciiTheme="minorEastAsia" w:eastAsiaTheme="minorEastAsia" w:hAnsiTheme="minorEastAsia" w:hint="eastAsia"/>
        </w:rPr>
        <w:t>刘晓艳</w:t>
      </w:r>
    </w:p>
    <w:p w14:paraId="7D224A26"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电话：020-85102506</w:t>
      </w:r>
    </w:p>
    <w:p w14:paraId="27838A58"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传真：4008818099</w:t>
      </w:r>
    </w:p>
    <w:p w14:paraId="7C5F133A" w14:textId="6D56F194"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联系人：</w:t>
      </w:r>
      <w:r w:rsidR="00432464" w:rsidRPr="00FE48EB">
        <w:rPr>
          <w:rStyle w:val="da"/>
          <w:rFonts w:asciiTheme="minorEastAsia" w:eastAsiaTheme="minorEastAsia" w:hAnsiTheme="minorEastAsia" w:hint="eastAsia"/>
        </w:rPr>
        <w:t>李红枫</w:t>
      </w:r>
    </w:p>
    <w:p w14:paraId="6671A04A"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网址：</w:t>
      </w:r>
      <w:hyperlink r:id="rId16" w:history="1">
        <w:r w:rsidRPr="00FE48EB">
          <w:rPr>
            <w:rStyle w:val="da"/>
            <w:rFonts w:asciiTheme="minorEastAsia" w:eastAsiaTheme="minorEastAsia" w:hAnsiTheme="minorEastAsia" w:hint="eastAsia"/>
          </w:rPr>
          <w:t>www.efunds.com.cn</w:t>
        </w:r>
      </w:hyperlink>
    </w:p>
    <w:p w14:paraId="03360A3D" w14:textId="3B7EB845" w:rsidR="00432464" w:rsidRPr="00FE48EB" w:rsidRDefault="00432464" w:rsidP="00432464">
      <w:pPr>
        <w:tabs>
          <w:tab w:val="num" w:pos="360"/>
        </w:tabs>
        <w:snapToGrid w:val="0"/>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直销机构网点信息：</w:t>
      </w:r>
    </w:p>
    <w:p w14:paraId="5A0A78E2"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（1）易方达基金管理有限公司广州直销中心</w:t>
      </w:r>
    </w:p>
    <w:p w14:paraId="5ECC6C30"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办公地址：广州市天河区珠江新城珠江东路30号广州银行大厦40楼</w:t>
      </w:r>
    </w:p>
    <w:p w14:paraId="635F5177"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电话：020-85102506</w:t>
      </w:r>
    </w:p>
    <w:p w14:paraId="5AC52EE0"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传真：4008818099</w:t>
      </w:r>
    </w:p>
    <w:p w14:paraId="59A42FC0"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联系人：李红枫</w:t>
      </w:r>
    </w:p>
    <w:p w14:paraId="0AC8B391"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（2）易方达基金管理有限公司北京直销中心</w:t>
      </w:r>
    </w:p>
    <w:p w14:paraId="509D7AD8" w14:textId="43FE4B15"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w:t>
      </w:r>
      <w:r w:rsidR="00BE0B63" w:rsidRPr="00FE48EB">
        <w:rPr>
          <w:rFonts w:asciiTheme="minorEastAsia" w:eastAsiaTheme="minorEastAsia" w:hAnsiTheme="minorEastAsia" w:hint="eastAsia"/>
          <w:kern w:val="0"/>
          <w:szCs w:val="21"/>
        </w:rPr>
        <w:t>武定侯街</w:t>
      </w:r>
      <w:r w:rsidR="00BE0B63" w:rsidRPr="00FE48EB">
        <w:rPr>
          <w:rFonts w:asciiTheme="minorEastAsia" w:eastAsiaTheme="minorEastAsia" w:hAnsiTheme="minorEastAsia"/>
          <w:kern w:val="0"/>
          <w:szCs w:val="21"/>
        </w:rPr>
        <w:t>2</w:t>
      </w:r>
      <w:r w:rsidR="00BE0B63" w:rsidRPr="00FE48EB">
        <w:rPr>
          <w:rFonts w:asciiTheme="minorEastAsia" w:eastAsiaTheme="minorEastAsia" w:hAnsiTheme="minorEastAsia" w:hint="eastAsia"/>
          <w:kern w:val="0"/>
          <w:szCs w:val="21"/>
        </w:rPr>
        <w:t>号泰康国际大厦</w:t>
      </w:r>
      <w:r w:rsidR="00BE0B63" w:rsidRPr="00FE48EB">
        <w:rPr>
          <w:rFonts w:asciiTheme="minorEastAsia" w:eastAsiaTheme="minorEastAsia" w:hAnsiTheme="minorEastAsia"/>
          <w:kern w:val="0"/>
          <w:szCs w:val="21"/>
        </w:rPr>
        <w:t>18</w:t>
      </w:r>
      <w:r w:rsidR="00BE0B63" w:rsidRPr="00FE48EB">
        <w:rPr>
          <w:rFonts w:asciiTheme="minorEastAsia" w:eastAsiaTheme="minorEastAsia" w:hAnsiTheme="minorEastAsia" w:hint="eastAsia"/>
          <w:kern w:val="0"/>
          <w:szCs w:val="21"/>
        </w:rPr>
        <w:t>层</w:t>
      </w:r>
    </w:p>
    <w:p w14:paraId="447EA103"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电话：010-63213377</w:t>
      </w:r>
    </w:p>
    <w:p w14:paraId="48F3C32F"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传真：4008818099</w:t>
      </w:r>
    </w:p>
    <w:p w14:paraId="4A93CCC6"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联系人：刘蕾</w:t>
      </w:r>
    </w:p>
    <w:p w14:paraId="23239495"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（3）易方达基金管理有限公司上海直销中心</w:t>
      </w:r>
    </w:p>
    <w:p w14:paraId="2707EB00"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办公地址：上海市浦东新区世纪大道88号金茂大厦46楼</w:t>
      </w:r>
    </w:p>
    <w:p w14:paraId="75CF34CA"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电话：021-50476668</w:t>
      </w:r>
    </w:p>
    <w:p w14:paraId="292928C3"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传真：4008818099</w:t>
      </w:r>
    </w:p>
    <w:p w14:paraId="2B0D9297"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联系人：于楠</w:t>
      </w:r>
    </w:p>
    <w:p w14:paraId="42BD64DA"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（4）易方达基金管理有限公司网上交易系统</w:t>
      </w:r>
    </w:p>
    <w:p w14:paraId="76D2C94C" w14:textId="77777777" w:rsidR="00E30DDF" w:rsidRPr="00FE48EB" w:rsidRDefault="00E30DDF" w:rsidP="00E30DDF">
      <w:pPr>
        <w:snapToGrid w:val="0"/>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网址：www</w:t>
      </w:r>
      <w:r w:rsidRPr="00FE48EB">
        <w:rPr>
          <w:rFonts w:asciiTheme="minorEastAsia" w:eastAsiaTheme="minorEastAsia" w:hAnsiTheme="minorEastAsia" w:hint="eastAsia"/>
          <w:b/>
          <w:szCs w:val="21"/>
        </w:rPr>
        <w:t>.</w:t>
      </w:r>
      <w:r w:rsidRPr="00FE48EB">
        <w:rPr>
          <w:rFonts w:asciiTheme="minorEastAsia" w:eastAsiaTheme="minorEastAsia" w:hAnsiTheme="minorEastAsia" w:hint="eastAsia"/>
          <w:szCs w:val="21"/>
        </w:rPr>
        <w:t>efunds.com.cn</w:t>
      </w:r>
    </w:p>
    <w:p w14:paraId="0F815B1A" w14:textId="77777777" w:rsidR="00E30DDF" w:rsidRPr="00FE48EB" w:rsidRDefault="00E30DDF" w:rsidP="00E30DDF">
      <w:pPr>
        <w:tabs>
          <w:tab w:val="left" w:pos="735"/>
        </w:tabs>
        <w:snapToGrid w:val="0"/>
        <w:spacing w:line="360" w:lineRule="auto"/>
        <w:ind w:left="420"/>
        <w:rPr>
          <w:rFonts w:asciiTheme="minorEastAsia" w:eastAsiaTheme="minorEastAsia" w:hAnsiTheme="minorEastAsia"/>
          <w:b/>
          <w:bCs/>
          <w:szCs w:val="21"/>
        </w:rPr>
      </w:pPr>
      <w:r w:rsidRPr="00FE48EB">
        <w:rPr>
          <w:rStyle w:val="da"/>
          <w:rFonts w:asciiTheme="minorEastAsia" w:eastAsiaTheme="minorEastAsia" w:hAnsiTheme="minorEastAsia" w:hint="eastAsia"/>
          <w:b/>
          <w:szCs w:val="21"/>
        </w:rPr>
        <w:t>2、非直销销售</w:t>
      </w:r>
      <w:r w:rsidRPr="00FE48EB">
        <w:rPr>
          <w:rFonts w:asciiTheme="minorEastAsia" w:eastAsiaTheme="minorEastAsia" w:hAnsiTheme="minorEastAsia" w:hint="eastAsia"/>
          <w:b/>
          <w:bCs/>
          <w:szCs w:val="21"/>
        </w:rPr>
        <w:t>机构（以下排序不分先后）</w:t>
      </w:r>
    </w:p>
    <w:p w14:paraId="1AA8696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 中国工商银行</w:t>
      </w:r>
    </w:p>
    <w:p w14:paraId="49DFDD7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注册地址：北京西城区复兴门内大街55号</w:t>
      </w:r>
    </w:p>
    <w:p w14:paraId="2C4125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办公地址：北京西城区复兴门内大街55号</w:t>
      </w:r>
    </w:p>
    <w:p w14:paraId="5A48B3E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法定代表人：陈四清</w:t>
      </w:r>
    </w:p>
    <w:p w14:paraId="322BAB2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联系人：杨菲</w:t>
      </w:r>
    </w:p>
    <w:p w14:paraId="505183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客户服务电话：95588</w:t>
      </w:r>
    </w:p>
    <w:p w14:paraId="623590D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网址：www.icbc.com.cn</w:t>
      </w:r>
    </w:p>
    <w:p w14:paraId="3C03424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 广发银行</w:t>
      </w:r>
    </w:p>
    <w:p w14:paraId="64128F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注册地址：广东省广州市越秀区东风东路713号</w:t>
      </w:r>
    </w:p>
    <w:p w14:paraId="37138A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办公地址：广东省广州市越秀区东风东路713号</w:t>
      </w:r>
    </w:p>
    <w:p w14:paraId="03B6346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法定代表人：王滨</w:t>
      </w:r>
    </w:p>
    <w:p w14:paraId="000572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客户服务电话：400-830-8003</w:t>
      </w:r>
    </w:p>
    <w:p w14:paraId="6BF4D7E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网址：www.cgbchina.com.cn</w:t>
      </w:r>
    </w:p>
    <w:p w14:paraId="2B0C875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 交通银行</w:t>
      </w:r>
    </w:p>
    <w:p w14:paraId="1AB055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注册地址：中国（上海）自由贸易试验区银城中路188号</w:t>
      </w:r>
    </w:p>
    <w:p w14:paraId="79DBE46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办公地址：中国（上海）自由贸易试验区银城中路188号</w:t>
      </w:r>
    </w:p>
    <w:p w14:paraId="03D5C4F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法定代表人：彭纯</w:t>
      </w:r>
    </w:p>
    <w:p w14:paraId="3AF3171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联系人：王菁</w:t>
      </w:r>
    </w:p>
    <w:p w14:paraId="1AC8DC5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联系电话：021-58781234</w:t>
      </w:r>
    </w:p>
    <w:p w14:paraId="26BAB8E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客户服务电话：95559</w:t>
      </w:r>
    </w:p>
    <w:p w14:paraId="6455071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网址：www.bankcomm.com</w:t>
      </w:r>
    </w:p>
    <w:p w14:paraId="2CFE7AB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 浦发银行</w:t>
      </w:r>
    </w:p>
    <w:p w14:paraId="39B590A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注册地址：上海市中山东一路12号</w:t>
      </w:r>
    </w:p>
    <w:p w14:paraId="057AFA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办公地址：上海市中山东一路12号</w:t>
      </w:r>
    </w:p>
    <w:p w14:paraId="59EB1A0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法定代表人：高国富</w:t>
      </w:r>
    </w:p>
    <w:p w14:paraId="2B51CBA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联系人：赵守良</w:t>
      </w:r>
    </w:p>
    <w:p w14:paraId="7BFF2C2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联系电话：021-61618888</w:t>
      </w:r>
    </w:p>
    <w:p w14:paraId="074D7D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客户服务电话：95528</w:t>
      </w:r>
    </w:p>
    <w:p w14:paraId="42C728C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传真：021-63604196</w:t>
      </w:r>
    </w:p>
    <w:p w14:paraId="6D74D59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网址：www.spdb.com.cn</w:t>
      </w:r>
    </w:p>
    <w:p w14:paraId="3633575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 招商银行</w:t>
      </w:r>
    </w:p>
    <w:p w14:paraId="6AA9F8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注册地址：深圳市福田区深南大道7088号招商银行大厦</w:t>
      </w:r>
    </w:p>
    <w:p w14:paraId="159CD51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办公地址：深圳市福田区深南大道7088号招商银行大厦</w:t>
      </w:r>
    </w:p>
    <w:p w14:paraId="3CA7EE8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法定代表人：李建红</w:t>
      </w:r>
    </w:p>
    <w:p w14:paraId="1176B81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联系人：季平伟 </w:t>
      </w:r>
    </w:p>
    <w:p w14:paraId="128023C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客户服务电话：95555</w:t>
      </w:r>
    </w:p>
    <w:p w14:paraId="58E9DE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网址：www.cmbchina.com</w:t>
      </w:r>
    </w:p>
    <w:p w14:paraId="1F056C4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 中国农业银行</w:t>
      </w:r>
    </w:p>
    <w:p w14:paraId="2E17EAB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注册地址：北京市东城区建国门内大街69号</w:t>
      </w:r>
    </w:p>
    <w:p w14:paraId="669418D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办公地址：北京市东城区建国门内大街69号</w:t>
      </w:r>
    </w:p>
    <w:p w14:paraId="5A88D5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法定代表人：周慕冰</w:t>
      </w:r>
    </w:p>
    <w:p w14:paraId="4E71A0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联系人：李紫钰</w:t>
      </w:r>
    </w:p>
    <w:p w14:paraId="782A14A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客户服务电话：95599</w:t>
      </w:r>
    </w:p>
    <w:p w14:paraId="0166F7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传真：010-85109219</w:t>
      </w:r>
    </w:p>
    <w:p w14:paraId="66396E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网址：www.abchina.com</w:t>
      </w:r>
    </w:p>
    <w:p w14:paraId="4449B63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 中国银行</w:t>
      </w:r>
    </w:p>
    <w:p w14:paraId="5ADF9E3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注册地址：北京市西城区复兴门内大街1号</w:t>
      </w:r>
    </w:p>
    <w:p w14:paraId="4FC670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办公地址：北京市西城区复兴门内大街1号</w:t>
      </w:r>
    </w:p>
    <w:p w14:paraId="0ADA0F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法定代表人：刘连舸</w:t>
      </w:r>
    </w:p>
    <w:p w14:paraId="6AA28E8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客户服务电话：95566</w:t>
      </w:r>
    </w:p>
    <w:p w14:paraId="7941D1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网址：www.boc.cn</w:t>
      </w:r>
    </w:p>
    <w:p w14:paraId="6D1548B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 中信银行</w:t>
      </w:r>
    </w:p>
    <w:p w14:paraId="649271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注册地址：北京市东城区朝阳门北大街9号</w:t>
      </w:r>
    </w:p>
    <w:p w14:paraId="6113C62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办公地址：北京市东城区朝阳门北大街9号</w:t>
      </w:r>
    </w:p>
    <w:p w14:paraId="4EA526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法定代表人：李庆萍</w:t>
      </w:r>
    </w:p>
    <w:p w14:paraId="30B9308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联系人：王晓琳</w:t>
      </w:r>
    </w:p>
    <w:p w14:paraId="4B88801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客户服务电话：95558</w:t>
      </w:r>
    </w:p>
    <w:p w14:paraId="4EA7D22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传真：010-85230049</w:t>
      </w:r>
    </w:p>
    <w:p w14:paraId="1735A7B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网址：bank.ecitic.com</w:t>
      </w:r>
    </w:p>
    <w:p w14:paraId="006FDB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 北京农商银行</w:t>
      </w:r>
    </w:p>
    <w:p w14:paraId="5E538D7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注册地址：北京市西城区月坛南街1号院2号楼</w:t>
      </w:r>
    </w:p>
    <w:p w14:paraId="466643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办公地址：北京市西城区月坛南街1号院2号楼</w:t>
      </w:r>
    </w:p>
    <w:p w14:paraId="5C3973A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法定代表人：王金山</w:t>
      </w:r>
    </w:p>
    <w:p w14:paraId="2317815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联系人：鲁娟</w:t>
      </w:r>
    </w:p>
    <w:p w14:paraId="57C91F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联系电话：010-89198762</w:t>
      </w:r>
    </w:p>
    <w:p w14:paraId="59DB7C1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客户服务电话：96198（北京）、400-66-96198（全国）</w:t>
      </w:r>
    </w:p>
    <w:p w14:paraId="5434CE9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网址：www.bjrcb.com</w:t>
      </w:r>
    </w:p>
    <w:p w14:paraId="08E5FB8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 广东华兴银行</w:t>
      </w:r>
    </w:p>
    <w:p w14:paraId="79EE41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注册地址：广东省汕头市龙湖区黄山路28号四层</w:t>
      </w:r>
    </w:p>
    <w:p w14:paraId="444F04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办公地址：广州市天河区天河路533号</w:t>
      </w:r>
    </w:p>
    <w:p w14:paraId="267DA88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法定代表人：周泽荣</w:t>
      </w:r>
    </w:p>
    <w:p w14:paraId="3DB743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联系人：许悦</w:t>
      </w:r>
    </w:p>
    <w:p w14:paraId="3AA439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联系电话：020-38173552</w:t>
      </w:r>
    </w:p>
    <w:p w14:paraId="49321A0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客户服务电话：4008308001</w:t>
      </w:r>
    </w:p>
    <w:p w14:paraId="221CB4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传真：020-38173857</w:t>
      </w:r>
    </w:p>
    <w:p w14:paraId="4243143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网址：www.ghbank.com.cn</w:t>
      </w:r>
    </w:p>
    <w:p w14:paraId="226C430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(11) 杭州银行</w:t>
      </w:r>
    </w:p>
    <w:p w14:paraId="2E5509D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注册地址：杭州市下城区庆春路46号</w:t>
      </w:r>
    </w:p>
    <w:p w14:paraId="0F68295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办公地址：杭州市下城区庆春路46号杭州银行大厦</w:t>
      </w:r>
    </w:p>
    <w:p w14:paraId="2A06E8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法定代表人：陈震山</w:t>
      </w:r>
    </w:p>
    <w:p w14:paraId="660FF7D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联系人：陈振峰</w:t>
      </w:r>
    </w:p>
    <w:p w14:paraId="0DA4B7B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联系电话：0571-85872972</w:t>
      </w:r>
    </w:p>
    <w:p w14:paraId="0327FC6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客户服务电话：95398</w:t>
      </w:r>
    </w:p>
    <w:p w14:paraId="300B0C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传真：0571-85106576</w:t>
      </w:r>
    </w:p>
    <w:p w14:paraId="32E4D79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网址：www.hzbank.com.cn</w:t>
      </w:r>
    </w:p>
    <w:p w14:paraId="102FD45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(12) 华融湘江银行</w:t>
      </w:r>
    </w:p>
    <w:p w14:paraId="15F1B3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注册地址：长沙市天心区芙蓉南路一段828号杰座大厦</w:t>
      </w:r>
    </w:p>
    <w:p w14:paraId="74754C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办公地址：湖南省长沙市湘府东路二段208号万境财智中心南栋</w:t>
      </w:r>
    </w:p>
    <w:p w14:paraId="52FA219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法定代表人：张永宏</w:t>
      </w:r>
    </w:p>
    <w:p w14:paraId="60E7737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联系人：曾玉姣</w:t>
      </w:r>
    </w:p>
    <w:p w14:paraId="2A46C09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联系电话：0731-89828592</w:t>
      </w:r>
    </w:p>
    <w:p w14:paraId="7756C7C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客户服务电话：0731-96599</w:t>
      </w:r>
    </w:p>
    <w:p w14:paraId="573A16B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传真：0731-89828806</w:t>
      </w:r>
    </w:p>
    <w:p w14:paraId="6A86885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网址：www.hrxjbank.com.cn</w:t>
      </w:r>
    </w:p>
    <w:p w14:paraId="4629DA0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(13) 嘉兴银行</w:t>
      </w:r>
    </w:p>
    <w:p w14:paraId="4E9E4FF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注册地址：浙江省嘉兴市昌盛南路1001号</w:t>
      </w:r>
    </w:p>
    <w:p w14:paraId="2A6F195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办公地址：浙江省嘉兴市昌盛南路1001号</w:t>
      </w:r>
    </w:p>
    <w:p w14:paraId="032AF6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法定代表人：夏林生</w:t>
      </w:r>
    </w:p>
    <w:p w14:paraId="2246BBF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联系人：余舟</w:t>
      </w:r>
    </w:p>
    <w:p w14:paraId="0EA5E0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联系电话：0573-82080201</w:t>
      </w:r>
    </w:p>
    <w:p w14:paraId="0CA2835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客户服务电话：0573-96528</w:t>
      </w:r>
    </w:p>
    <w:p w14:paraId="519474B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网址：http://www.bojx.com</w:t>
      </w:r>
    </w:p>
    <w:p w14:paraId="474E9C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(14) 安信证券</w:t>
      </w:r>
    </w:p>
    <w:p w14:paraId="2DE306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注册地址：深圳市福田区金田路4018号安联大厦35层、28层A02单元</w:t>
      </w:r>
    </w:p>
    <w:p w14:paraId="79755B8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办公地址：深圳市福田区金田路4018号安联大厦35层、28层A02单元</w:t>
      </w:r>
    </w:p>
    <w:p w14:paraId="264687D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          深圳市福田区深南大道2008号中国凤凰大厦1栋9层</w:t>
      </w:r>
    </w:p>
    <w:p w14:paraId="7AD7207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法定代表人：王连志</w:t>
      </w:r>
    </w:p>
    <w:p w14:paraId="2A06819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联系人：陈剑虹</w:t>
      </w:r>
    </w:p>
    <w:p w14:paraId="56A6C6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联系电话：0755-82825551</w:t>
      </w:r>
    </w:p>
    <w:p w14:paraId="5711DA7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客户服务电话：95517</w:t>
      </w:r>
    </w:p>
    <w:p w14:paraId="62F6584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传真：0755-82558355</w:t>
      </w:r>
    </w:p>
    <w:p w14:paraId="1FA46D5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网址：www.essence.com.cn</w:t>
      </w:r>
    </w:p>
    <w:p w14:paraId="020441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(15) 渤海证券</w:t>
      </w:r>
    </w:p>
    <w:p w14:paraId="78579E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注册地址：天津市经济技术开发区第二大街42号写字楼101室</w:t>
      </w:r>
    </w:p>
    <w:p w14:paraId="54701C9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办公地址：天津市南开区宾水西道8号</w:t>
      </w:r>
    </w:p>
    <w:p w14:paraId="6C0666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法定代表人：王春峰</w:t>
      </w:r>
    </w:p>
    <w:p w14:paraId="4C97814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联系人：蔡霆</w:t>
      </w:r>
    </w:p>
    <w:p w14:paraId="6B46C0E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联系电话：022-28451991</w:t>
      </w:r>
    </w:p>
    <w:p w14:paraId="146253E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客户服务电话：400-651-5988</w:t>
      </w:r>
    </w:p>
    <w:p w14:paraId="1B39889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传真：022-28451892</w:t>
      </w:r>
    </w:p>
    <w:p w14:paraId="0939706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网址：www.ewww.com.cn</w:t>
      </w:r>
    </w:p>
    <w:p w14:paraId="7B9AFD8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(16) 长城国瑞证券</w:t>
      </w:r>
    </w:p>
    <w:p w14:paraId="03FE29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注册地址：厦门市思明区莲前西路2号莲富大厦17楼</w:t>
      </w:r>
    </w:p>
    <w:p w14:paraId="4885F3D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办公地址：厦门市思明区深田路46号深田国际大厦20楼</w:t>
      </w:r>
    </w:p>
    <w:p w14:paraId="55E90A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法定代表人：王勇</w:t>
      </w:r>
    </w:p>
    <w:p w14:paraId="683CFB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联系人：邱震</w:t>
      </w:r>
    </w:p>
    <w:p w14:paraId="068820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联系电话：0592-2079259</w:t>
      </w:r>
    </w:p>
    <w:p w14:paraId="2F43984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客户服务电话：400-0099-886</w:t>
      </w:r>
    </w:p>
    <w:p w14:paraId="4F359C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传真：0592-2079602</w:t>
      </w:r>
    </w:p>
    <w:p w14:paraId="56C8A4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网址：www.gwgsc.com</w:t>
      </w:r>
    </w:p>
    <w:p w14:paraId="6A5F057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(17) 长江证券</w:t>
      </w:r>
    </w:p>
    <w:p w14:paraId="5A62043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注册地址：湖北省武汉市新华路特8号</w:t>
      </w:r>
    </w:p>
    <w:p w14:paraId="7D49A0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办公地址：湖北省武汉市新华路特8号长江证券大厦</w:t>
      </w:r>
    </w:p>
    <w:p w14:paraId="0C8F0C2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法定代表人：李新华</w:t>
      </w:r>
    </w:p>
    <w:p w14:paraId="66D171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联系人：奚博宇</w:t>
      </w:r>
    </w:p>
    <w:p w14:paraId="0C0402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联系电话：027-65799999</w:t>
      </w:r>
    </w:p>
    <w:p w14:paraId="10D42E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客户服务电话：95579或4008-888-999</w:t>
      </w:r>
    </w:p>
    <w:p w14:paraId="37098AA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传真：027-85481900</w:t>
      </w:r>
    </w:p>
    <w:p w14:paraId="0419A09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网址：www.95579.com</w:t>
      </w:r>
    </w:p>
    <w:p w14:paraId="663336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(18) 川财证券</w:t>
      </w:r>
    </w:p>
    <w:p w14:paraId="55AC443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注册地址：中国（四川）自由贸易试验区成都高新区交子大道177号中海国际中心B座17楼</w:t>
      </w:r>
    </w:p>
    <w:p w14:paraId="4CC2E3F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办公地址：四川省成都高新区交子大道177号中海国际中心B座17楼</w:t>
      </w:r>
    </w:p>
    <w:p w14:paraId="6BB0C56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法定代表人：孟建军</w:t>
      </w:r>
    </w:p>
    <w:p w14:paraId="779233F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联系人：匡婷</w:t>
      </w:r>
    </w:p>
    <w:p w14:paraId="3EDFACD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联系电话：028-86583053</w:t>
      </w:r>
    </w:p>
    <w:p w14:paraId="25F6C3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客户服务电话：028-86583000 </w:t>
      </w:r>
    </w:p>
    <w:p w14:paraId="06C5F17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网址：www.cczq.com</w:t>
      </w:r>
    </w:p>
    <w:p w14:paraId="72CD7B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(19) 大同证券</w:t>
      </w:r>
    </w:p>
    <w:p w14:paraId="4FFAA35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注册地址：大同市城区迎宾街15号桐城中央21层</w:t>
      </w:r>
    </w:p>
    <w:p w14:paraId="5D5848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办公地址：山西省太原市小店区长治路111号山西世贸中心A座F12、F13</w:t>
      </w:r>
    </w:p>
    <w:p w14:paraId="1EF342A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法定代表人：董祥</w:t>
      </w:r>
    </w:p>
    <w:p w14:paraId="7551F4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联系人：薛津</w:t>
      </w:r>
    </w:p>
    <w:p w14:paraId="640DD8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联系电话：0351-4130322</w:t>
      </w:r>
    </w:p>
    <w:p w14:paraId="0246880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客户服务电话：4007121212</w:t>
      </w:r>
    </w:p>
    <w:p w14:paraId="66DE6A2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传真：0351-7219891</w:t>
      </w:r>
    </w:p>
    <w:p w14:paraId="7D9A8D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网址：www.dtsbc.com.cn</w:t>
      </w:r>
    </w:p>
    <w:p w14:paraId="2D33F8C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(20) 德邦证券</w:t>
      </w:r>
    </w:p>
    <w:p w14:paraId="3DDB3BC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注册地址：上海市普陀区曹杨路510号南半幢9楼</w:t>
      </w:r>
    </w:p>
    <w:p w14:paraId="1E90896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办公地址：上海市福山路500号城建国际中心29楼</w:t>
      </w:r>
    </w:p>
    <w:p w14:paraId="29F3D4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法定代表人：武晓春</w:t>
      </w:r>
    </w:p>
    <w:p w14:paraId="0A2E6F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联系人：刘熠</w:t>
      </w:r>
    </w:p>
    <w:p w14:paraId="326DF8E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联系电话：021-68761616</w:t>
      </w:r>
    </w:p>
    <w:p w14:paraId="3FF1D6C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客户服务电话：400-8888-128</w:t>
      </w:r>
    </w:p>
    <w:p w14:paraId="3BC8B6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传真：021-68767880</w:t>
      </w:r>
    </w:p>
    <w:p w14:paraId="1E0C62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网址：http://www.tebon.com.cn</w:t>
      </w:r>
    </w:p>
    <w:p w14:paraId="5C1E15C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(21) 第一创业证券</w:t>
      </w:r>
    </w:p>
    <w:p w14:paraId="0935980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注册地址：深圳市福田区福华一路115号投行大厦20楼</w:t>
      </w:r>
    </w:p>
    <w:p w14:paraId="68163B9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办公地址：深圳市福田区福华一路115号投行大厦20楼</w:t>
      </w:r>
    </w:p>
    <w:p w14:paraId="37F974D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法定代表人：刘学民</w:t>
      </w:r>
    </w:p>
    <w:p w14:paraId="780413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联系人：毛诗莉</w:t>
      </w:r>
    </w:p>
    <w:p w14:paraId="4F60929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联系电话：0755-23838750</w:t>
      </w:r>
    </w:p>
    <w:p w14:paraId="46E4A4C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客户服务电话：95358</w:t>
      </w:r>
    </w:p>
    <w:p w14:paraId="4C91BAF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网址：www.firstcapital.com.cn</w:t>
      </w:r>
    </w:p>
    <w:p w14:paraId="0DBF2FD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(22) 东海证券</w:t>
      </w:r>
    </w:p>
    <w:p w14:paraId="7A9AF9D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注册地址：江苏省常州市延陵西路23号投资广场18层</w:t>
      </w:r>
    </w:p>
    <w:p w14:paraId="267053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办公地址：上海市浦东新区东方路1928号东海证券大厦</w:t>
      </w:r>
    </w:p>
    <w:p w14:paraId="3E5161D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法定代表人：赵俊</w:t>
      </w:r>
    </w:p>
    <w:p w14:paraId="5322BF9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联系人：王一彦</w:t>
      </w:r>
    </w:p>
    <w:p w14:paraId="771D82F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联系电话：021-20333333</w:t>
      </w:r>
    </w:p>
    <w:p w14:paraId="4236EA0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客户服务电话：95531；400-8888-588</w:t>
      </w:r>
    </w:p>
    <w:p w14:paraId="4FBD826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传真：021-50498825</w:t>
      </w:r>
    </w:p>
    <w:p w14:paraId="3441BF6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网址：www.longone.com.cn</w:t>
      </w:r>
    </w:p>
    <w:p w14:paraId="5957CB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(23) 东吴证券</w:t>
      </w:r>
    </w:p>
    <w:p w14:paraId="181476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注册地址：苏州工业园区星阳街5号</w:t>
      </w:r>
    </w:p>
    <w:p w14:paraId="640F23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办公地址：苏州工业园区星阳街5号</w:t>
      </w:r>
    </w:p>
    <w:p w14:paraId="33CC67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法定代表人：范力</w:t>
      </w:r>
    </w:p>
    <w:p w14:paraId="43A6976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联系人：陆晓</w:t>
      </w:r>
    </w:p>
    <w:p w14:paraId="690A455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联系电话：0512-62938521</w:t>
      </w:r>
    </w:p>
    <w:p w14:paraId="4A132A6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客户服务电话：95330</w:t>
      </w:r>
    </w:p>
    <w:p w14:paraId="5C4E2DF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传真：0512-65588021</w:t>
      </w:r>
    </w:p>
    <w:p w14:paraId="3E4675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网址：www.dwzq.com.cn</w:t>
      </w:r>
    </w:p>
    <w:p w14:paraId="301CA3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(24) 光大证券</w:t>
      </w:r>
    </w:p>
    <w:p w14:paraId="55C5777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注册地址：上海市静安区新闸路1508号</w:t>
      </w:r>
    </w:p>
    <w:p w14:paraId="1384272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办公地址：上海市静安区新闸路1508号</w:t>
      </w:r>
    </w:p>
    <w:p w14:paraId="4FDFF6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法定代表人：周健男</w:t>
      </w:r>
    </w:p>
    <w:p w14:paraId="5E03C16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联系人：龚俊涛</w:t>
      </w:r>
    </w:p>
    <w:p w14:paraId="511EFE8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联系电话：021-22169999</w:t>
      </w:r>
    </w:p>
    <w:p w14:paraId="2D1876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客户服务电话：95525</w:t>
      </w:r>
    </w:p>
    <w:p w14:paraId="1E8C18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传真：021-22169134</w:t>
      </w:r>
    </w:p>
    <w:p w14:paraId="7F82324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网址：www.ebscn.com</w:t>
      </w:r>
    </w:p>
    <w:p w14:paraId="40CF01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(25) 广发证券</w:t>
      </w:r>
    </w:p>
    <w:p w14:paraId="608861A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注册地址：广东省广州市黄埔区中新广州知识城腾飞一街2号618室</w:t>
      </w:r>
    </w:p>
    <w:p w14:paraId="6B17AEC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办公地址：广州市天河区马场路26号广发证券大厦</w:t>
      </w:r>
    </w:p>
    <w:p w14:paraId="06997B2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法定代表人：孙树明</w:t>
      </w:r>
    </w:p>
    <w:p w14:paraId="4915BC0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联系人：黄岚</w:t>
      </w:r>
    </w:p>
    <w:p w14:paraId="61DAB8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客户服务电话：95575或02095575</w:t>
      </w:r>
    </w:p>
    <w:p w14:paraId="1ED85E3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网址：www.gf.com.cn</w:t>
      </w:r>
    </w:p>
    <w:p w14:paraId="6DA2D22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(26) 国都证券</w:t>
      </w:r>
    </w:p>
    <w:p w14:paraId="1A64CCC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注册地址：北京市东城区东直门南大街3号国华投资大厦9层10层</w:t>
      </w:r>
    </w:p>
    <w:p w14:paraId="2811BB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办公地址：北京市东城区东直门南大街3号国华投资大厦9层10层</w:t>
      </w:r>
    </w:p>
    <w:p w14:paraId="4B642D3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法定代表人：王少华</w:t>
      </w:r>
    </w:p>
    <w:p w14:paraId="5D26C1C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联系人：黄静</w:t>
      </w:r>
    </w:p>
    <w:p w14:paraId="32E5281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联系电话：010-84183389</w:t>
      </w:r>
    </w:p>
    <w:p w14:paraId="1C3EEB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客户服务电话：400-818-8118</w:t>
      </w:r>
    </w:p>
    <w:p w14:paraId="34D0A60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传真：010-84183311-3122</w:t>
      </w:r>
    </w:p>
    <w:p w14:paraId="437EAA2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网址：www.guodu.com</w:t>
      </w:r>
    </w:p>
    <w:p w14:paraId="6D5319F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(27) 国金证券</w:t>
      </w:r>
    </w:p>
    <w:p w14:paraId="281843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注册地址：成都市青羊区东城根上街95号</w:t>
      </w:r>
    </w:p>
    <w:p w14:paraId="45F3505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办公地址：成都市青羊区东城根上街95号成证大厦</w:t>
      </w:r>
    </w:p>
    <w:p w14:paraId="225DE0A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法定代表人：冉云</w:t>
      </w:r>
    </w:p>
    <w:p w14:paraId="067FAE8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联系人：杜晶、黎建平</w:t>
      </w:r>
    </w:p>
    <w:p w14:paraId="6B5808D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联系电话：028-86690057</w:t>
      </w:r>
    </w:p>
    <w:p w14:paraId="2B5769E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客户服务电话：95310</w:t>
      </w:r>
    </w:p>
    <w:p w14:paraId="5387C3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传真：028-86690126</w:t>
      </w:r>
    </w:p>
    <w:p w14:paraId="1A5953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网址：www.gjzq.com.cn</w:t>
      </w:r>
    </w:p>
    <w:p w14:paraId="6FF4717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(28) 国联证券</w:t>
      </w:r>
    </w:p>
    <w:p w14:paraId="0FB3184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注册地址：江苏省无锡市太湖新城金融一街8号</w:t>
      </w:r>
    </w:p>
    <w:p w14:paraId="64B697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办公地址：江苏省无锡市太湖新城金融一街8号国联金融大厦</w:t>
      </w:r>
    </w:p>
    <w:p w14:paraId="4BDA6A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法定代表人：姚志勇</w:t>
      </w:r>
    </w:p>
    <w:p w14:paraId="153AA9F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联系人：祁昊</w:t>
      </w:r>
    </w:p>
    <w:p w14:paraId="06982B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联系电话：0510-82831662</w:t>
      </w:r>
    </w:p>
    <w:p w14:paraId="16CA7AA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客户服务电话：95570</w:t>
      </w:r>
    </w:p>
    <w:p w14:paraId="70CF99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传真：0510-82830162</w:t>
      </w:r>
    </w:p>
    <w:p w14:paraId="67439E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网址：www.glsc.com.cn</w:t>
      </w:r>
    </w:p>
    <w:p w14:paraId="2831F4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(29) 国泰君安证券</w:t>
      </w:r>
    </w:p>
    <w:p w14:paraId="1F713A2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注册地址：中国（上海）自由贸易试验区商城路618号</w:t>
      </w:r>
    </w:p>
    <w:p w14:paraId="55D1329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办公地址：上海市静安区南京西路768号国泰君安大厦 </w:t>
      </w:r>
    </w:p>
    <w:p w14:paraId="558F138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法定代表人：杨德红</w:t>
      </w:r>
    </w:p>
    <w:p w14:paraId="6CEC730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联系人：芮敏祺</w:t>
      </w:r>
    </w:p>
    <w:p w14:paraId="46070AE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客户服务电话：95521</w:t>
      </w:r>
    </w:p>
    <w:p w14:paraId="173ADEF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传真：021-38670666</w:t>
      </w:r>
    </w:p>
    <w:p w14:paraId="4888A4C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网址：www.gtja.com</w:t>
      </w:r>
    </w:p>
    <w:p w14:paraId="3D25B06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(30) 国信证券</w:t>
      </w:r>
    </w:p>
    <w:p w14:paraId="69EDE21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注册地址：深圳市罗湖区红岭中路1012号国信证券大厦十六层至二十六层</w:t>
      </w:r>
    </w:p>
    <w:p w14:paraId="6606A74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办公地址：深圳市罗湖区红岭中路1012号国信证券大厦十六层至二十六层</w:t>
      </w:r>
    </w:p>
    <w:p w14:paraId="284C27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法定代表人：何如</w:t>
      </w:r>
    </w:p>
    <w:p w14:paraId="0C8EC2B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联系人：李颖</w:t>
      </w:r>
    </w:p>
    <w:p w14:paraId="5BD105E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联系电话：0755-82130833</w:t>
      </w:r>
    </w:p>
    <w:p w14:paraId="7CDD435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客户服务电话：95536</w:t>
      </w:r>
    </w:p>
    <w:p w14:paraId="4F6C5BA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传真：0755-82133952</w:t>
      </w:r>
    </w:p>
    <w:p w14:paraId="0B0619B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网址：www.guosen.com.cn</w:t>
      </w:r>
    </w:p>
    <w:p w14:paraId="04159D2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(31) 海通证券</w:t>
      </w:r>
    </w:p>
    <w:p w14:paraId="4C3BD8C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注册地址：上海市广东路689号</w:t>
      </w:r>
    </w:p>
    <w:p w14:paraId="2EF8602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办公地址：上海市广东路689号</w:t>
      </w:r>
    </w:p>
    <w:p w14:paraId="098D76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法定代表人：周杰</w:t>
      </w:r>
    </w:p>
    <w:p w14:paraId="130557F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联系人：金芸、李笑鸣</w:t>
      </w:r>
    </w:p>
    <w:p w14:paraId="4F0D72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联系电话：021-23219000</w:t>
      </w:r>
    </w:p>
    <w:p w14:paraId="51F55B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客户服务电话：95553</w:t>
      </w:r>
    </w:p>
    <w:p w14:paraId="4CB1B88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传真：021-23219100</w:t>
      </w:r>
    </w:p>
    <w:p w14:paraId="59016B4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网址：www.htsec.com</w:t>
      </w:r>
    </w:p>
    <w:p w14:paraId="267DB19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(32) 华安证券</w:t>
      </w:r>
    </w:p>
    <w:p w14:paraId="3F1331D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注册地址：安徽省合肥市政务文化新区天鹅湖路198号</w:t>
      </w:r>
    </w:p>
    <w:p w14:paraId="5E6CF2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办公地址：安徽省合肥市政务文化新区天鹅湖路198号</w:t>
      </w:r>
    </w:p>
    <w:p w14:paraId="148FE0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法定代表人：章宏韬</w:t>
      </w:r>
    </w:p>
    <w:p w14:paraId="6EAC216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联系人：范超</w:t>
      </w:r>
    </w:p>
    <w:p w14:paraId="5C8A0EE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联系电话：0551-65161821</w:t>
      </w:r>
    </w:p>
    <w:p w14:paraId="3769E3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客户服务电话：95318</w:t>
      </w:r>
    </w:p>
    <w:p w14:paraId="743EC37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传真：0551-65161672</w:t>
      </w:r>
    </w:p>
    <w:p w14:paraId="26DEA5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网址：www.hazq.com</w:t>
      </w:r>
    </w:p>
    <w:p w14:paraId="466E82F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(33) 华龙证券</w:t>
      </w:r>
    </w:p>
    <w:p w14:paraId="18A3341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注册地址：兰州市城关区东岗西路638号兰州财富中心21楼</w:t>
      </w:r>
    </w:p>
    <w:p w14:paraId="48133C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办公地址：兰州市城关区东岗西路638号兰州财富中心</w:t>
      </w:r>
    </w:p>
    <w:p w14:paraId="250270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法定代表人：陈牧原</w:t>
      </w:r>
    </w:p>
    <w:p w14:paraId="69B01E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联系人：范坤</w:t>
      </w:r>
    </w:p>
    <w:p w14:paraId="2496D2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联系电话：0931-4890208</w:t>
      </w:r>
    </w:p>
    <w:p w14:paraId="491592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客户服务电话：95368、400-689-8888</w:t>
      </w:r>
    </w:p>
    <w:p w14:paraId="5BA2F05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传真：0931-4890628</w:t>
      </w:r>
    </w:p>
    <w:p w14:paraId="14EB86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网址：www.hlzq.com</w:t>
      </w:r>
    </w:p>
    <w:p w14:paraId="2A83C83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(34) 华融证券</w:t>
      </w:r>
    </w:p>
    <w:p w14:paraId="1CA4D81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注册地址：北京市西城区金融大街8号</w:t>
      </w:r>
    </w:p>
    <w:p w14:paraId="7B03030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办公地址：北京市朝阳区朝阳门北大街18号中国人保寿险大厦11至18层</w:t>
      </w:r>
    </w:p>
    <w:p w14:paraId="3D9937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法定代表人：祝献忠</w:t>
      </w:r>
    </w:p>
    <w:p w14:paraId="39EC8C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联系人：孙燕波</w:t>
      </w:r>
    </w:p>
    <w:p w14:paraId="42D5DA9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联系电话：010-85556048</w:t>
      </w:r>
    </w:p>
    <w:p w14:paraId="212EDA0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客户服务电话：95390</w:t>
      </w:r>
    </w:p>
    <w:p w14:paraId="1D6DE60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传真：010-85556088</w:t>
      </w:r>
    </w:p>
    <w:p w14:paraId="1C1D6A1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网址：www.hrsec.com.cn</w:t>
      </w:r>
    </w:p>
    <w:p w14:paraId="2F7BB0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(35) 华西证券</w:t>
      </w:r>
    </w:p>
    <w:p w14:paraId="373E386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注册地址：四川省成都市高新区天府二街198号</w:t>
      </w:r>
    </w:p>
    <w:p w14:paraId="6906A0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办公地址：四川省成都市高新区天府二街198号华西证券大厦</w:t>
      </w:r>
    </w:p>
    <w:p w14:paraId="3E56D3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法定代表人：杨炯洋</w:t>
      </w:r>
    </w:p>
    <w:p w14:paraId="23F4D23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联系人：谢国梅</w:t>
      </w:r>
    </w:p>
    <w:p w14:paraId="023260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联系电话：010-58124967</w:t>
      </w:r>
    </w:p>
    <w:p w14:paraId="61BB4EB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客户服务电话：95584</w:t>
      </w:r>
    </w:p>
    <w:p w14:paraId="69C868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传真：028-86150040</w:t>
      </w:r>
    </w:p>
    <w:p w14:paraId="4860BDE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网址：www.hx168.com.cn</w:t>
      </w:r>
    </w:p>
    <w:p w14:paraId="4262DD8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(36) 华鑫证券</w:t>
      </w:r>
    </w:p>
    <w:p w14:paraId="65D85E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注册地址：深圳市福田区莲花街道福中社区深南大道2008号中国凤凰大厦1栋20C-1</w:t>
      </w:r>
    </w:p>
    <w:p w14:paraId="38A971C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办公地址：上海市徐汇区宛平南路8号</w:t>
      </w:r>
    </w:p>
    <w:p w14:paraId="577E9E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法定代表人：俞洋</w:t>
      </w:r>
    </w:p>
    <w:p w14:paraId="2F864D9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联系人：杨莉娟</w:t>
      </w:r>
    </w:p>
    <w:p w14:paraId="4E5B19E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联系电话：021-54967552</w:t>
      </w:r>
    </w:p>
    <w:p w14:paraId="17FEA04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客户服务电话：95323（全国）、400-109-9918（全国）、029-68918888（西安）</w:t>
      </w:r>
    </w:p>
    <w:p w14:paraId="1E57449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传真：021-54967293</w:t>
      </w:r>
    </w:p>
    <w:p w14:paraId="14F03B2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网址：www.cfsc.com.cn</w:t>
      </w:r>
    </w:p>
    <w:p w14:paraId="5F1A84F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(37) 联讯证券</w:t>
      </w:r>
    </w:p>
    <w:p w14:paraId="176BAE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注册地址：惠州市江北东江三路55号广播电视新闻中心西面一层大堂和三、四层</w:t>
      </w:r>
    </w:p>
    <w:p w14:paraId="1920BB9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办公地址：深圳市福田区深南中路2002号中广核大厦北楼10楼</w:t>
      </w:r>
    </w:p>
    <w:p w14:paraId="17C95F2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法定代表人：严亦斌</w:t>
      </w:r>
    </w:p>
    <w:p w14:paraId="235355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联系人：彭莲</w:t>
      </w:r>
    </w:p>
    <w:p w14:paraId="4F06A1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联系电话：0755-83331195</w:t>
      </w:r>
    </w:p>
    <w:p w14:paraId="4C5D2F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客户服务电话：95564</w:t>
      </w:r>
    </w:p>
    <w:p w14:paraId="2DF397F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网址：http://www.lxsec.com</w:t>
      </w:r>
    </w:p>
    <w:p w14:paraId="751AACF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(38) 南京证券</w:t>
      </w:r>
    </w:p>
    <w:p w14:paraId="1B6B24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注册地址：南京市江东中路389号</w:t>
      </w:r>
    </w:p>
    <w:p w14:paraId="787188D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办公地址：南京市江东中路389号</w:t>
      </w:r>
    </w:p>
    <w:p w14:paraId="369BDBE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法定代表人：步国旬</w:t>
      </w:r>
    </w:p>
    <w:p w14:paraId="144F01B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联系人：王万君</w:t>
      </w:r>
    </w:p>
    <w:p w14:paraId="360154B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联系电话：025-58519523</w:t>
      </w:r>
    </w:p>
    <w:p w14:paraId="6C1BFA1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客户服务电话：95386</w:t>
      </w:r>
    </w:p>
    <w:p w14:paraId="08576AF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传真：025-83369725</w:t>
      </w:r>
    </w:p>
    <w:p w14:paraId="1CAED78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网址：www.njzq.com.cn</w:t>
      </w:r>
    </w:p>
    <w:p w14:paraId="7A8E20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(39) 山西证券</w:t>
      </w:r>
    </w:p>
    <w:p w14:paraId="3984371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注册地址：太原市府西街69号山西国际贸易中心东塔楼</w:t>
      </w:r>
    </w:p>
    <w:p w14:paraId="2041394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办公地址：太原市府西街69号山西国际贸易中心东塔楼</w:t>
      </w:r>
    </w:p>
    <w:p w14:paraId="01402CA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法定代表人：侯巍</w:t>
      </w:r>
    </w:p>
    <w:p w14:paraId="15FE72F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联系人：郭熠</w:t>
      </w:r>
    </w:p>
    <w:p w14:paraId="5D8D353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联系电话：0351-8686659</w:t>
      </w:r>
    </w:p>
    <w:p w14:paraId="0D3F48E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客户服务电话：95573或400-666-1618</w:t>
      </w:r>
    </w:p>
    <w:p w14:paraId="4FDC6D7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传真：0351-8686619</w:t>
      </w:r>
    </w:p>
    <w:p w14:paraId="5660DDE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网址：www.i618.com.cn</w:t>
      </w:r>
    </w:p>
    <w:p w14:paraId="5D2EA98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(40) 上海证券</w:t>
      </w:r>
    </w:p>
    <w:p w14:paraId="622BB2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注册地址：上海市黄浦区四川中路213号7楼</w:t>
      </w:r>
    </w:p>
    <w:p w14:paraId="416549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办公地址：上海市四川中路213号久事商务大厦7楼</w:t>
      </w:r>
    </w:p>
    <w:p w14:paraId="65C0F5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法定代表人：李俊杰</w:t>
      </w:r>
    </w:p>
    <w:p w14:paraId="36929A8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联系人：邵珍珍</w:t>
      </w:r>
    </w:p>
    <w:p w14:paraId="313FE6E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联系电话：021-53686888</w:t>
      </w:r>
    </w:p>
    <w:p w14:paraId="7B8A9B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客户服务电话：4008-918-918</w:t>
      </w:r>
    </w:p>
    <w:p w14:paraId="0F6C93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传真：021-53686100、021-53686200</w:t>
      </w:r>
    </w:p>
    <w:p w14:paraId="535FAC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网址：https://www.shzq.com/</w:t>
      </w:r>
    </w:p>
    <w:p w14:paraId="18642C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(41) 申万宏源西部证券</w:t>
      </w:r>
    </w:p>
    <w:p w14:paraId="5607286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注册地址：新疆乌鲁木齐市高新区（新市区）北京南路358号大成国际大厦20楼2005室</w:t>
      </w:r>
    </w:p>
    <w:p w14:paraId="6BA4F25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办公地址：新疆乌鲁木齐市高新区（新市区）北京南路358号大成国际大厦20楼2005室</w:t>
      </w:r>
    </w:p>
    <w:p w14:paraId="31F2036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法定代表人：李琦</w:t>
      </w:r>
    </w:p>
    <w:p w14:paraId="2C7903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联系人：王怀春</w:t>
      </w:r>
    </w:p>
    <w:p w14:paraId="3976B68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联系电话：0991-2307105</w:t>
      </w:r>
    </w:p>
    <w:p w14:paraId="1A454AB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客户服务电话：4008-000-562</w:t>
      </w:r>
    </w:p>
    <w:p w14:paraId="6F4FF0A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传真：010-88085195</w:t>
      </w:r>
    </w:p>
    <w:p w14:paraId="68CFE38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网址：www.hysec.com</w:t>
      </w:r>
    </w:p>
    <w:p w14:paraId="0A596A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(42) 申万宏源证券</w:t>
      </w:r>
    </w:p>
    <w:p w14:paraId="235A2E6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注册地址：上海市徐汇区长乐路989号45层</w:t>
      </w:r>
    </w:p>
    <w:p w14:paraId="55B38E5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办公地址：上海市徐汇区长乐路989号世纪商贸广场45层</w:t>
      </w:r>
    </w:p>
    <w:p w14:paraId="6469A1A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法定代表人：李梅</w:t>
      </w:r>
    </w:p>
    <w:p w14:paraId="436ABCD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联系人：余敏</w:t>
      </w:r>
    </w:p>
    <w:p w14:paraId="70DC2B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联系电话：021-33388252</w:t>
      </w:r>
    </w:p>
    <w:p w14:paraId="49711C5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客户服务电话：95523、4008895523</w:t>
      </w:r>
    </w:p>
    <w:p w14:paraId="1359EC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传真：021-33388224</w:t>
      </w:r>
    </w:p>
    <w:p w14:paraId="7BD21C9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网址：www.swhysc.com</w:t>
      </w:r>
    </w:p>
    <w:p w14:paraId="469F10D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(43) 首创证券</w:t>
      </w:r>
    </w:p>
    <w:p w14:paraId="5F55CF1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注册地址：北京市西城区德胜门外大街115号德胜尚城E座</w:t>
      </w:r>
    </w:p>
    <w:p w14:paraId="79F573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办公地址：北京市西城区德胜门外大街115号德胜尚城E座</w:t>
      </w:r>
    </w:p>
    <w:p w14:paraId="5850616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法定代表人：毕劲松</w:t>
      </w:r>
    </w:p>
    <w:p w14:paraId="1EB6C2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联系人：刘宇</w:t>
      </w:r>
    </w:p>
    <w:p w14:paraId="644902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联系电话：010-59366070  </w:t>
      </w:r>
    </w:p>
    <w:p w14:paraId="5FE467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客户服务电话：400-620-0620</w:t>
      </w:r>
    </w:p>
    <w:p w14:paraId="5863E2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传真：010-59366055</w:t>
      </w:r>
    </w:p>
    <w:p w14:paraId="0AE803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网址：http://www.sczq.com.cn/</w:t>
      </w:r>
    </w:p>
    <w:p w14:paraId="01C81B7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(44) 天风证券</w:t>
      </w:r>
    </w:p>
    <w:p w14:paraId="74D2D03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注册地址：湖北省武汉市东湖新技术开发区关东园路2号高科大厦四楼</w:t>
      </w:r>
    </w:p>
    <w:p w14:paraId="5689BC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办公地址：湖北省武汉市武昌区中南路99号保利广场A座37楼</w:t>
      </w:r>
    </w:p>
    <w:p w14:paraId="7D1042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法定代表人：余磊</w:t>
      </w:r>
    </w:p>
    <w:p w14:paraId="73CA785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联系人：程晓英</w:t>
      </w:r>
    </w:p>
    <w:p w14:paraId="3977EC2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联系电话：027-87617017</w:t>
      </w:r>
    </w:p>
    <w:p w14:paraId="48AAD3A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客户服务电话：4008005000、95391</w:t>
      </w:r>
    </w:p>
    <w:p w14:paraId="5C869E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传真：027-87618863</w:t>
      </w:r>
    </w:p>
    <w:p w14:paraId="33874F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网址：http://www.tfzq.com/</w:t>
      </w:r>
    </w:p>
    <w:p w14:paraId="69088FF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(45) 万联证券</w:t>
      </w:r>
    </w:p>
    <w:p w14:paraId="0886E0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注册地址：广州市天河区珠江东路11号18、19楼全层</w:t>
      </w:r>
    </w:p>
    <w:p w14:paraId="3953E19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办公地址：广州市天河区珠江东路13号高德置地广场E栋12层</w:t>
      </w:r>
    </w:p>
    <w:p w14:paraId="6202284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法定代表人：罗钦城</w:t>
      </w:r>
    </w:p>
    <w:p w14:paraId="07CF53F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联系人：甘蕾</w:t>
      </w:r>
    </w:p>
    <w:p w14:paraId="37D57C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联系电话：020-38286026</w:t>
      </w:r>
    </w:p>
    <w:p w14:paraId="1408D8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客户服务电话：95322</w:t>
      </w:r>
    </w:p>
    <w:p w14:paraId="325F17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传真：020-38286588</w:t>
      </w:r>
    </w:p>
    <w:p w14:paraId="0502661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网址：www.wlzq.cn</w:t>
      </w:r>
    </w:p>
    <w:p w14:paraId="481278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(46) 西部证券</w:t>
      </w:r>
    </w:p>
    <w:p w14:paraId="07B186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注册地址：陕西省西安市新城区东新街319号8幢10000室</w:t>
      </w:r>
    </w:p>
    <w:p w14:paraId="408F110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办公地址：陕西省西安市新城区东新街319号8幢10000室</w:t>
      </w:r>
    </w:p>
    <w:p w14:paraId="4B8CACA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法定代表人：徐朝晖</w:t>
      </w:r>
    </w:p>
    <w:p w14:paraId="6EC8799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联系人：梁承华</w:t>
      </w:r>
    </w:p>
    <w:p w14:paraId="1BED06B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联系电话：029-87211526</w:t>
      </w:r>
    </w:p>
    <w:p w14:paraId="6F27A6A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客户服务电话：95582</w:t>
      </w:r>
    </w:p>
    <w:p w14:paraId="5F31E88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传真：029-87211478</w:t>
      </w:r>
    </w:p>
    <w:p w14:paraId="18B361E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网址：www.westsecu.com</w:t>
      </w:r>
    </w:p>
    <w:p w14:paraId="34C0D9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(47) 西南证券</w:t>
      </w:r>
    </w:p>
    <w:p w14:paraId="65596F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注册地址：重庆市江北区桥北苑8号</w:t>
      </w:r>
    </w:p>
    <w:p w14:paraId="33131E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办公地址：重庆市江北区桥北苑8号西南证券大厦</w:t>
      </w:r>
    </w:p>
    <w:p w14:paraId="7F841AC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法定代表人：廖庆轩</w:t>
      </w:r>
    </w:p>
    <w:p w14:paraId="0A04784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联系人：周青</w:t>
      </w:r>
    </w:p>
    <w:p w14:paraId="6886D49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联系电话：023-63786633</w:t>
      </w:r>
    </w:p>
    <w:p w14:paraId="1796A9C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客户服务电话：4008096096或95355</w:t>
      </w:r>
    </w:p>
    <w:p w14:paraId="09FC19F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传真：023-63786212</w:t>
      </w:r>
    </w:p>
    <w:p w14:paraId="277D47C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网址：www.swsc.com.cn</w:t>
      </w:r>
    </w:p>
    <w:p w14:paraId="0C36E9A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(48) 新时代证券</w:t>
      </w:r>
    </w:p>
    <w:p w14:paraId="31AF193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注册地址：北京市海淀区北三环西路99号院1号楼15层1501</w:t>
      </w:r>
    </w:p>
    <w:p w14:paraId="25663F0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办公地址：北京市海淀区北三环西路99号院1号楼15层1501</w:t>
      </w:r>
    </w:p>
    <w:p w14:paraId="5E8BA0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法定代表人：叶顺德</w:t>
      </w:r>
    </w:p>
    <w:p w14:paraId="2D96E6C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联系人：田芳芳</w:t>
      </w:r>
    </w:p>
    <w:p w14:paraId="1120C82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联系电话：010-83561146</w:t>
      </w:r>
    </w:p>
    <w:p w14:paraId="31AA26F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客户服务电话：95399</w:t>
      </w:r>
    </w:p>
    <w:p w14:paraId="67A522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网址：www.xsdzq.cn</w:t>
      </w:r>
    </w:p>
    <w:p w14:paraId="45249E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(49) 信达证券</w:t>
      </w:r>
    </w:p>
    <w:p w14:paraId="28E1AE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注册地址：北京市西城区闹市口大街9号院1号楼</w:t>
      </w:r>
    </w:p>
    <w:p w14:paraId="74F8022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办公地址：北京市西城区闹市口大街9号院1号楼</w:t>
      </w:r>
    </w:p>
    <w:p w14:paraId="6978BA4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法定代表人：张志刚</w:t>
      </w:r>
    </w:p>
    <w:p w14:paraId="578E79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联系人：尹旭航</w:t>
      </w:r>
    </w:p>
    <w:p w14:paraId="0FD70E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联系电话：010-63081000</w:t>
      </w:r>
    </w:p>
    <w:p w14:paraId="485B802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客户服务电话：95321</w:t>
      </w:r>
    </w:p>
    <w:p w14:paraId="7951436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传真：010-63080978</w:t>
      </w:r>
    </w:p>
    <w:p w14:paraId="3D94507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网址：www.cindasc.com</w:t>
      </w:r>
    </w:p>
    <w:p w14:paraId="7DE0A58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(50) 银河证券</w:t>
      </w:r>
    </w:p>
    <w:p w14:paraId="2E3BD9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注册地址：北京市西城区金融大街35号2-6层</w:t>
      </w:r>
    </w:p>
    <w:p w14:paraId="491033D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办公地址：北京市西城区金融大街35号国际企业大厦C座</w:t>
      </w:r>
    </w:p>
    <w:p w14:paraId="0DA176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法定代表人：陈共炎</w:t>
      </w:r>
    </w:p>
    <w:p w14:paraId="0648293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联系人：辛国政</w:t>
      </w:r>
    </w:p>
    <w:p w14:paraId="19619D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联系电话：010-83574507</w:t>
      </w:r>
    </w:p>
    <w:p w14:paraId="50DBDA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客户服务电话：4008-888-888或95551</w:t>
      </w:r>
    </w:p>
    <w:p w14:paraId="1D67B52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传真：010-66568532</w:t>
      </w:r>
    </w:p>
    <w:p w14:paraId="2E9DC9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网址：www.chinastock.com.cn</w:t>
      </w:r>
    </w:p>
    <w:p w14:paraId="763B90A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(51) 招商证券</w:t>
      </w:r>
    </w:p>
    <w:p w14:paraId="662A01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注册地址：深圳市福田区福田街道福华一路111号</w:t>
      </w:r>
    </w:p>
    <w:p w14:paraId="749053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办公地址：深圳市福田区福田街道福华一路111号</w:t>
      </w:r>
    </w:p>
    <w:p w14:paraId="5FEF5B8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法定代表人：霍达</w:t>
      </w:r>
    </w:p>
    <w:p w14:paraId="7C97DE4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联系人：黄婵君</w:t>
      </w:r>
    </w:p>
    <w:p w14:paraId="693825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联系电话：0755-82943666</w:t>
      </w:r>
    </w:p>
    <w:p w14:paraId="29F0B3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客户服务电话：95565、400-8888-111</w:t>
      </w:r>
    </w:p>
    <w:p w14:paraId="1220B73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传真：0755-82943636</w:t>
      </w:r>
    </w:p>
    <w:p w14:paraId="0C227A0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网址：www.newone.com.cn</w:t>
      </w:r>
    </w:p>
    <w:p w14:paraId="21B104D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(52) 浙商证券</w:t>
      </w:r>
    </w:p>
    <w:p w14:paraId="1F14585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注册地址：浙江省杭州市江干区五星路201号</w:t>
      </w:r>
    </w:p>
    <w:p w14:paraId="6A8DFB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办公地址：浙江省杭州市江干区五星路201号浙商证券大楼8楼</w:t>
      </w:r>
    </w:p>
    <w:p w14:paraId="63F3DED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法定代表人：吴承根</w:t>
      </w:r>
    </w:p>
    <w:p w14:paraId="1DB9A2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联系人：高扬</w:t>
      </w:r>
    </w:p>
    <w:p w14:paraId="75A35B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联系电话：057187902974</w:t>
      </w:r>
    </w:p>
    <w:p w14:paraId="16F68F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客户服务电话：95345</w:t>
      </w:r>
    </w:p>
    <w:p w14:paraId="0BE56EB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传真：0571-87901913</w:t>
      </w:r>
    </w:p>
    <w:p w14:paraId="7BD6581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网址：www.stocke.com.cn</w:t>
      </w:r>
    </w:p>
    <w:p w14:paraId="68FD9D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(53) 中山证券</w:t>
      </w:r>
    </w:p>
    <w:p w14:paraId="6497E34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注册地址：深圳市南山区创业路1777号海信南方大厦21、22层</w:t>
      </w:r>
    </w:p>
    <w:p w14:paraId="31F6C8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办公地址：深圳市南山区创业路1777号海信南方大厦21、22层</w:t>
      </w:r>
    </w:p>
    <w:p w14:paraId="6387E7E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法定代表人：林炳城</w:t>
      </w:r>
    </w:p>
    <w:p w14:paraId="6FD913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联系人：罗艺琳</w:t>
      </w:r>
    </w:p>
    <w:p w14:paraId="75D9EC8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电话：0755-82943755</w:t>
      </w:r>
    </w:p>
    <w:p w14:paraId="4454BCE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传真：0755-82960582</w:t>
      </w:r>
    </w:p>
    <w:p w14:paraId="01DFE87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客户服务电话：95329</w:t>
      </w:r>
    </w:p>
    <w:p w14:paraId="05E63BC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网址：www.zszq.com</w:t>
      </w:r>
    </w:p>
    <w:p w14:paraId="6C90289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(54) 中泰证券</w:t>
      </w:r>
    </w:p>
    <w:p w14:paraId="717338B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注册地址：济南市市中区经七路86号</w:t>
      </w:r>
    </w:p>
    <w:p w14:paraId="6C5485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办公地址：山东省济南市经七路86号</w:t>
      </w:r>
    </w:p>
    <w:p w14:paraId="0188B2F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法定代表人：李玮</w:t>
      </w:r>
    </w:p>
    <w:p w14:paraId="744618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联系人：许曼华</w:t>
      </w:r>
    </w:p>
    <w:p w14:paraId="401C3D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联系电话：021-20315290</w:t>
      </w:r>
    </w:p>
    <w:p w14:paraId="167F2A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客户服务电话：95538</w:t>
      </w:r>
    </w:p>
    <w:p w14:paraId="278F103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传真：0531-68889095</w:t>
      </w:r>
    </w:p>
    <w:p w14:paraId="366E47B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网址：www.zts.com.cn</w:t>
      </w:r>
    </w:p>
    <w:p w14:paraId="3FC28F6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(55) 中天证券</w:t>
      </w:r>
    </w:p>
    <w:p w14:paraId="26050E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注册地址：辽宁省沈阳市和平区光荣街23甲</w:t>
      </w:r>
    </w:p>
    <w:p w14:paraId="2B15D6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办公地址：辽宁省沈阳市和平区光荣街23甲</w:t>
      </w:r>
    </w:p>
    <w:p w14:paraId="7FC8E7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法定代表人：马功勋</w:t>
      </w:r>
    </w:p>
    <w:p w14:paraId="596452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联系人：李泓灏</w:t>
      </w:r>
    </w:p>
    <w:p w14:paraId="78C4119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联系电话：024-23255256</w:t>
      </w:r>
    </w:p>
    <w:p w14:paraId="14E45C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客户服务电话：024-95346</w:t>
      </w:r>
    </w:p>
    <w:p w14:paraId="17CE90A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传真：024-23255606</w:t>
      </w:r>
    </w:p>
    <w:p w14:paraId="6A8FF6E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网址：www.iztzq.com</w:t>
      </w:r>
    </w:p>
    <w:p w14:paraId="2FFF405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(56) 中投证券</w:t>
      </w:r>
    </w:p>
    <w:p w14:paraId="6E54870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注册地址：深圳市福田区益田路与福中路交界处荣超商务中心A栋第18-21层及第04层01.02.03.05.11.12.13.15.16.18.19.20.21.22.23单元</w:t>
      </w:r>
    </w:p>
    <w:p w14:paraId="3BCCD23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办公地址：深圳福田区益田路6003号荣超商务中心A座4层、18-21层</w:t>
      </w:r>
    </w:p>
    <w:p w14:paraId="3BA944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法定代表人：高涛</w:t>
      </w:r>
    </w:p>
    <w:p w14:paraId="67A83A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联系人：万玉琳</w:t>
      </w:r>
    </w:p>
    <w:p w14:paraId="3BCC980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联系电话：0755-82026907</w:t>
      </w:r>
    </w:p>
    <w:p w14:paraId="32F224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客户服务电话：95532</w:t>
      </w:r>
    </w:p>
    <w:p w14:paraId="0E6B830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网址：www.china-invs.cn</w:t>
      </w:r>
    </w:p>
    <w:p w14:paraId="4D8E3D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(57) 中信建投证券</w:t>
      </w:r>
    </w:p>
    <w:p w14:paraId="64D8F8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注册地址：北京市朝阳区安立路66号4号楼</w:t>
      </w:r>
    </w:p>
    <w:p w14:paraId="72C5841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办公地址：北京市朝阳门内大街188号</w:t>
      </w:r>
    </w:p>
    <w:p w14:paraId="1E69018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法定代表人：王常青</w:t>
      </w:r>
    </w:p>
    <w:p w14:paraId="3D6D7C0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联系人：权唐</w:t>
      </w:r>
    </w:p>
    <w:p w14:paraId="2C3BF16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联系电话：010－85130588 </w:t>
      </w:r>
    </w:p>
    <w:p w14:paraId="12A90CF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客户服务电话：95587或4008-888-108</w:t>
      </w:r>
    </w:p>
    <w:p w14:paraId="7A62D53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网址：http://www.csc108.com/ </w:t>
      </w:r>
    </w:p>
    <w:p w14:paraId="3C9B74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(58) 中信证券</w:t>
      </w:r>
    </w:p>
    <w:p w14:paraId="32DFAEF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注册地址：广东省深圳市福田区中心三路8号卓越时代广场（二期）北座</w:t>
      </w:r>
    </w:p>
    <w:p w14:paraId="4A48CBD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办公地址：北京市朝阳区亮马桥路48号中信证券大厦</w:t>
      </w:r>
    </w:p>
    <w:p w14:paraId="65BFFB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法定代表人：张佑君</w:t>
      </w:r>
    </w:p>
    <w:p w14:paraId="1127D5A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联系人：王一通 </w:t>
      </w:r>
    </w:p>
    <w:p w14:paraId="403C100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联系电话：010-60838888</w:t>
      </w:r>
    </w:p>
    <w:p w14:paraId="5B40BF4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客户服务电话：95548</w:t>
      </w:r>
    </w:p>
    <w:p w14:paraId="5DF5F61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传真：010-60836029</w:t>
      </w:r>
    </w:p>
    <w:p w14:paraId="3FEF4D5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网址：www.cs.ecitic.com</w:t>
      </w:r>
    </w:p>
    <w:p w14:paraId="5A75D84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(59) 中信证券（山东）</w:t>
      </w:r>
    </w:p>
    <w:p w14:paraId="75F7941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注册地址：青岛市崂山区深圳路222号1号楼2001</w:t>
      </w:r>
    </w:p>
    <w:p w14:paraId="35F9A80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办公地址：青岛市市南区东海西路28号龙翔广场东座5层</w:t>
      </w:r>
    </w:p>
    <w:p w14:paraId="45AED9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法定代表人：姜晓林</w:t>
      </w:r>
    </w:p>
    <w:p w14:paraId="5FEA14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联系人：焦刚</w:t>
      </w:r>
    </w:p>
    <w:p w14:paraId="3220C14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联系电话：0531-89606166</w:t>
      </w:r>
    </w:p>
    <w:p w14:paraId="2DA367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客户服务电话：95548</w:t>
      </w:r>
    </w:p>
    <w:p w14:paraId="70BF031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传真：0532-85022605</w:t>
      </w:r>
    </w:p>
    <w:p w14:paraId="6AE738F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网址：http://sd.citics.com/</w:t>
      </w:r>
    </w:p>
    <w:p w14:paraId="438135D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(60) 中银国际证券</w:t>
      </w:r>
    </w:p>
    <w:p w14:paraId="4EFC734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注册地址：上海市浦东新区银城中路200号中银大厦39层</w:t>
      </w:r>
    </w:p>
    <w:p w14:paraId="45DEEDF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办公地址：上海市浦东新区银城中路200号中银大厦39-40层</w:t>
      </w:r>
    </w:p>
    <w:p w14:paraId="145B022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法定代表人：宁敏</w:t>
      </w:r>
    </w:p>
    <w:p w14:paraId="026E76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联系人：王炜哲</w:t>
      </w:r>
    </w:p>
    <w:p w14:paraId="62C7A82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客户服务电话：400-620-8888</w:t>
      </w:r>
    </w:p>
    <w:p w14:paraId="208B270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传真：021-50372474</w:t>
      </w:r>
    </w:p>
    <w:p w14:paraId="15652B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网址：www.bocichina.com</w:t>
      </w:r>
    </w:p>
    <w:p w14:paraId="653861A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(61) 百度百盈</w:t>
      </w:r>
    </w:p>
    <w:p w14:paraId="3F07411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注册地址：北京市海淀区上地十街10号1幢1层101</w:t>
      </w:r>
    </w:p>
    <w:p w14:paraId="145938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办公地址：北京市海淀区西北旺东路10号院西区4号楼</w:t>
      </w:r>
    </w:p>
    <w:p w14:paraId="3DD82C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法定代表人：张旭阳</w:t>
      </w:r>
    </w:p>
    <w:p w14:paraId="291D2F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联系人：孙博超</w:t>
      </w:r>
    </w:p>
    <w:p w14:paraId="5FB2501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联系电话：010-59403028</w:t>
      </w:r>
    </w:p>
    <w:p w14:paraId="56B7E2E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客户服务电话：95055-4</w:t>
      </w:r>
    </w:p>
    <w:p w14:paraId="6789134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网址：www.baiyingfund.com</w:t>
      </w:r>
    </w:p>
    <w:p w14:paraId="10B6918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(62) 长量基金</w:t>
      </w:r>
    </w:p>
    <w:p w14:paraId="46FA652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注册地址：上海市浦东新区高翔路526号2幢220室</w:t>
      </w:r>
    </w:p>
    <w:p w14:paraId="0F0752F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办公地址：上海市浦东新区东方路1267号陆家嘴金融服务广场二期11层</w:t>
      </w:r>
    </w:p>
    <w:p w14:paraId="2706F11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法定代表人：张跃伟</w:t>
      </w:r>
    </w:p>
    <w:p w14:paraId="505B3ED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联系人：党敏</w:t>
      </w:r>
    </w:p>
    <w:p w14:paraId="5786AF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联系电话：021-20691935</w:t>
      </w:r>
    </w:p>
    <w:p w14:paraId="64FDE85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客户服务电话：400-820-2899</w:t>
      </w:r>
    </w:p>
    <w:p w14:paraId="7BC827E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传真：021-20691861</w:t>
      </w:r>
    </w:p>
    <w:p w14:paraId="48AEB2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网址：www.erichfund.com</w:t>
      </w:r>
    </w:p>
    <w:p w14:paraId="70FE5D1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(63) 朝阳永续</w:t>
      </w:r>
    </w:p>
    <w:p w14:paraId="69467FD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注册地址：浦东新区上丰路977号1幢B座812室</w:t>
      </w:r>
    </w:p>
    <w:p w14:paraId="50A258F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办公地址：上海市浦东新区碧波路690号4号楼2楼</w:t>
      </w:r>
    </w:p>
    <w:p w14:paraId="7F3B754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法人代表：廖冰</w:t>
      </w:r>
    </w:p>
    <w:p w14:paraId="270F59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联系人：陆纪青</w:t>
      </w:r>
    </w:p>
    <w:p w14:paraId="12F8811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联系电话：021-80234888-6813</w:t>
      </w:r>
    </w:p>
    <w:p w14:paraId="627CC2C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客户服务电话：400-699-1888</w:t>
      </w:r>
    </w:p>
    <w:p w14:paraId="6748C59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网址：www.998fund.com</w:t>
      </w:r>
    </w:p>
    <w:p w14:paraId="6DD25E9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(64) 创金启富</w:t>
      </w:r>
    </w:p>
    <w:p w14:paraId="3A83D46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注册地址：北京市西城区白纸坊东街2号院6号楼712室</w:t>
      </w:r>
    </w:p>
    <w:p w14:paraId="6E7805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办公地址：北京市西城区白纸坊东街2号院6号楼712室</w:t>
      </w:r>
    </w:p>
    <w:p w14:paraId="0D6B6B1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法定代表人：梁蓉</w:t>
      </w:r>
    </w:p>
    <w:p w14:paraId="6CF704E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联系人：李慧慧</w:t>
      </w:r>
    </w:p>
    <w:p w14:paraId="5B82EAD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联系电话：010-66154828-8047</w:t>
      </w:r>
    </w:p>
    <w:p w14:paraId="48779EC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客户服务电话：400-6262-818</w:t>
      </w:r>
    </w:p>
    <w:p w14:paraId="301246D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传真：010-63583991</w:t>
      </w:r>
    </w:p>
    <w:p w14:paraId="4834F2E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网址：www.5irich.com</w:t>
      </w:r>
    </w:p>
    <w:p w14:paraId="3256B2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(65) 大泰金石</w:t>
      </w:r>
    </w:p>
    <w:p w14:paraId="42FF302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注册地址：南京市建邺区江东中路102号708室</w:t>
      </w:r>
    </w:p>
    <w:p w14:paraId="52E7625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办公地址：上海市浦东新区峨山路505号东方纯一大厦15楼</w:t>
      </w:r>
    </w:p>
    <w:p w14:paraId="11B5A95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法定代表人：陈达伟</w:t>
      </w:r>
    </w:p>
    <w:p w14:paraId="012D0A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联系人：孟召社</w:t>
      </w:r>
    </w:p>
    <w:p w14:paraId="37F993D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联系电话：021-20324176</w:t>
      </w:r>
    </w:p>
    <w:p w14:paraId="7CA88A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客户服务电话：400-995-9220</w:t>
      </w:r>
    </w:p>
    <w:p w14:paraId="68CE74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传真：021-20324199</w:t>
      </w:r>
    </w:p>
    <w:p w14:paraId="53698B7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网址：www.dtfunds.com</w:t>
      </w:r>
    </w:p>
    <w:p w14:paraId="1318DB8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(66) 大智慧基金</w:t>
      </w:r>
    </w:p>
    <w:p w14:paraId="3BAAAE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注册地址：中国（上海）自由贸易试验区杨高南路428号1号楼1102单元</w:t>
      </w:r>
    </w:p>
    <w:p w14:paraId="1E0193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办公地址：中国（上海）自由贸易试验区杨高南路428号1号楼1102单元</w:t>
      </w:r>
    </w:p>
    <w:p w14:paraId="3D93775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法定代表人：申健</w:t>
      </w:r>
    </w:p>
    <w:p w14:paraId="5D56BC9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联系人：张蜓</w:t>
      </w:r>
    </w:p>
    <w:p w14:paraId="638EDC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联系电话：021-20219988-35374</w:t>
      </w:r>
    </w:p>
    <w:p w14:paraId="7A9DCD9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客户服务电话：021-20292031</w:t>
      </w:r>
    </w:p>
    <w:p w14:paraId="12E43FD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传真：021-20219923</w:t>
      </w:r>
    </w:p>
    <w:p w14:paraId="5972FBC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网址：https://www.wg.com.cn/</w:t>
      </w:r>
    </w:p>
    <w:p w14:paraId="2B3273E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(67) 蛋卷基金</w:t>
      </w:r>
    </w:p>
    <w:p w14:paraId="4995915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注册地址：北京市朝阳区阜通东大街1号院6号楼2单元21层222507</w:t>
      </w:r>
    </w:p>
    <w:p w14:paraId="09F51B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办公地址：北京市朝阳区阜通东大街1号院6号楼2单元21层222507</w:t>
      </w:r>
    </w:p>
    <w:p w14:paraId="1B31E0B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法定代表人：钟斐斐</w:t>
      </w:r>
    </w:p>
    <w:p w14:paraId="638644D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联系人：侯芳芳</w:t>
      </w:r>
    </w:p>
    <w:p w14:paraId="310BB1B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联系电话：010-61840688</w:t>
      </w:r>
    </w:p>
    <w:p w14:paraId="28AD898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客户服务电话：4001599288</w:t>
      </w:r>
    </w:p>
    <w:p w14:paraId="2480F3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网址：https://danjuanapp.com</w:t>
      </w:r>
    </w:p>
    <w:p w14:paraId="0206929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(68) 鼎信汇金</w:t>
      </w:r>
    </w:p>
    <w:p w14:paraId="513221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注册地址：北京市海淀区太月园3号楼5层521室</w:t>
      </w:r>
    </w:p>
    <w:p w14:paraId="0B415D5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办公地址：北京市海淀区太月园3号楼5层521室</w:t>
      </w:r>
    </w:p>
    <w:p w14:paraId="65A56A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法定代表人：齐凌峰</w:t>
      </w:r>
    </w:p>
    <w:p w14:paraId="15E72F5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联系人：阮志凌</w:t>
      </w:r>
    </w:p>
    <w:p w14:paraId="610F10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联系电话：010-82050520</w:t>
      </w:r>
    </w:p>
    <w:p w14:paraId="19FE31B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客户服务电话：400-886-3311</w:t>
      </w:r>
    </w:p>
    <w:p w14:paraId="47C697B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传真：010-82086110</w:t>
      </w:r>
    </w:p>
    <w:p w14:paraId="28B73D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网址：www.9ifund.com</w:t>
      </w:r>
    </w:p>
    <w:p w14:paraId="18D0271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(69) 泛华普益</w:t>
      </w:r>
    </w:p>
    <w:p w14:paraId="0477427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注册地址：四川省成都市成华区建设路9号高地中心1101室</w:t>
      </w:r>
    </w:p>
    <w:p w14:paraId="6E3E9FA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办公地址：四川省成都市锦江区东大街99号平安金融中心1501室</w:t>
      </w:r>
    </w:p>
    <w:p w14:paraId="737FDF9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法定代表人：于海锋</w:t>
      </w:r>
    </w:p>
    <w:p w14:paraId="0BB1DC4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联系人：陈金红</w:t>
      </w:r>
    </w:p>
    <w:p w14:paraId="415B84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联系电话：028-86758820-803</w:t>
      </w:r>
    </w:p>
    <w:p w14:paraId="6EEB89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客户服务电话：400-020-0606</w:t>
      </w:r>
    </w:p>
    <w:p w14:paraId="5D0789D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网址：www.puyifund.com</w:t>
      </w:r>
    </w:p>
    <w:p w14:paraId="05408EF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(70) 富济基金</w:t>
      </w:r>
    </w:p>
    <w:p w14:paraId="18B995F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注册地址：深圳市福田区福田街道岗厦社区金田路3088号中洲大厦3203A单元</w:t>
      </w:r>
    </w:p>
    <w:p w14:paraId="22BADE5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办公地址：深圳市福田区福田街道金田路中洲大厦35层01B、02、03、04单位</w:t>
      </w:r>
    </w:p>
    <w:p w14:paraId="75F0F05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法定代表人：刘鹏宇</w:t>
      </w:r>
    </w:p>
    <w:p w14:paraId="37405A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联系人：刘勇</w:t>
      </w:r>
    </w:p>
    <w:p w14:paraId="3ADD8D5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联系电话：0755-83999907-8814</w:t>
      </w:r>
    </w:p>
    <w:p w14:paraId="6084011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客户服务电话：0755-83999907</w:t>
      </w:r>
    </w:p>
    <w:p w14:paraId="432AE2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传真：0755-83999926</w:t>
      </w:r>
    </w:p>
    <w:p w14:paraId="5F3812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网址：www.fujifund.cn</w:t>
      </w:r>
    </w:p>
    <w:p w14:paraId="05227F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(71) 海银基金</w:t>
      </w:r>
    </w:p>
    <w:p w14:paraId="178E54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注册地址：中国（上海）自由贸易试验区银城中路8号402室</w:t>
      </w:r>
    </w:p>
    <w:p w14:paraId="4A3C9DB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办公地址：上海市浦东新区银城中路8号海银金融中心4楼</w:t>
      </w:r>
    </w:p>
    <w:p w14:paraId="127A770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法定代表人：惠晓川</w:t>
      </w:r>
    </w:p>
    <w:p w14:paraId="7F3423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联系人：毛林</w:t>
      </w:r>
    </w:p>
    <w:p w14:paraId="0E4F33E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联系电话：021-80133597</w:t>
      </w:r>
    </w:p>
    <w:p w14:paraId="0F875EF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客户服务电话：400-808-1016</w:t>
      </w:r>
    </w:p>
    <w:p w14:paraId="5753041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传真：021-80133413</w:t>
      </w:r>
    </w:p>
    <w:p w14:paraId="26D0E8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网址：www.fundhaiyin.com</w:t>
      </w:r>
    </w:p>
    <w:p w14:paraId="378009B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(72) 好买基金</w:t>
      </w:r>
    </w:p>
    <w:p w14:paraId="46028ED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注册地址：上海市虹口区欧阳路196号26号楼2楼41号</w:t>
      </w:r>
    </w:p>
    <w:p w14:paraId="6B2FDA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办公地址：上海市浦东南路1118号鄂尔多斯国际大厦903～906室</w:t>
      </w:r>
    </w:p>
    <w:p w14:paraId="25DD4F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法定代表人：杨文斌</w:t>
      </w:r>
    </w:p>
    <w:p w14:paraId="364042A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联系人：张茹</w:t>
      </w:r>
    </w:p>
    <w:p w14:paraId="5A4A20B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联系电话：021-20613600</w:t>
      </w:r>
    </w:p>
    <w:p w14:paraId="68D5E5B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客户服务电话：400-700-9665</w:t>
      </w:r>
    </w:p>
    <w:p w14:paraId="70DAAA7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传真：021-68596916</w:t>
      </w:r>
    </w:p>
    <w:p w14:paraId="0FCB9E2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网址：www.ehowbuy.com</w:t>
      </w:r>
    </w:p>
    <w:p w14:paraId="117E49A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(73) 和讯信息</w:t>
      </w:r>
    </w:p>
    <w:p w14:paraId="34DC7A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注册地址：北京市朝阳区朝外大街22号1002室</w:t>
      </w:r>
    </w:p>
    <w:p w14:paraId="0956B9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办公地址：北京市朝阳区朝外大街22号泛利大厦10层</w:t>
      </w:r>
    </w:p>
    <w:p w14:paraId="5F19753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法定代表人：王莉</w:t>
      </w:r>
    </w:p>
    <w:p w14:paraId="6EB2D01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联系人：陈慧慧</w:t>
      </w:r>
    </w:p>
    <w:p w14:paraId="5CE6E2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联系电话：010-85657353</w:t>
      </w:r>
    </w:p>
    <w:p w14:paraId="208CD71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客户服务电话：400-920-0022</w:t>
      </w:r>
    </w:p>
    <w:p w14:paraId="56237D5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传真：010-65884788</w:t>
      </w:r>
    </w:p>
    <w:p w14:paraId="2A8C6E7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网址：http://licaike.hexun.com/</w:t>
      </w:r>
    </w:p>
    <w:p w14:paraId="6876885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(74) 恒天明泽</w:t>
      </w:r>
    </w:p>
    <w:p w14:paraId="265A86B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注册地址：北京市经济技术开发区宏达北路10号五层5122室</w:t>
      </w:r>
    </w:p>
    <w:p w14:paraId="79F005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办公地址：北京市朝阳区东三环北路甲19号SOHO嘉盛中心30层3001室</w:t>
      </w:r>
    </w:p>
    <w:p w14:paraId="081E87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法定代表人：周斌</w:t>
      </w:r>
    </w:p>
    <w:p w14:paraId="16391A2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联系人：陈霞</w:t>
      </w:r>
    </w:p>
    <w:p w14:paraId="27ACC5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联系电话：010-59313555</w:t>
      </w:r>
    </w:p>
    <w:p w14:paraId="2A1CB5B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客户服务电话：4008980618</w:t>
      </w:r>
    </w:p>
    <w:p w14:paraId="2A74E08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传真：010-59313586</w:t>
      </w:r>
    </w:p>
    <w:p w14:paraId="60D6CF8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网址：www.chtwm.com</w:t>
      </w:r>
    </w:p>
    <w:p w14:paraId="2BE4F7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(75) 虹点基金</w:t>
      </w:r>
    </w:p>
    <w:p w14:paraId="09EFAC0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注册地址：北京市朝阳区工人体育馆北路甲2号裙房2层222单元</w:t>
      </w:r>
    </w:p>
    <w:p w14:paraId="4AA729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办公地址：北京市朝阳区工体北路甲2号盈科中心东门2层216</w:t>
      </w:r>
    </w:p>
    <w:p w14:paraId="09EA9D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法定代表人：郑毓栋</w:t>
      </w:r>
    </w:p>
    <w:p w14:paraId="08B05F0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联系人：牛亚楠</w:t>
      </w:r>
    </w:p>
    <w:p w14:paraId="713A4D3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联系电话：010-65951887</w:t>
      </w:r>
    </w:p>
    <w:p w14:paraId="64B0D6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客户服务电话：400-618-0707</w:t>
      </w:r>
    </w:p>
    <w:p w14:paraId="6F311E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网址：www.hongdianfund.com</w:t>
      </w:r>
    </w:p>
    <w:p w14:paraId="4A5BCE0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(76) 华夏财富</w:t>
      </w:r>
    </w:p>
    <w:p w14:paraId="3EFB46E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注册地址：上海市虹口区东大名路687号1幢2楼268室</w:t>
      </w:r>
    </w:p>
    <w:p w14:paraId="48DB980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办公地址：北京市西城区金融大街33号通泰大厦B座8层</w:t>
      </w:r>
    </w:p>
    <w:p w14:paraId="2B653B4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法定代表人：毛淮平</w:t>
      </w:r>
    </w:p>
    <w:p w14:paraId="659F3B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联系人：张静怡</w:t>
      </w:r>
    </w:p>
    <w:p w14:paraId="28BD661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联系电话：010-88066632</w:t>
      </w:r>
    </w:p>
    <w:p w14:paraId="050386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客户服务电话：400-817-5666</w:t>
      </w:r>
    </w:p>
    <w:p w14:paraId="73491BA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传真：010-63136184</w:t>
      </w:r>
    </w:p>
    <w:p w14:paraId="56B5B8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网址：www.amcfortune.com</w:t>
      </w:r>
    </w:p>
    <w:p w14:paraId="14616B1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(77) 汇成基金</w:t>
      </w:r>
    </w:p>
    <w:p w14:paraId="7855171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注册地址：北京市海淀区中关村大街11号11层1108号</w:t>
      </w:r>
    </w:p>
    <w:p w14:paraId="73636B6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办公地址：北京市西城区西直门外大街1号院2号楼 19层 19C13</w:t>
      </w:r>
    </w:p>
    <w:p w14:paraId="481C221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法定代表人：王伟刚</w:t>
      </w:r>
    </w:p>
    <w:p w14:paraId="7A55885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联系人：王骁骁</w:t>
      </w:r>
    </w:p>
    <w:p w14:paraId="3E5BD78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联系电话：01056251471</w:t>
      </w:r>
    </w:p>
    <w:p w14:paraId="64684E2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客户服务电话：400-619-9059</w:t>
      </w:r>
    </w:p>
    <w:p w14:paraId="108B0E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网址：www.hcjijin.com</w:t>
      </w:r>
    </w:p>
    <w:p w14:paraId="41B91B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(78) 汇付基金</w:t>
      </w:r>
    </w:p>
    <w:p w14:paraId="75534CE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注册地址：上海市黄浦区黄河路333号201室A区056单元</w:t>
      </w:r>
    </w:p>
    <w:p w14:paraId="17BB354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办公地址：上海市徐汇区宜山路700号普天信息产业园2期C5栋 汇付天下总部大楼</w:t>
      </w:r>
    </w:p>
    <w:p w14:paraId="03F7D78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法定代表人：金佶</w:t>
      </w:r>
    </w:p>
    <w:p w14:paraId="561373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联系人：甄宝林</w:t>
      </w:r>
    </w:p>
    <w:p w14:paraId="434627C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联系电话：021-34013996-3011</w:t>
      </w:r>
    </w:p>
    <w:p w14:paraId="757088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客户服务电话：021-34013999</w:t>
      </w:r>
    </w:p>
    <w:p w14:paraId="79216D7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传真：021-33323837</w:t>
      </w:r>
    </w:p>
    <w:p w14:paraId="12712DF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网址：www.hotjijin.com</w:t>
      </w:r>
    </w:p>
    <w:p w14:paraId="1AFE594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(79) 济安财富</w:t>
      </w:r>
    </w:p>
    <w:p w14:paraId="2AB45AE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注册地址：北京市朝阳区太阳宫中路16号院1号楼3层307</w:t>
      </w:r>
    </w:p>
    <w:p w14:paraId="6411174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办公地址：北京市朝阳区太阳宫中路16号院1号楼冠捷大厦3层307单元</w:t>
      </w:r>
    </w:p>
    <w:p w14:paraId="7EB6EF2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法定代表人：杨健</w:t>
      </w:r>
    </w:p>
    <w:p w14:paraId="4B02C99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联系人：李海燕</w:t>
      </w:r>
    </w:p>
    <w:p w14:paraId="44FCBF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联系电话：010-65309516</w:t>
      </w:r>
    </w:p>
    <w:p w14:paraId="2F4133A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客户服务电话：400-673-7010（济安财富官网）  400-071-6766（腾讯财经）</w:t>
      </w:r>
    </w:p>
    <w:p w14:paraId="7367FCE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传真：010-65330699</w:t>
      </w:r>
    </w:p>
    <w:p w14:paraId="775E76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网址：www.jianfortune.com</w:t>
      </w:r>
    </w:p>
    <w:p w14:paraId="7DE295E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(80) 嘉实财富</w:t>
      </w:r>
    </w:p>
    <w:p w14:paraId="789E85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注册地址：中国（上海）自由贸易试验区世纪大道8号上海国金中心办公楼二期53层5312-15单元</w:t>
      </w:r>
    </w:p>
    <w:p w14:paraId="7475838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办公地址：北京市朝阳区建国路91号金地中心A座6层</w:t>
      </w:r>
    </w:p>
    <w:p w14:paraId="5B44ADA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法定代表人：赵学军</w:t>
      </w:r>
    </w:p>
    <w:p w14:paraId="74C611F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联系人：李雯</w:t>
      </w:r>
    </w:p>
    <w:p w14:paraId="6DAC231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联系电话：010-60842306</w:t>
      </w:r>
    </w:p>
    <w:p w14:paraId="7FCA4A9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客户服务电话：400-021-8850</w:t>
      </w:r>
    </w:p>
    <w:p w14:paraId="0E9BA59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传真：010-85712195</w:t>
      </w:r>
    </w:p>
    <w:p w14:paraId="042BA67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网址：www.harvestwm.cn</w:t>
      </w:r>
    </w:p>
    <w:p w14:paraId="199EB1B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(81) 金观诚</w:t>
      </w:r>
    </w:p>
    <w:p w14:paraId="7814D56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注册地址：杭州拱墅区登云路45号金诚集团（锦昌大厦）1幢10楼1001室</w:t>
      </w:r>
    </w:p>
    <w:p w14:paraId="524BD06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办公地址：杭州拱墅区登云路55号金诚集团（锦昌大厦）</w:t>
      </w:r>
    </w:p>
    <w:p w14:paraId="418695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法定代表人：蒋雪琦</w:t>
      </w:r>
    </w:p>
    <w:p w14:paraId="632E7F0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联系人：来舒岚</w:t>
      </w:r>
    </w:p>
    <w:p w14:paraId="09CC961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联系电话：0571-88337888</w:t>
      </w:r>
    </w:p>
    <w:p w14:paraId="08A7136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客户服务电话：4000680058</w:t>
      </w:r>
    </w:p>
    <w:p w14:paraId="0CA0137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传真：0571-88337666</w:t>
      </w:r>
    </w:p>
    <w:p w14:paraId="741857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网址：http://www.jincheng-fund.com/</w:t>
      </w:r>
    </w:p>
    <w:p w14:paraId="64DA54A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(82) 凯石财富</w:t>
      </w:r>
    </w:p>
    <w:p w14:paraId="26EF6F1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注册地址：上海市黄浦区西藏南路765号602-115室</w:t>
      </w:r>
    </w:p>
    <w:p w14:paraId="4A8614C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办公地址：上海市黄浦区延安东路1号凯石大厦4楼</w:t>
      </w:r>
    </w:p>
    <w:p w14:paraId="14D727E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法定代表人：陈继武</w:t>
      </w:r>
    </w:p>
    <w:p w14:paraId="1D23739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联系人：冯强</w:t>
      </w:r>
    </w:p>
    <w:p w14:paraId="7415F5B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联系电话：021-63333389</w:t>
      </w:r>
    </w:p>
    <w:p w14:paraId="09805E7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客户服务电话：4006-433-389</w:t>
      </w:r>
    </w:p>
    <w:p w14:paraId="1CB51E8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传真：021-63333390</w:t>
      </w:r>
    </w:p>
    <w:p w14:paraId="6B5FE6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网址：www.vstonewealth.com</w:t>
      </w:r>
    </w:p>
    <w:p w14:paraId="59197ED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(83) 肯特瑞基金</w:t>
      </w:r>
    </w:p>
    <w:p w14:paraId="42247BB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注册地址：北京市海淀区显龙山路19号1幢4层1座401</w:t>
      </w:r>
    </w:p>
    <w:p w14:paraId="0CABD5E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办公地址：北京市大兴区亦庄经济开发区科创十一街十八号院京东集团总部A座</w:t>
      </w:r>
    </w:p>
    <w:p w14:paraId="3738F8D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法定代表人：江卉</w:t>
      </w:r>
    </w:p>
    <w:p w14:paraId="1FB05E9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联系人：韩锦星</w:t>
      </w:r>
    </w:p>
    <w:p w14:paraId="4C2905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联系电话：010-89189291</w:t>
      </w:r>
    </w:p>
    <w:p w14:paraId="5CD3E9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客户服务电话：95118</w:t>
      </w:r>
    </w:p>
    <w:p w14:paraId="48B2908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网址：http://fund.jd.com/</w:t>
      </w:r>
    </w:p>
    <w:p w14:paraId="055F2C2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(84) 利得基金</w:t>
      </w:r>
    </w:p>
    <w:p w14:paraId="2F2E05A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注册地址：上海市宝山区蕴川路5475号1033室</w:t>
      </w:r>
    </w:p>
    <w:p w14:paraId="139C7D1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办公地址：上海市虹口区东大名路1098号浦江国际金融广场53层</w:t>
      </w:r>
    </w:p>
    <w:p w14:paraId="75779A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法定代表人：李兴春</w:t>
      </w:r>
    </w:p>
    <w:p w14:paraId="086FBE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联系人：陈孜明</w:t>
      </w:r>
    </w:p>
    <w:p w14:paraId="41FA7A3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联系电话：86-021-50583533</w:t>
      </w:r>
    </w:p>
    <w:p w14:paraId="412F0D2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客户服务电话：95733</w:t>
      </w:r>
    </w:p>
    <w:p w14:paraId="4517AEF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传真：86-21-61101630</w:t>
      </w:r>
    </w:p>
    <w:p w14:paraId="389F02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网址：www.leadfund.com.cn</w:t>
      </w:r>
    </w:p>
    <w:p w14:paraId="471CD1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(85) 联泰基金</w:t>
      </w:r>
    </w:p>
    <w:p w14:paraId="37AC85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注册地址：中国（上海）自由贸易试验区富特北路277号3层310室</w:t>
      </w:r>
    </w:p>
    <w:p w14:paraId="7091D9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办公地址：上海市长宁区福泉北路518号8座3楼</w:t>
      </w:r>
    </w:p>
    <w:p w14:paraId="26447EB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法定代表人：尹彬彬</w:t>
      </w:r>
    </w:p>
    <w:p w14:paraId="2CBD17C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联系人：陈东</w:t>
      </w:r>
    </w:p>
    <w:p w14:paraId="6D451D9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联系电话：021-52822063</w:t>
      </w:r>
    </w:p>
    <w:p w14:paraId="0F8CA82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客户服务电话：400-118-1188</w:t>
      </w:r>
    </w:p>
    <w:p w14:paraId="221AF37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传真：021-52975270</w:t>
      </w:r>
    </w:p>
    <w:p w14:paraId="7EFA471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网址：www.66zichan.com</w:t>
      </w:r>
    </w:p>
    <w:p w14:paraId="6286F02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(86) 陆基金</w:t>
      </w:r>
    </w:p>
    <w:p w14:paraId="6DB9346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注册地址：中国（上海）自由贸易试验区陆家嘴环路1333号14楼09单元</w:t>
      </w:r>
    </w:p>
    <w:p w14:paraId="751B70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办公地址：中国（上海）自由贸易试验区陆家嘴环路1333号14楼09单元</w:t>
      </w:r>
    </w:p>
    <w:p w14:paraId="38B274D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法定代表人：王之光</w:t>
      </w:r>
    </w:p>
    <w:p w14:paraId="3138C92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联系人：宁博宇</w:t>
      </w:r>
    </w:p>
    <w:p w14:paraId="6A89925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联系电话：021-20665952</w:t>
      </w:r>
    </w:p>
    <w:p w14:paraId="3AC0F8A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客户服务电话：4008219031</w:t>
      </w:r>
    </w:p>
    <w:p w14:paraId="180F72E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传真：021-22066653</w:t>
      </w:r>
    </w:p>
    <w:p w14:paraId="23B82B7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网址：www.lufunds.com</w:t>
      </w:r>
    </w:p>
    <w:p w14:paraId="6B6921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(87) 蚂蚁基金</w:t>
      </w:r>
    </w:p>
    <w:p w14:paraId="3B460C9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注册地址：浙江省杭州市余杭区五常街道文一西路969号3幢5层599室</w:t>
      </w:r>
    </w:p>
    <w:p w14:paraId="095E7BF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办公地址：浙江省杭州市西湖区万塘路18号黄龙时代广场B座6F</w:t>
      </w:r>
    </w:p>
    <w:p w14:paraId="08C75F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法定代表人：祖国明</w:t>
      </w:r>
    </w:p>
    <w:p w14:paraId="6396036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联系人：韩爱彬</w:t>
      </w:r>
    </w:p>
    <w:p w14:paraId="0D0E9C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联系电话：0571-26888888</w:t>
      </w:r>
    </w:p>
    <w:p w14:paraId="0492140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客户服务电话：4000-766-123</w:t>
      </w:r>
    </w:p>
    <w:p w14:paraId="7316FB6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网址：http://www.fund123.cn/</w:t>
      </w:r>
    </w:p>
    <w:p w14:paraId="53B7745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(88) 民商基金</w:t>
      </w:r>
    </w:p>
    <w:p w14:paraId="3FF7D47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注册地址：上海黄浦区北京东路666号H区（东座）6楼A31室</w:t>
      </w:r>
    </w:p>
    <w:p w14:paraId="219E104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办公地址：上海市浦东新区张杨路707号生命人寿大厦32楼 </w:t>
      </w:r>
    </w:p>
    <w:p w14:paraId="47E244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法定代表人：贲惠琴</w:t>
      </w:r>
    </w:p>
    <w:p w14:paraId="4E609B9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联系人：杨一新</w:t>
      </w:r>
    </w:p>
    <w:p w14:paraId="6B3E025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联系电话：021-50206003</w:t>
      </w:r>
    </w:p>
    <w:p w14:paraId="44ECA19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客户服务电话：021-50206002</w:t>
      </w:r>
    </w:p>
    <w:p w14:paraId="44FF091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传真：021-50206001</w:t>
      </w:r>
    </w:p>
    <w:p w14:paraId="070DD51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网址：http://www.msftec.com/</w:t>
      </w:r>
    </w:p>
    <w:p w14:paraId="38B56DC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(89) 诺亚正行</w:t>
      </w:r>
    </w:p>
    <w:p w14:paraId="23409C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注册地址：上海市虹口区飞虹路360弄9号3724室</w:t>
      </w:r>
    </w:p>
    <w:p w14:paraId="00BF7E2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办公地址：上海杨浦区秦皇岛路32号C栋 2楼</w:t>
      </w:r>
    </w:p>
    <w:p w14:paraId="4D56D6B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法定代表人：汪静波</w:t>
      </w:r>
    </w:p>
    <w:p w14:paraId="1776ECD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联系人：余翼飞</w:t>
      </w:r>
    </w:p>
    <w:p w14:paraId="4868BD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联系电话：021-80358749</w:t>
      </w:r>
    </w:p>
    <w:p w14:paraId="75336B4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客户服务电话：400-821-5399</w:t>
      </w:r>
    </w:p>
    <w:p w14:paraId="50A8162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传真：021-38509777</w:t>
      </w:r>
    </w:p>
    <w:p w14:paraId="5B66C4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网址：www.noah-fund.com</w:t>
      </w:r>
    </w:p>
    <w:p w14:paraId="1088EB3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(90) 钱景基金</w:t>
      </w:r>
    </w:p>
    <w:p w14:paraId="6FB4BAB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注册地址：北京市海淀区中关村东路18号1号楼11层B-1108</w:t>
      </w:r>
    </w:p>
    <w:p w14:paraId="036B72C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办公地址：北京市海淀区中关村东路18号财智国际大厦B-1108</w:t>
      </w:r>
    </w:p>
    <w:p w14:paraId="4C1FA2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法定代表人：王利刚</w:t>
      </w:r>
    </w:p>
    <w:p w14:paraId="74B175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联系人：姚付景</w:t>
      </w:r>
    </w:p>
    <w:p w14:paraId="56F202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联系电话：010-62565181</w:t>
      </w:r>
    </w:p>
    <w:p w14:paraId="1D54F6B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客户服务电话：400-893-6885</w:t>
      </w:r>
    </w:p>
    <w:p w14:paraId="5F8A2E9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传真：010-57569671</w:t>
      </w:r>
    </w:p>
    <w:p w14:paraId="532920D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网址：www.qianjing.com</w:t>
      </w:r>
    </w:p>
    <w:p w14:paraId="6BDE43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(91) 深圳新兰德</w:t>
      </w:r>
    </w:p>
    <w:p w14:paraId="48D1874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注册地址：深圳市福田区福田街道民田路178号华融大厦27层2704</w:t>
      </w:r>
    </w:p>
    <w:p w14:paraId="29409F8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办公地址：北京市西城区宣武门外大街28号富卓大厦A座7层</w:t>
      </w:r>
    </w:p>
    <w:p w14:paraId="2F345F2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法定代表人：洪弘</w:t>
      </w:r>
    </w:p>
    <w:p w14:paraId="0733FB1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联系人：张燕</w:t>
      </w:r>
    </w:p>
    <w:p w14:paraId="7035897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联系电话：010-83363099</w:t>
      </w:r>
    </w:p>
    <w:p w14:paraId="50E74C5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客户服务电话：400-166-1188</w:t>
      </w:r>
    </w:p>
    <w:p w14:paraId="54692CD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传真：010-83363010</w:t>
      </w:r>
    </w:p>
    <w:p w14:paraId="61E99ED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网址：http://8.jrj.com.cn</w:t>
      </w:r>
    </w:p>
    <w:p w14:paraId="5A7EEE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(92) 天天基金</w:t>
      </w:r>
    </w:p>
    <w:p w14:paraId="528BBE0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注册地址：上海市徐汇区龙田路190号2号楼2层</w:t>
      </w:r>
    </w:p>
    <w:p w14:paraId="5605F4A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办公地址：上海市徐汇区宛平南路88号东方财富大厦</w:t>
      </w:r>
    </w:p>
    <w:p w14:paraId="3D866F0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法定代表人：其实</w:t>
      </w:r>
    </w:p>
    <w:p w14:paraId="695EFFC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联系人：潘世友</w:t>
      </w:r>
    </w:p>
    <w:p w14:paraId="7C87DFD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联系电话：021-54509977</w:t>
      </w:r>
    </w:p>
    <w:p w14:paraId="03A2434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客户服务电话：95021</w:t>
      </w:r>
    </w:p>
    <w:p w14:paraId="02FC838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传真：021-64385308</w:t>
      </w:r>
    </w:p>
    <w:p w14:paraId="2C4E2E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网址：www.1234567.com.cn</w:t>
      </w:r>
    </w:p>
    <w:p w14:paraId="4E6186E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(93) 通华财富</w:t>
      </w:r>
    </w:p>
    <w:p w14:paraId="0E80430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注册地址：上海市虹口区同丰路667弄107号201室</w:t>
      </w:r>
    </w:p>
    <w:p w14:paraId="69981C7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办公地址：上海市浦东新区金沪路55号通华科技大厦7楼</w:t>
      </w:r>
    </w:p>
    <w:p w14:paraId="0B89C30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法定代表人：沈丹义</w:t>
      </w:r>
    </w:p>
    <w:p w14:paraId="3F0C82D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联系人：杨涛、庄洁茹</w:t>
      </w:r>
    </w:p>
    <w:p w14:paraId="5E03758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联系电话：021-60810586</w:t>
      </w:r>
    </w:p>
    <w:p w14:paraId="45BF86B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客户服务电话：400-101-9301</w:t>
      </w:r>
    </w:p>
    <w:p w14:paraId="5FA004C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传真：021-60810695</w:t>
      </w:r>
    </w:p>
    <w:p w14:paraId="18E5230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网址：www.tonghuafund.com</w:t>
      </w:r>
    </w:p>
    <w:p w14:paraId="297CEB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(94) 同花顺</w:t>
      </w:r>
    </w:p>
    <w:p w14:paraId="3857FDD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注册地址：浙江省杭州市文二西路1号903室</w:t>
      </w:r>
    </w:p>
    <w:p w14:paraId="22B0D8D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办公地址：杭州市余杭区五常街道同顺街18号同花顺大楼4层</w:t>
      </w:r>
    </w:p>
    <w:p w14:paraId="757ADC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法定代表人：吴强</w:t>
      </w:r>
    </w:p>
    <w:p w14:paraId="0563A63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联系人：吴强</w:t>
      </w:r>
    </w:p>
    <w:p w14:paraId="5AED214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联系电话：0571-88911818</w:t>
      </w:r>
    </w:p>
    <w:p w14:paraId="5622F7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客户服务电话：4008-773-772</w:t>
      </w:r>
    </w:p>
    <w:p w14:paraId="1679733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传真：0571-86800423</w:t>
      </w:r>
    </w:p>
    <w:p w14:paraId="4C45240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网址：www.5ifund.com</w:t>
      </w:r>
    </w:p>
    <w:p w14:paraId="1383D2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(95) 挖财基金</w:t>
      </w:r>
    </w:p>
    <w:p w14:paraId="432A585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注册地址：中国（上海）自由贸易试验区杨高南路799号5楼01、02、03室</w:t>
      </w:r>
    </w:p>
    <w:p w14:paraId="4A8B9C3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办公地址：上海市浦东新区杨高南路799号陆家嘴世纪金融广场3号楼5层01、02、03层</w:t>
      </w:r>
    </w:p>
    <w:p w14:paraId="68F463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 xml:space="preserve">法定代表人：冷飞 </w:t>
      </w:r>
    </w:p>
    <w:p w14:paraId="028FE7A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联系人：李娟</w:t>
      </w:r>
    </w:p>
    <w:p w14:paraId="65B729B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联系电话：021-50810687</w:t>
      </w:r>
    </w:p>
    <w:p w14:paraId="3EC7495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客户服务电话：021-50810673</w:t>
      </w:r>
    </w:p>
    <w:p w14:paraId="7E55578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网址：www.wacaijijin.com</w:t>
      </w:r>
    </w:p>
    <w:p w14:paraId="2B0B0C5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(96) 万得基金</w:t>
      </w:r>
    </w:p>
    <w:p w14:paraId="61E43D1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注册地址：中国（上海）自由贸易试验区福山路33号11楼B座</w:t>
      </w:r>
    </w:p>
    <w:p w14:paraId="0C08880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办公地址：上海市浦东新区浦明路1500号万得大厦11楼</w:t>
      </w:r>
    </w:p>
    <w:p w14:paraId="3E5650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法定代表人：黄祎</w:t>
      </w:r>
    </w:p>
    <w:p w14:paraId="10564DB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联系人：徐亚丹</w:t>
      </w:r>
    </w:p>
    <w:p w14:paraId="59EF387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联系电话：021-50712782</w:t>
      </w:r>
    </w:p>
    <w:p w14:paraId="4956442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客户服务电话：400-799-1888</w:t>
      </w:r>
    </w:p>
    <w:p w14:paraId="0D80C5D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网址：www.520fund.com.cn</w:t>
      </w:r>
    </w:p>
    <w:p w14:paraId="203180E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(97) 万家财富</w:t>
      </w:r>
    </w:p>
    <w:p w14:paraId="262AC43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注册地址：天津自贸区（中心商务区）迎宾大道1988号滨海浙商大厦公寓2-2413室</w:t>
      </w:r>
    </w:p>
    <w:p w14:paraId="51B5F82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办公地址：北京市西城区丰盛胡同28号太平洋保险大厦A座5层</w:t>
      </w:r>
    </w:p>
    <w:p w14:paraId="4CFCB96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法定代表人：张军</w:t>
      </w:r>
    </w:p>
    <w:p w14:paraId="166216E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联系人：王芳芳</w:t>
      </w:r>
    </w:p>
    <w:p w14:paraId="4C14D43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联系电话：010-59013828</w:t>
      </w:r>
    </w:p>
    <w:p w14:paraId="561DFBF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客户服务电话：010-59013895</w:t>
      </w:r>
    </w:p>
    <w:p w14:paraId="57586FE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网址：http://www.wanjiawealth.com/</w:t>
      </w:r>
    </w:p>
    <w:p w14:paraId="76CAA3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(98) 新浪仓石</w:t>
      </w:r>
    </w:p>
    <w:p w14:paraId="56E4B08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注册地址：北京市海淀区东北旺西路中关村软件园二期（西扩）N-1、N-2地块新浪总部科研楼5层518室</w:t>
      </w:r>
    </w:p>
    <w:p w14:paraId="1E54F76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办公地址：北京市海淀区西北旺东路10号院东区3号楼为明大厦C座</w:t>
      </w:r>
    </w:p>
    <w:p w14:paraId="3CA3BB0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法定代表人：赵芯蕊</w:t>
      </w:r>
    </w:p>
    <w:p w14:paraId="704BC7F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联系人：赵芯蕊</w:t>
      </w:r>
    </w:p>
    <w:p w14:paraId="26447F8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联系电话：010-62625768      客户服务电话：010-62675369</w:t>
      </w:r>
    </w:p>
    <w:p w14:paraId="2CDCCAC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传真：010-62676582             网址：www.xincai.com</w:t>
      </w:r>
    </w:p>
    <w:p w14:paraId="2D5C671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(99) 阳光人寿保险</w:t>
      </w:r>
    </w:p>
    <w:p w14:paraId="4CEB068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注册地址：海南省三亚市迎宾路360-1号三亚阳光金融广场16层</w:t>
      </w:r>
    </w:p>
    <w:p w14:paraId="6F65BBC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办公地址：北京市朝阳区朝外大街20号联合大厦701A室</w:t>
      </w:r>
    </w:p>
    <w:p w14:paraId="2CE1F2F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法定代表人：李科</w:t>
      </w:r>
    </w:p>
    <w:p w14:paraId="7332218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联系人：龙尧</w:t>
      </w:r>
    </w:p>
    <w:p w14:paraId="653D1C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联系电话：010-59053779</w:t>
      </w:r>
    </w:p>
    <w:p w14:paraId="74736A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客户服务电话：95510</w:t>
      </w:r>
    </w:p>
    <w:p w14:paraId="0ADAAFD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传真：010-59053700</w:t>
      </w:r>
    </w:p>
    <w:p w14:paraId="0299852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网址：http://fund.sinosig.com</w:t>
      </w:r>
    </w:p>
    <w:p w14:paraId="569526A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(100) 一路财富</w:t>
      </w:r>
    </w:p>
    <w:p w14:paraId="32F851C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注册地址：北京市西城区阜成门外大街2号1幢A2208室</w:t>
      </w:r>
    </w:p>
    <w:p w14:paraId="7B64FA0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办公地址：北京市海淀区宝盛南路奥北科技园20号楼国泰大厦9层</w:t>
      </w:r>
    </w:p>
    <w:p w14:paraId="6BD7EE9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法定代表人：吴雪秀</w:t>
      </w:r>
    </w:p>
    <w:p w14:paraId="55E955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联系人：刘栋栋</w:t>
      </w:r>
    </w:p>
    <w:p w14:paraId="7389801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联系电话：010-88312877</w:t>
      </w:r>
    </w:p>
    <w:p w14:paraId="7D03671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客户服务电话：400-001-1566</w:t>
      </w:r>
    </w:p>
    <w:p w14:paraId="0697BA7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传真：010-88312099</w:t>
      </w:r>
    </w:p>
    <w:p w14:paraId="05D88B7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网址：www.yilucaifu.com</w:t>
      </w:r>
    </w:p>
    <w:p w14:paraId="5F6A5AB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(101) 宜信普泽</w:t>
      </w:r>
    </w:p>
    <w:p w14:paraId="0E26470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注册地址：北京市朝阳区建国路88号9号楼15层1809</w:t>
      </w:r>
    </w:p>
    <w:p w14:paraId="6D80257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办公地址：北京市朝阳区建国路88号楼SOHO现代城C座18层1809</w:t>
      </w:r>
    </w:p>
    <w:p w14:paraId="682965F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法定代表人：戎兵</w:t>
      </w:r>
    </w:p>
    <w:p w14:paraId="1738E58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联系人：魏晨</w:t>
      </w:r>
    </w:p>
    <w:p w14:paraId="7CCA6C7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联系电话：010-52413385</w:t>
      </w:r>
    </w:p>
    <w:p w14:paraId="7CB01E2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客户服务电话：400-6099-200</w:t>
      </w:r>
    </w:p>
    <w:p w14:paraId="0B824B1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传真：010-85800047</w:t>
      </w:r>
    </w:p>
    <w:p w14:paraId="2087616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网址：www.yixinfund.com</w:t>
      </w:r>
    </w:p>
    <w:p w14:paraId="04AFD70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(102) 奕丰金融</w:t>
      </w:r>
    </w:p>
    <w:p w14:paraId="68D7F22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注册地址：深圳市前海深港合作区前湾一路1号A栋201室（入驻深圳市前海商务秘书有限公司）</w:t>
      </w:r>
    </w:p>
    <w:p w14:paraId="3F71326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办公地址：深圳市南山区海德三道航天科技广场A座17楼1704室</w:t>
      </w:r>
    </w:p>
    <w:p w14:paraId="74A8A09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法定代表人：TEO WEE HOWE</w:t>
      </w:r>
    </w:p>
    <w:p w14:paraId="0426B48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联系人：叶健</w:t>
      </w:r>
    </w:p>
    <w:p w14:paraId="5BE769F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联系电话：0755-89460507</w:t>
      </w:r>
    </w:p>
    <w:p w14:paraId="57D81B6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客户服务电话：400-684-0500</w:t>
      </w:r>
    </w:p>
    <w:p w14:paraId="18A09BA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传真：0755-21674453</w:t>
      </w:r>
    </w:p>
    <w:p w14:paraId="64814AC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网址：www.ifastps.com.cn</w:t>
      </w:r>
    </w:p>
    <w:p w14:paraId="4F1FD6E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(103) 盈米基金</w:t>
      </w:r>
    </w:p>
    <w:p w14:paraId="1384C88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注册地址：珠海市横琴新区宝华路6号105室-3491</w:t>
      </w:r>
    </w:p>
    <w:p w14:paraId="680E47C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办公地址：广州市海珠区琶洲大道东路1号保利国际广场南塔1201-1203室</w:t>
      </w:r>
    </w:p>
    <w:p w14:paraId="06E54C0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法定代表人：肖雯</w:t>
      </w:r>
    </w:p>
    <w:p w14:paraId="25A1959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联系人：邱湘湘</w:t>
      </w:r>
    </w:p>
    <w:p w14:paraId="42F553F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联系电话：020-89629099</w:t>
      </w:r>
    </w:p>
    <w:p w14:paraId="58A22F5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客户服务电话：020-89629066</w:t>
      </w:r>
    </w:p>
    <w:p w14:paraId="60FE56C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传真：020-89629011</w:t>
      </w:r>
    </w:p>
    <w:p w14:paraId="1853B8A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网址：www.yingmi.cn</w:t>
      </w:r>
    </w:p>
    <w:p w14:paraId="5EE0C1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(104) 云湾基金</w:t>
      </w:r>
    </w:p>
    <w:p w14:paraId="6F677BB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注册地址：中国(上海)自由贸易试验区新金桥路27号、明月路1257号1幢1层103-1、103-2办公区</w:t>
      </w:r>
    </w:p>
    <w:p w14:paraId="700298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办公地址：上海市浦东新区新金桥路27号1号楼</w:t>
      </w:r>
    </w:p>
    <w:p w14:paraId="2E9EE2E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法定代表人：冯轶明</w:t>
      </w:r>
    </w:p>
    <w:p w14:paraId="2074304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联系人：范泽杰</w:t>
      </w:r>
    </w:p>
    <w:p w14:paraId="246DFF7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联系电话：021-20530186</w:t>
      </w:r>
    </w:p>
    <w:p w14:paraId="2AEF78D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客户服务电话：400-820-1515</w:t>
      </w:r>
    </w:p>
    <w:p w14:paraId="3FFB91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传真：021-20539999</w:t>
      </w:r>
    </w:p>
    <w:p w14:paraId="310784E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网址：http://www.zhengtongfunds.com/</w:t>
      </w:r>
    </w:p>
    <w:p w14:paraId="088163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(105) 植信基金</w:t>
      </w:r>
    </w:p>
    <w:p w14:paraId="66D82B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注册地址：北京市密云县兴盛南路8号院2号楼106室-67</w:t>
      </w:r>
    </w:p>
    <w:p w14:paraId="0DF7519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办公地址：北京市朝阳区盛世龙源国食苑10号楼</w:t>
      </w:r>
    </w:p>
    <w:p w14:paraId="64028BA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法人代表：于龙</w:t>
      </w:r>
    </w:p>
    <w:p w14:paraId="50B3CE5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联系人：吴鹏</w:t>
      </w:r>
    </w:p>
    <w:p w14:paraId="1D00EA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联系电话：010-56075718</w:t>
      </w:r>
    </w:p>
    <w:p w14:paraId="472D4DB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客户服务电话：4006-802-123</w:t>
      </w:r>
    </w:p>
    <w:p w14:paraId="300BD0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网址：www.zhixin-inv.com</w:t>
      </w:r>
    </w:p>
    <w:p w14:paraId="5046041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(106) 中国国际期货</w:t>
      </w:r>
    </w:p>
    <w:p w14:paraId="29179A9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注册地址：北京市朝阳区建国门外光华路14号1幢6层609号、610号</w:t>
      </w:r>
    </w:p>
    <w:p w14:paraId="099210C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办公地址：北京市朝阳区建国门外光华路14号1幢1层、2层、9层、11层、12层</w:t>
      </w:r>
    </w:p>
    <w:p w14:paraId="4399B90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法定代表人：王兵</w:t>
      </w:r>
    </w:p>
    <w:p w14:paraId="7B5BC6C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联系人：霍丽文</w:t>
      </w:r>
    </w:p>
    <w:p w14:paraId="0AE6024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联系电话：010-65807827</w:t>
      </w:r>
    </w:p>
    <w:p w14:paraId="34F2685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客户服务电话：95162</w:t>
      </w:r>
    </w:p>
    <w:p w14:paraId="52997F7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传真：010-59539806</w:t>
      </w:r>
    </w:p>
    <w:p w14:paraId="65BBB20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网址：http://www.cifco.net/</w:t>
      </w:r>
    </w:p>
    <w:p w14:paraId="6CA8858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(107) 中信建投期货</w:t>
      </w:r>
    </w:p>
    <w:p w14:paraId="1818BDC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注册地址：重庆市渝中区中山三路107号上站大楼平街11-B，名义层11-A，8-B4，9-B、C</w:t>
      </w:r>
    </w:p>
    <w:p w14:paraId="08364F3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办公地址：重庆市渝中区中山三路107号皇冠大厦11楼</w:t>
      </w:r>
    </w:p>
    <w:p w14:paraId="268ADB56"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法定代表人：王广学</w:t>
      </w:r>
    </w:p>
    <w:p w14:paraId="380D359B"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联系人：刘芸</w:t>
      </w:r>
    </w:p>
    <w:p w14:paraId="6DCE3A1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联系电话：023-86769637</w:t>
      </w:r>
    </w:p>
    <w:p w14:paraId="1B97B32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客户服务电话：400-8877-780</w:t>
      </w:r>
    </w:p>
    <w:p w14:paraId="25C1234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传真：023-86769629</w:t>
      </w:r>
    </w:p>
    <w:p w14:paraId="7D725C0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网址：www.cfc108.com</w:t>
      </w:r>
    </w:p>
    <w:p w14:paraId="2740D26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(108) 中信期货</w:t>
      </w:r>
    </w:p>
    <w:p w14:paraId="7CD4A8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注册地址：广东省深圳市福田区中心三路8号卓越时代广场（二期）北座13层1301-1305室、14层</w:t>
      </w:r>
    </w:p>
    <w:p w14:paraId="0546F871"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办公地址：深圳市福田区中心三路8号卓越时代广场（二期）北座13层1301-1305室、14层</w:t>
      </w:r>
    </w:p>
    <w:p w14:paraId="0EB5B73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法定代表人：张皓</w:t>
      </w:r>
    </w:p>
    <w:p w14:paraId="6C43246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联系人：刘宏莹</w:t>
      </w:r>
    </w:p>
    <w:p w14:paraId="66D878A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联系电话：010-6083 3754</w:t>
      </w:r>
    </w:p>
    <w:p w14:paraId="199A8F65"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客户服务电话：400-990-8826</w:t>
      </w:r>
    </w:p>
    <w:p w14:paraId="597BC38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传真：021-60819988</w:t>
      </w:r>
    </w:p>
    <w:p w14:paraId="7C09B1F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网址：http://www.citicsf.com/</w:t>
      </w:r>
    </w:p>
    <w:p w14:paraId="1AFE38D7"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(109) 中正达广</w:t>
      </w:r>
    </w:p>
    <w:p w14:paraId="25D7426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注册地址：上海市徐汇区龙腾大道2815号302室</w:t>
      </w:r>
    </w:p>
    <w:p w14:paraId="4E1A7ED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办公地址：上海市徐汇区龙腾大道2815号302室</w:t>
      </w:r>
    </w:p>
    <w:p w14:paraId="6981FF9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法定代表人：黄欣</w:t>
      </w:r>
    </w:p>
    <w:p w14:paraId="3B37F24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联系人：戴珉微</w:t>
      </w:r>
    </w:p>
    <w:p w14:paraId="6C55F87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联系电话：021-33768132</w:t>
      </w:r>
    </w:p>
    <w:p w14:paraId="3928C37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客户服务电话：400-6767-523</w:t>
      </w:r>
    </w:p>
    <w:p w14:paraId="6BDEAF7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传真：021-33768132-802</w:t>
      </w:r>
    </w:p>
    <w:p w14:paraId="58FEA49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网址：www.zhongzhengfund.com</w:t>
      </w:r>
    </w:p>
    <w:p w14:paraId="3BFD744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(110) 中证金牛</w:t>
      </w:r>
    </w:p>
    <w:p w14:paraId="056364F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注册地址：北京市丰台区东管头1号2号楼2-45室</w:t>
      </w:r>
    </w:p>
    <w:p w14:paraId="5125645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办公地址：北京市西城区宣武门外大街甲1号环球财讯中心A座5层</w:t>
      </w:r>
    </w:p>
    <w:p w14:paraId="22886808"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法定代表人：钱昊旻</w:t>
      </w:r>
    </w:p>
    <w:p w14:paraId="660BB460"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联系人：沈晨</w:t>
      </w:r>
    </w:p>
    <w:p w14:paraId="6A13ACED"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联系电话：010-59336544</w:t>
      </w:r>
    </w:p>
    <w:p w14:paraId="0FDDE913"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客户服务电话：4008-909-998</w:t>
      </w:r>
    </w:p>
    <w:p w14:paraId="4F4343B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网址：www.jnlc.com</w:t>
      </w:r>
    </w:p>
    <w:p w14:paraId="628A6839"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(111) 浦领基金</w:t>
      </w:r>
    </w:p>
    <w:p w14:paraId="72CD463E"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注册地址：北京市朝阳区望京东园四区13号楼A座9层908室</w:t>
      </w:r>
    </w:p>
    <w:p w14:paraId="480CBC2C"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办公地址：北京市朝阳区望京浦项中心A座9层04-08</w:t>
      </w:r>
    </w:p>
    <w:p w14:paraId="2B9BC35F"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法定代表人：聂婉君</w:t>
      </w:r>
    </w:p>
    <w:p w14:paraId="11A2CFC2"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联系人：李艳</w:t>
      </w:r>
    </w:p>
    <w:p w14:paraId="2E08FA7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联系电话：010-59497361</w:t>
      </w:r>
    </w:p>
    <w:p w14:paraId="297CF7BA"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客户服务电话：400-012-5899</w:t>
      </w:r>
    </w:p>
    <w:p w14:paraId="3A386E44" w14:textId="77777777" w:rsidR="00F030AA" w:rsidRPr="00FE48EB" w:rsidRDefault="00F030AA" w:rsidP="00F030AA">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传真：010-64788016</w:t>
      </w:r>
    </w:p>
    <w:p w14:paraId="47E45CD0" w14:textId="448911CB" w:rsidR="003E621B" w:rsidRPr="00FE48EB" w:rsidRDefault="00F030AA" w:rsidP="00237B80">
      <w:pPr>
        <w:tabs>
          <w:tab w:val="left" w:pos="735"/>
        </w:tabs>
        <w:snapToGrid w:val="0"/>
        <w:spacing w:line="360" w:lineRule="auto"/>
        <w:ind w:left="420"/>
        <w:rPr>
          <w:rFonts w:asciiTheme="minorEastAsia" w:eastAsiaTheme="minorEastAsia" w:hAnsiTheme="minorEastAsia"/>
          <w:szCs w:val="21"/>
        </w:rPr>
      </w:pPr>
      <w:r w:rsidRPr="00FE48EB">
        <w:rPr>
          <w:rFonts w:asciiTheme="minorEastAsia" w:eastAsiaTheme="minorEastAsia" w:hAnsiTheme="minorEastAsia" w:hint="eastAsia"/>
          <w:szCs w:val="21"/>
        </w:rPr>
        <w:t>网址：www.zscffund.com</w:t>
      </w:r>
      <w:r w:rsidRPr="00FE48EB" w:rsidDel="00F030AA">
        <w:rPr>
          <w:rFonts w:asciiTheme="minorEastAsia" w:eastAsiaTheme="minorEastAsia" w:hAnsiTheme="minorEastAsia" w:hint="eastAsia"/>
          <w:szCs w:val="21"/>
        </w:rPr>
        <w:t xml:space="preserve"> </w:t>
      </w:r>
    </w:p>
    <w:p w14:paraId="7EE86EBB" w14:textId="63C64692" w:rsidR="00BA4B87" w:rsidRPr="00FE48EB" w:rsidRDefault="00394C54" w:rsidP="00A67953">
      <w:pPr>
        <w:spacing w:line="360" w:lineRule="auto"/>
        <w:ind w:firstLineChars="200" w:firstLine="420"/>
        <w:rPr>
          <w:rStyle w:val="da"/>
          <w:rFonts w:asciiTheme="minorEastAsia" w:eastAsiaTheme="minorEastAsia" w:hAnsiTheme="minorEastAsia"/>
        </w:rPr>
      </w:pPr>
      <w:bookmarkStart w:id="30" w:name="_Toc332373483"/>
      <w:r w:rsidRPr="00FE48EB">
        <w:rPr>
          <w:rStyle w:val="da"/>
          <w:rFonts w:asciiTheme="minorEastAsia" w:eastAsiaTheme="minorEastAsia" w:hAnsiTheme="minorEastAsia" w:hint="eastAsia"/>
        </w:rPr>
        <w:t>二</w:t>
      </w:r>
      <w:r w:rsidRPr="00FE48EB">
        <w:rPr>
          <w:rStyle w:val="da"/>
          <w:rFonts w:asciiTheme="minorEastAsia" w:eastAsiaTheme="minorEastAsia" w:hAnsiTheme="minorEastAsia"/>
        </w:rPr>
        <w:t>、</w:t>
      </w:r>
      <w:r w:rsidR="00BA4B87" w:rsidRPr="00FE48EB">
        <w:rPr>
          <w:rStyle w:val="da"/>
          <w:rFonts w:asciiTheme="minorEastAsia" w:eastAsiaTheme="minorEastAsia" w:hAnsiTheme="minorEastAsia" w:hint="eastAsia"/>
        </w:rPr>
        <w:t>基金</w:t>
      </w:r>
      <w:bookmarkEnd w:id="30"/>
      <w:r w:rsidR="006F2DCE" w:rsidRPr="00FE48EB">
        <w:rPr>
          <w:rStyle w:val="da"/>
          <w:rFonts w:asciiTheme="minorEastAsia" w:eastAsiaTheme="minorEastAsia" w:hAnsiTheme="minorEastAsia" w:hint="eastAsia"/>
        </w:rPr>
        <w:t>登记机构</w:t>
      </w:r>
    </w:p>
    <w:p w14:paraId="35ECFB8A"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名称：易方达基金管理有限公司</w:t>
      </w:r>
    </w:p>
    <w:p w14:paraId="5F7A9D7F" w14:textId="0D4C860F"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注册地址：</w:t>
      </w:r>
      <w:r w:rsidR="006F6486" w:rsidRPr="00FE48EB">
        <w:rPr>
          <w:rStyle w:val="da"/>
          <w:rFonts w:asciiTheme="minorEastAsia" w:eastAsiaTheme="minorEastAsia" w:hAnsiTheme="minorEastAsia" w:hint="eastAsia"/>
          <w:szCs w:val="21"/>
        </w:rPr>
        <w:t>广东省珠海市横琴新区宝华路6号105室－42891（集中办公区）</w:t>
      </w:r>
    </w:p>
    <w:p w14:paraId="7DF8EC19"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办公</w:t>
      </w:r>
      <w:r w:rsidRPr="00FE48EB">
        <w:rPr>
          <w:rStyle w:val="da"/>
          <w:rFonts w:asciiTheme="minorEastAsia" w:eastAsiaTheme="minorEastAsia" w:hAnsiTheme="minorEastAsia" w:hint="eastAsia"/>
        </w:rPr>
        <w:t>地址：</w:t>
      </w:r>
      <w:r w:rsidR="007445A2" w:rsidRPr="00FE48EB">
        <w:rPr>
          <w:rFonts w:asciiTheme="minorEastAsia" w:eastAsiaTheme="minorEastAsia" w:hAnsiTheme="minorEastAsia" w:hint="eastAsia"/>
        </w:rPr>
        <w:t>广州市天河区珠江新城珠江东路30号广州银行大厦40-43楼</w:t>
      </w:r>
    </w:p>
    <w:p w14:paraId="5186688D"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法定代表人：</w:t>
      </w:r>
      <w:r w:rsidR="000E2462" w:rsidRPr="00FE48EB">
        <w:rPr>
          <w:rStyle w:val="da"/>
          <w:rFonts w:asciiTheme="minorEastAsia" w:eastAsiaTheme="minorEastAsia" w:hAnsiTheme="minorEastAsia" w:hint="eastAsia"/>
        </w:rPr>
        <w:t>刘晓艳</w:t>
      </w:r>
    </w:p>
    <w:p w14:paraId="2C65D199"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电话：4008818088</w:t>
      </w:r>
    </w:p>
    <w:p w14:paraId="5926B565"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传真：</w:t>
      </w:r>
      <w:r w:rsidRPr="00FE48EB">
        <w:rPr>
          <w:rStyle w:val="da"/>
          <w:rFonts w:asciiTheme="minorEastAsia" w:eastAsiaTheme="minorEastAsia" w:hAnsiTheme="minorEastAsia"/>
        </w:rPr>
        <w:t>020</w:t>
      </w:r>
      <w:r w:rsidRPr="00FE48EB">
        <w:rPr>
          <w:rStyle w:val="da"/>
          <w:rFonts w:asciiTheme="minorEastAsia" w:eastAsiaTheme="minorEastAsia" w:hAnsiTheme="minorEastAsia" w:hint="eastAsia"/>
        </w:rPr>
        <w:t>-38799249</w:t>
      </w:r>
    </w:p>
    <w:p w14:paraId="3D09C33A" w14:textId="77777777" w:rsidR="00BA4B87" w:rsidRPr="00FE48EB" w:rsidRDefault="00BA4B87" w:rsidP="00722FC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联系人：余贤高</w:t>
      </w:r>
    </w:p>
    <w:p w14:paraId="3A935240" w14:textId="77777777" w:rsidR="00BA4B87" w:rsidRPr="00FE48EB" w:rsidRDefault="00394C54" w:rsidP="00A67953">
      <w:pPr>
        <w:spacing w:line="360" w:lineRule="auto"/>
        <w:ind w:firstLineChars="200" w:firstLine="420"/>
        <w:rPr>
          <w:rStyle w:val="da"/>
          <w:rFonts w:asciiTheme="minorEastAsia" w:eastAsiaTheme="minorEastAsia" w:hAnsiTheme="minorEastAsia"/>
        </w:rPr>
      </w:pPr>
      <w:bookmarkStart w:id="31" w:name="_Toc332373484"/>
      <w:r w:rsidRPr="00FE48EB">
        <w:rPr>
          <w:rStyle w:val="da"/>
          <w:rFonts w:asciiTheme="minorEastAsia" w:eastAsiaTheme="minorEastAsia" w:hAnsiTheme="minorEastAsia" w:hint="eastAsia"/>
        </w:rPr>
        <w:t>三</w:t>
      </w:r>
      <w:r w:rsidRPr="00FE48EB">
        <w:rPr>
          <w:rStyle w:val="da"/>
          <w:rFonts w:asciiTheme="minorEastAsia" w:eastAsiaTheme="minorEastAsia" w:hAnsiTheme="minorEastAsia"/>
        </w:rPr>
        <w:t>、</w:t>
      </w:r>
      <w:r w:rsidR="00BA4B87" w:rsidRPr="00FE48EB">
        <w:rPr>
          <w:rStyle w:val="da"/>
          <w:rFonts w:asciiTheme="minorEastAsia" w:eastAsiaTheme="minorEastAsia" w:hAnsiTheme="minorEastAsia" w:hint="eastAsia"/>
        </w:rPr>
        <w:t>律师事务所和经办律师</w:t>
      </w:r>
      <w:bookmarkEnd w:id="31"/>
    </w:p>
    <w:p w14:paraId="40C73459" w14:textId="77777777" w:rsidR="00450463" w:rsidRPr="00FE48EB" w:rsidRDefault="00450463" w:rsidP="0045046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律师事务所：</w:t>
      </w:r>
      <w:r w:rsidR="00A12B7E" w:rsidRPr="00FE48EB">
        <w:rPr>
          <w:rFonts w:asciiTheme="minorEastAsia" w:eastAsiaTheme="minorEastAsia" w:hAnsiTheme="minorEastAsia" w:hint="eastAsia"/>
        </w:rPr>
        <w:t>国浩律师(广州)事务所</w:t>
      </w:r>
    </w:p>
    <w:p w14:paraId="352FFEAB" w14:textId="77777777" w:rsidR="005433F9" w:rsidRPr="00FE48EB" w:rsidRDefault="00450463" w:rsidP="00450463">
      <w:pPr>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rPr>
        <w:t>地址：</w:t>
      </w:r>
      <w:r w:rsidR="00A12B7E" w:rsidRPr="00FE48EB">
        <w:rPr>
          <w:rFonts w:asciiTheme="minorEastAsia" w:eastAsiaTheme="minorEastAsia" w:hAnsiTheme="minorEastAsia" w:hint="eastAsia"/>
        </w:rPr>
        <w:t>广州市天河区</w:t>
      </w:r>
      <w:r w:rsidR="005433F9" w:rsidRPr="00FE48EB">
        <w:rPr>
          <w:rFonts w:asciiTheme="minorEastAsia" w:eastAsiaTheme="minorEastAsia" w:hAnsiTheme="minorEastAsia" w:hint="eastAsia"/>
        </w:rPr>
        <w:t>珠江东路28号越秀金融大厦38层</w:t>
      </w:r>
    </w:p>
    <w:p w14:paraId="5F5C28CC" w14:textId="77777777" w:rsidR="00450463" w:rsidRPr="00FE48EB" w:rsidRDefault="00450463" w:rsidP="0045046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负责人：</w:t>
      </w:r>
      <w:r w:rsidR="004D37E3" w:rsidRPr="00FE48EB">
        <w:rPr>
          <w:rStyle w:val="da"/>
          <w:rFonts w:asciiTheme="minorEastAsia" w:eastAsiaTheme="minorEastAsia" w:hAnsiTheme="minorEastAsia" w:hint="eastAsia"/>
        </w:rPr>
        <w:t>程秉</w:t>
      </w:r>
    </w:p>
    <w:p w14:paraId="6D961643" w14:textId="77777777" w:rsidR="00450463" w:rsidRPr="00FE48EB" w:rsidRDefault="00450463" w:rsidP="0045046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电话：</w:t>
      </w:r>
      <w:r w:rsidR="00226D90" w:rsidRPr="00FE48EB">
        <w:rPr>
          <w:rStyle w:val="da"/>
          <w:rFonts w:asciiTheme="minorEastAsia" w:eastAsiaTheme="minorEastAsia" w:hAnsiTheme="minorEastAsia"/>
        </w:rPr>
        <w:t>020-38799345</w:t>
      </w:r>
    </w:p>
    <w:p w14:paraId="31E107B8" w14:textId="77777777" w:rsidR="005433F9" w:rsidRPr="00FE48EB" w:rsidRDefault="00450463" w:rsidP="005433F9">
      <w:pPr>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rPr>
        <w:lastRenderedPageBreak/>
        <w:t>传真：</w:t>
      </w:r>
      <w:r w:rsidR="00226D90" w:rsidRPr="00FE48EB">
        <w:rPr>
          <w:rFonts w:asciiTheme="minorEastAsia" w:eastAsiaTheme="minorEastAsia" w:hAnsiTheme="minorEastAsia"/>
          <w:szCs w:val="21"/>
        </w:rPr>
        <w:t>020-</w:t>
      </w:r>
      <w:r w:rsidR="005433F9" w:rsidRPr="00FE48EB">
        <w:rPr>
          <w:rFonts w:asciiTheme="minorEastAsia" w:eastAsiaTheme="minorEastAsia" w:hAnsiTheme="minorEastAsia"/>
          <w:szCs w:val="21"/>
        </w:rPr>
        <w:t>38799345-200</w:t>
      </w:r>
    </w:p>
    <w:p w14:paraId="7C815436" w14:textId="77777777" w:rsidR="00A12B7E" w:rsidRPr="00FE48EB" w:rsidRDefault="00450463" w:rsidP="00A12B7E">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经办律师：</w:t>
      </w:r>
      <w:r w:rsidR="00A12B7E" w:rsidRPr="00FE48EB">
        <w:rPr>
          <w:rStyle w:val="da"/>
          <w:rFonts w:asciiTheme="minorEastAsia" w:eastAsiaTheme="minorEastAsia" w:hAnsiTheme="minorEastAsia" w:hint="eastAsia"/>
        </w:rPr>
        <w:t>黄贞、陈桂华</w:t>
      </w:r>
    </w:p>
    <w:p w14:paraId="08888C17" w14:textId="77777777" w:rsidR="00450463" w:rsidRPr="00FE48EB" w:rsidRDefault="00450463" w:rsidP="00450463">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rPr>
        <w:t>联系人：</w:t>
      </w:r>
      <w:r w:rsidR="00394C54" w:rsidRPr="00FE48EB">
        <w:rPr>
          <w:rStyle w:val="da"/>
          <w:rFonts w:asciiTheme="minorEastAsia" w:eastAsiaTheme="minorEastAsia" w:hAnsiTheme="minorEastAsia" w:hint="eastAsia"/>
        </w:rPr>
        <w:t>于</w:t>
      </w:r>
      <w:r w:rsidR="00394C54" w:rsidRPr="00FE48EB">
        <w:rPr>
          <w:rStyle w:val="da"/>
          <w:rFonts w:asciiTheme="minorEastAsia" w:eastAsiaTheme="minorEastAsia" w:hAnsiTheme="minorEastAsia"/>
        </w:rPr>
        <w:t>鹏</w:t>
      </w:r>
    </w:p>
    <w:p w14:paraId="7972F431" w14:textId="77777777" w:rsidR="00BA4B87" w:rsidRPr="00FE48EB" w:rsidRDefault="00394C54" w:rsidP="00A67953">
      <w:pPr>
        <w:spacing w:line="360" w:lineRule="auto"/>
        <w:ind w:firstLineChars="200" w:firstLine="420"/>
        <w:rPr>
          <w:rStyle w:val="da"/>
          <w:rFonts w:asciiTheme="minorEastAsia" w:eastAsiaTheme="minorEastAsia" w:hAnsiTheme="minorEastAsia"/>
        </w:rPr>
      </w:pPr>
      <w:bookmarkStart w:id="32" w:name="_Toc332373485"/>
      <w:r w:rsidRPr="00FE48EB">
        <w:rPr>
          <w:rStyle w:val="da"/>
          <w:rFonts w:asciiTheme="minorEastAsia" w:eastAsiaTheme="minorEastAsia" w:hAnsiTheme="minorEastAsia" w:hint="eastAsia"/>
        </w:rPr>
        <w:t>四</w:t>
      </w:r>
      <w:r w:rsidRPr="00FE48EB">
        <w:rPr>
          <w:rStyle w:val="da"/>
          <w:rFonts w:asciiTheme="minorEastAsia" w:eastAsiaTheme="minorEastAsia" w:hAnsiTheme="minorEastAsia"/>
        </w:rPr>
        <w:t>、</w:t>
      </w:r>
      <w:r w:rsidR="00BA4B87" w:rsidRPr="00FE48EB">
        <w:rPr>
          <w:rStyle w:val="da"/>
          <w:rFonts w:asciiTheme="minorEastAsia" w:eastAsiaTheme="minorEastAsia" w:hAnsiTheme="minorEastAsia" w:hint="eastAsia"/>
        </w:rPr>
        <w:t>会计师事务所和经办注册会计师</w:t>
      </w:r>
      <w:bookmarkEnd w:id="32"/>
    </w:p>
    <w:p w14:paraId="3A56F603" w14:textId="45B42696"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Fonts w:asciiTheme="minorEastAsia" w:eastAsiaTheme="minorEastAsia" w:hAnsiTheme="minorEastAsia" w:hint="eastAsia"/>
        </w:rPr>
        <w:t>会计师事务所</w:t>
      </w:r>
      <w:r w:rsidRPr="00FE48EB">
        <w:rPr>
          <w:rStyle w:val="da"/>
          <w:rFonts w:asciiTheme="minorEastAsia" w:eastAsiaTheme="minorEastAsia" w:hAnsiTheme="minorEastAsia" w:hint="eastAsia"/>
        </w:rPr>
        <w:t>：安永华明会计师事务所（特殊普通合伙）</w:t>
      </w:r>
    </w:p>
    <w:p w14:paraId="3528A7DC" w14:textId="2B391D76"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主要经营场所：北京市东城区东长安街</w:t>
      </w:r>
      <w:r w:rsidRPr="00FE48EB">
        <w:rPr>
          <w:rStyle w:val="da"/>
          <w:rFonts w:asciiTheme="minorEastAsia" w:eastAsiaTheme="minorEastAsia" w:hAnsiTheme="minorEastAsia"/>
        </w:rPr>
        <w:t>1</w:t>
      </w:r>
      <w:r w:rsidRPr="00FE48EB">
        <w:rPr>
          <w:rStyle w:val="da"/>
          <w:rFonts w:asciiTheme="minorEastAsia" w:eastAsiaTheme="minorEastAsia" w:hAnsiTheme="minorEastAsia" w:hint="eastAsia"/>
        </w:rPr>
        <w:t>号东方广场安永大楼</w:t>
      </w:r>
      <w:r w:rsidRPr="00FE48EB">
        <w:rPr>
          <w:rStyle w:val="da"/>
          <w:rFonts w:asciiTheme="minorEastAsia" w:eastAsiaTheme="minorEastAsia" w:hAnsiTheme="minorEastAsia"/>
        </w:rPr>
        <w:t>17</w:t>
      </w:r>
      <w:r w:rsidRPr="00FE48EB">
        <w:rPr>
          <w:rStyle w:val="da"/>
          <w:rFonts w:asciiTheme="minorEastAsia" w:eastAsiaTheme="minorEastAsia" w:hAnsiTheme="minorEastAsia" w:hint="eastAsia"/>
        </w:rPr>
        <w:t>层</w:t>
      </w:r>
      <w:r w:rsidRPr="00FE48EB">
        <w:rPr>
          <w:rStyle w:val="da"/>
          <w:rFonts w:asciiTheme="minorEastAsia" w:eastAsiaTheme="minorEastAsia" w:hAnsiTheme="minorEastAsia"/>
        </w:rPr>
        <w:t>01-12</w:t>
      </w:r>
      <w:r w:rsidRPr="00FE48EB">
        <w:rPr>
          <w:rStyle w:val="da"/>
          <w:rFonts w:asciiTheme="minorEastAsia" w:eastAsiaTheme="minorEastAsia" w:hAnsiTheme="minorEastAsia" w:hint="eastAsia"/>
        </w:rPr>
        <w:t>室</w:t>
      </w:r>
    </w:p>
    <w:p w14:paraId="73BC636F" w14:textId="42CBF215"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执行事务合伙人：</w:t>
      </w:r>
      <w:r w:rsidRPr="00FE48EB">
        <w:rPr>
          <w:rStyle w:val="da"/>
          <w:rFonts w:asciiTheme="minorEastAsia" w:eastAsiaTheme="minorEastAsia" w:hAnsiTheme="minorEastAsia"/>
        </w:rPr>
        <w:t>TonyMao</w:t>
      </w:r>
      <w:r w:rsidRPr="00FE48EB">
        <w:rPr>
          <w:rStyle w:val="da"/>
          <w:rFonts w:asciiTheme="minorEastAsia" w:eastAsiaTheme="minorEastAsia" w:hAnsiTheme="minorEastAsia" w:hint="eastAsia"/>
        </w:rPr>
        <w:t>毛鞍宁</w:t>
      </w:r>
    </w:p>
    <w:p w14:paraId="1D3F823A" w14:textId="2512DA1C"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电话：</w:t>
      </w:r>
      <w:r w:rsidRPr="00FE48EB">
        <w:rPr>
          <w:rStyle w:val="da"/>
          <w:rFonts w:asciiTheme="minorEastAsia" w:eastAsiaTheme="minorEastAsia" w:hAnsiTheme="minorEastAsia"/>
        </w:rPr>
        <w:t>010-58153000</w:t>
      </w:r>
    </w:p>
    <w:p w14:paraId="2873A9F0" w14:textId="5F462CC7"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传真：</w:t>
      </w:r>
      <w:r w:rsidRPr="00FE48EB">
        <w:rPr>
          <w:rStyle w:val="da"/>
          <w:rFonts w:asciiTheme="minorEastAsia" w:eastAsiaTheme="minorEastAsia" w:hAnsiTheme="minorEastAsia"/>
        </w:rPr>
        <w:t>010-85188298</w:t>
      </w:r>
    </w:p>
    <w:p w14:paraId="784B1EDF" w14:textId="4B78B9F6" w:rsidR="00394C54" w:rsidRPr="00FE48EB" w:rsidRDefault="00394C54" w:rsidP="00394C54">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经办注册会计师：</w:t>
      </w:r>
      <w:r w:rsidR="003E621B" w:rsidRPr="00FE48EB">
        <w:rPr>
          <w:rStyle w:val="da"/>
          <w:rFonts w:asciiTheme="minorEastAsia" w:eastAsiaTheme="minorEastAsia" w:hAnsiTheme="minorEastAsia" w:hint="eastAsia"/>
        </w:rPr>
        <w:t>赵雅、马婧</w:t>
      </w:r>
    </w:p>
    <w:p w14:paraId="3462359A" w14:textId="646A25DF" w:rsidR="00BA4B87" w:rsidRPr="00FE48EB" w:rsidRDefault="00394C54" w:rsidP="00F82B9B">
      <w:pPr>
        <w:spacing w:line="360" w:lineRule="auto"/>
        <w:ind w:firstLineChars="200" w:firstLine="420"/>
        <w:rPr>
          <w:rFonts w:asciiTheme="minorEastAsia" w:eastAsiaTheme="minorEastAsia" w:hAnsiTheme="minorEastAsia"/>
        </w:rPr>
      </w:pPr>
      <w:r w:rsidRPr="00FE48EB">
        <w:rPr>
          <w:rStyle w:val="da"/>
          <w:rFonts w:asciiTheme="minorEastAsia" w:eastAsiaTheme="minorEastAsia" w:hAnsiTheme="minorEastAsia" w:hint="eastAsia"/>
        </w:rPr>
        <w:t>联系人：赵雅</w:t>
      </w:r>
    </w:p>
    <w:p w14:paraId="36AF31EF" w14:textId="77777777" w:rsidR="00BA4B87" w:rsidRPr="00FE48EB"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14:paraId="7A1B6142" w14:textId="77777777" w:rsidR="00BA4B87" w:rsidRPr="00FE48EB"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14:paraId="076F0D1A" w14:textId="77777777" w:rsidR="00BA4B87" w:rsidRPr="00FE48EB" w:rsidRDefault="00BA4B87" w:rsidP="00BA4B87">
      <w:pPr>
        <w:pStyle w:val="21"/>
        <w:spacing w:before="0" w:beforeAutospacing="0" w:after="0" w:afterAutospacing="0"/>
        <w:ind w:firstLineChars="0" w:firstLine="420"/>
        <w:rPr>
          <w:rFonts w:asciiTheme="minorEastAsia" w:eastAsiaTheme="minorEastAsia" w:hAnsiTheme="minorEastAsia"/>
          <w:szCs w:val="21"/>
        </w:rPr>
      </w:pPr>
    </w:p>
    <w:p w14:paraId="4891450C" w14:textId="77777777" w:rsidR="00BA4B87" w:rsidRPr="00FE48EB" w:rsidRDefault="00BA4B87" w:rsidP="00BA4B87">
      <w:pPr>
        <w:pStyle w:val="21"/>
        <w:spacing w:before="0" w:beforeAutospacing="0" w:after="0" w:afterAutospacing="0"/>
        <w:ind w:firstLineChars="0" w:firstLine="420"/>
        <w:rPr>
          <w:rFonts w:asciiTheme="minorEastAsia" w:eastAsiaTheme="minorEastAsia" w:hAnsiTheme="minorEastAsia"/>
          <w:sz w:val="30"/>
          <w:szCs w:val="21"/>
        </w:rPr>
      </w:pPr>
    </w:p>
    <w:p w14:paraId="0812C0A5" w14:textId="2D5DA93A" w:rsidR="00BA4B87" w:rsidRPr="00FE48EB" w:rsidRDefault="00BA4B87" w:rsidP="009A5A64">
      <w:pPr>
        <w:pStyle w:val="1"/>
        <w:pageBreakBefore/>
        <w:spacing w:before="317" w:after="317" w:line="360" w:lineRule="auto"/>
        <w:ind w:firstLine="640"/>
        <w:rPr>
          <w:rFonts w:asciiTheme="minorEastAsia" w:eastAsiaTheme="minorEastAsia" w:hAnsiTheme="minorEastAsia"/>
          <w:bCs/>
        </w:rPr>
      </w:pPr>
      <w:bookmarkStart w:id="33" w:name="_Toc332373486"/>
      <w:bookmarkStart w:id="34" w:name="_Toc20312601"/>
      <w:r w:rsidRPr="00FE48EB">
        <w:rPr>
          <w:rFonts w:asciiTheme="minorEastAsia" w:eastAsiaTheme="minorEastAsia" w:hAnsiTheme="minorEastAsia" w:hint="eastAsia"/>
          <w:bCs/>
        </w:rPr>
        <w:lastRenderedPageBreak/>
        <w:t>六、基金的募集</w:t>
      </w:r>
      <w:bookmarkEnd w:id="33"/>
      <w:bookmarkEnd w:id="34"/>
    </w:p>
    <w:p w14:paraId="66E55302" w14:textId="6928FACA" w:rsidR="00F03FA5" w:rsidRPr="00FE48EB" w:rsidRDefault="00F03FA5" w:rsidP="00F03FA5">
      <w:pPr>
        <w:spacing w:line="360" w:lineRule="auto"/>
        <w:ind w:firstLineChars="200" w:firstLine="420"/>
        <w:rPr>
          <w:rStyle w:val="da"/>
          <w:rFonts w:asciiTheme="minorEastAsia" w:eastAsiaTheme="minorEastAsia" w:hAnsiTheme="minorEastAsia"/>
        </w:rPr>
      </w:pPr>
      <w:bookmarkStart w:id="35" w:name="_Toc332373487"/>
      <w:r w:rsidRPr="00FE48EB">
        <w:rPr>
          <w:rStyle w:val="da"/>
          <w:rFonts w:asciiTheme="minorEastAsia" w:eastAsiaTheme="minorEastAsia" w:hAnsiTheme="minorEastAsia" w:hint="eastAsia"/>
        </w:rPr>
        <w:t>本基金由基金管理人依照《基金法》、《运作办法》、《销售办法》、基金合同的相关规定、并</w:t>
      </w:r>
      <w:r w:rsidR="00EB1E92" w:rsidRPr="00FE48EB">
        <w:rPr>
          <w:rStyle w:val="da"/>
          <w:rFonts w:asciiTheme="minorEastAsia" w:eastAsiaTheme="minorEastAsia" w:hAnsiTheme="minorEastAsia" w:hint="eastAsia"/>
        </w:rPr>
        <w:t>根据</w:t>
      </w:r>
      <w:r w:rsidRPr="00FE48EB">
        <w:rPr>
          <w:rStyle w:val="da"/>
          <w:rFonts w:asciiTheme="minorEastAsia" w:eastAsiaTheme="minorEastAsia" w:hAnsiTheme="minorEastAsia" w:hint="eastAsia"/>
        </w:rPr>
        <w:t>中国证券监督管理委员会《关于准予易方达国企改革混合型证券投资基金注册的批复》（证监许可[2015]926号）和《关于易方达国企改革混合型证券投资基金延期募集备案的回函》(机构部函[2017]1287号)进行募集。</w:t>
      </w:r>
      <w:bookmarkEnd w:id="35"/>
    </w:p>
    <w:p w14:paraId="3518CCC4" w14:textId="510798E9" w:rsidR="00BA4B87" w:rsidRPr="00FE48EB" w:rsidRDefault="00F03FA5" w:rsidP="00F03FA5">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本</w:t>
      </w:r>
      <w:r w:rsidRPr="00FE48EB">
        <w:rPr>
          <w:rStyle w:val="da"/>
          <w:rFonts w:asciiTheme="minorEastAsia" w:eastAsiaTheme="minorEastAsia" w:hAnsiTheme="minorEastAsia"/>
        </w:rPr>
        <w:t>基金为</w:t>
      </w:r>
      <w:r w:rsidRPr="00FE48EB">
        <w:rPr>
          <w:rStyle w:val="da"/>
          <w:rFonts w:asciiTheme="minorEastAsia" w:eastAsiaTheme="minorEastAsia" w:hAnsiTheme="minorEastAsia" w:hint="eastAsia"/>
        </w:rPr>
        <w:t>契约型开放式</w:t>
      </w:r>
      <w:r w:rsidR="003A0590" w:rsidRPr="00FE48EB">
        <w:rPr>
          <w:rStyle w:val="da"/>
          <w:rFonts w:asciiTheme="minorEastAsia" w:eastAsiaTheme="minorEastAsia" w:hAnsiTheme="minorEastAsia" w:hint="eastAsia"/>
        </w:rPr>
        <w:t>混合</w:t>
      </w:r>
      <w:r w:rsidR="00184F77" w:rsidRPr="00FE48EB">
        <w:rPr>
          <w:rStyle w:val="da"/>
          <w:rFonts w:asciiTheme="minorEastAsia" w:eastAsiaTheme="minorEastAsia" w:hAnsiTheme="minorEastAsia" w:hint="eastAsia"/>
        </w:rPr>
        <w:t>型证券投资基金</w:t>
      </w:r>
      <w:r w:rsidRPr="00FE48EB">
        <w:rPr>
          <w:rStyle w:val="da"/>
          <w:rFonts w:asciiTheme="minorEastAsia" w:eastAsiaTheme="minorEastAsia" w:hAnsiTheme="minorEastAsia" w:hint="eastAsia"/>
        </w:rPr>
        <w:t>，</w:t>
      </w:r>
      <w:r w:rsidRPr="00FE48EB">
        <w:rPr>
          <w:rStyle w:val="da"/>
          <w:rFonts w:asciiTheme="minorEastAsia" w:eastAsiaTheme="minorEastAsia" w:hAnsiTheme="minorEastAsia"/>
        </w:rPr>
        <w:t>基金的存续期为不定期。</w:t>
      </w:r>
    </w:p>
    <w:p w14:paraId="20C0BBCA" w14:textId="63EAF775" w:rsidR="00F03FA5" w:rsidRPr="00FE48EB" w:rsidRDefault="00F03FA5" w:rsidP="00F03FA5">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本基金</w:t>
      </w:r>
      <w:r w:rsidRPr="00FE48EB">
        <w:rPr>
          <w:rStyle w:val="da"/>
          <w:rFonts w:asciiTheme="minorEastAsia" w:eastAsiaTheme="minorEastAsia" w:hAnsiTheme="minorEastAsia"/>
        </w:rPr>
        <w:t>募集期间</w:t>
      </w:r>
      <w:r w:rsidRPr="00FE48EB">
        <w:rPr>
          <w:rStyle w:val="da"/>
          <w:rFonts w:asciiTheme="minorEastAsia" w:eastAsiaTheme="minorEastAsia" w:hAnsiTheme="minorEastAsia" w:hint="eastAsia"/>
        </w:rPr>
        <w:t>每份</w:t>
      </w:r>
      <w:r w:rsidRPr="00FE48EB">
        <w:rPr>
          <w:rStyle w:val="da"/>
          <w:rFonts w:asciiTheme="minorEastAsia" w:eastAsiaTheme="minorEastAsia" w:hAnsiTheme="minorEastAsia"/>
        </w:rPr>
        <w:t>基金份额初始</w:t>
      </w:r>
      <w:r w:rsidRPr="00FE48EB">
        <w:rPr>
          <w:rStyle w:val="da"/>
          <w:rFonts w:asciiTheme="minorEastAsia" w:eastAsiaTheme="minorEastAsia" w:hAnsiTheme="minorEastAsia" w:hint="eastAsia"/>
        </w:rPr>
        <w:t>面值</w:t>
      </w:r>
      <w:r w:rsidRPr="00FE48EB">
        <w:rPr>
          <w:rStyle w:val="da"/>
          <w:rFonts w:asciiTheme="minorEastAsia" w:eastAsiaTheme="minorEastAsia" w:hAnsiTheme="minorEastAsia"/>
        </w:rPr>
        <w:t>为1.00元人民币。</w:t>
      </w:r>
    </w:p>
    <w:p w14:paraId="06151152" w14:textId="77777777" w:rsidR="00EB1E92" w:rsidRPr="00FE48EB" w:rsidRDefault="00F03FA5" w:rsidP="00043C5D">
      <w:pPr>
        <w:spacing w:line="360" w:lineRule="auto"/>
        <w:ind w:firstLineChars="200" w:firstLine="420"/>
        <w:rPr>
          <w:rStyle w:val="da"/>
          <w:rFonts w:asciiTheme="minorEastAsia" w:eastAsiaTheme="minorEastAsia" w:hAnsiTheme="minorEastAsia"/>
        </w:rPr>
      </w:pPr>
      <w:bookmarkStart w:id="36" w:name="_Toc332373491"/>
      <w:r w:rsidRPr="00FE48EB">
        <w:rPr>
          <w:rStyle w:val="da"/>
          <w:rFonts w:asciiTheme="minorEastAsia" w:eastAsiaTheme="minorEastAsia" w:hAnsiTheme="minorEastAsia" w:hint="eastAsia"/>
        </w:rPr>
        <w:t>本基金</w:t>
      </w:r>
      <w:r w:rsidRPr="00FE48EB">
        <w:rPr>
          <w:rStyle w:val="da"/>
          <w:rFonts w:asciiTheme="minorEastAsia" w:eastAsiaTheme="minorEastAsia" w:hAnsiTheme="minorEastAsia"/>
        </w:rPr>
        <w:t>募集期自</w:t>
      </w:r>
      <w:r w:rsidRPr="00FE48EB">
        <w:rPr>
          <w:rStyle w:val="da"/>
          <w:rFonts w:asciiTheme="minorEastAsia" w:eastAsiaTheme="minorEastAsia" w:hAnsiTheme="minorEastAsia" w:hint="eastAsia"/>
        </w:rPr>
        <w:t>2017年7月24日</w:t>
      </w:r>
      <w:r w:rsidRPr="00FE48EB">
        <w:rPr>
          <w:rStyle w:val="da"/>
          <w:rFonts w:asciiTheme="minorEastAsia" w:eastAsiaTheme="minorEastAsia" w:hAnsiTheme="minorEastAsia"/>
        </w:rPr>
        <w:t>至</w:t>
      </w:r>
      <w:r w:rsidRPr="00FE48EB">
        <w:rPr>
          <w:rStyle w:val="da"/>
          <w:rFonts w:asciiTheme="minorEastAsia" w:eastAsiaTheme="minorEastAsia" w:hAnsiTheme="minorEastAsia" w:hint="eastAsia"/>
        </w:rPr>
        <w:t>2017年8月18日</w:t>
      </w:r>
      <w:r w:rsidRPr="00FE48EB">
        <w:rPr>
          <w:rStyle w:val="da"/>
          <w:rFonts w:asciiTheme="minorEastAsia" w:eastAsiaTheme="minorEastAsia" w:hAnsiTheme="minorEastAsia"/>
        </w:rPr>
        <w:t>。</w:t>
      </w:r>
    </w:p>
    <w:p w14:paraId="6CED26D6" w14:textId="7630E16D" w:rsidR="00BA4B87" w:rsidRPr="00FE48EB" w:rsidRDefault="00BA4B87" w:rsidP="00043C5D">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募集对象</w:t>
      </w:r>
      <w:bookmarkEnd w:id="36"/>
      <w:r w:rsidR="00F03FA5" w:rsidRPr="00FE48EB">
        <w:rPr>
          <w:rStyle w:val="da"/>
          <w:rFonts w:asciiTheme="minorEastAsia" w:eastAsiaTheme="minorEastAsia" w:hAnsiTheme="minorEastAsia" w:hint="eastAsia"/>
        </w:rPr>
        <w:t>为</w:t>
      </w:r>
      <w:r w:rsidR="00043C5D" w:rsidRPr="00FE48EB">
        <w:rPr>
          <w:rStyle w:val="da"/>
          <w:rFonts w:asciiTheme="minorEastAsia" w:eastAsiaTheme="minorEastAsia" w:hAnsiTheme="minorEastAsia" w:hint="eastAsia"/>
        </w:rPr>
        <w:t>符合法律法规规定的可投资于证券投资基金的个人投资者、机构投资者和合格境外机构投资者以及法律法规或中国证监会允许购买证券投资基金的其他投资人。</w:t>
      </w:r>
    </w:p>
    <w:p w14:paraId="166C3B71" w14:textId="77777777" w:rsidR="005D66CE" w:rsidRPr="00FE48EB" w:rsidRDefault="005D66CE" w:rsidP="005D66CE">
      <w:pPr>
        <w:spacing w:line="312" w:lineRule="auto"/>
        <w:ind w:firstLineChars="200" w:firstLine="420"/>
        <w:rPr>
          <w:rFonts w:asciiTheme="minorEastAsia" w:eastAsiaTheme="minorEastAsia" w:hAnsiTheme="minorEastAsia"/>
        </w:rPr>
      </w:pPr>
    </w:p>
    <w:p w14:paraId="5131113A" w14:textId="77777777" w:rsidR="00BA4B87" w:rsidRPr="00FE48EB" w:rsidRDefault="00BA4B87" w:rsidP="009A5A64">
      <w:pPr>
        <w:pStyle w:val="1"/>
        <w:pageBreakBefore/>
        <w:spacing w:before="317" w:after="317" w:line="360" w:lineRule="auto"/>
        <w:ind w:firstLine="640"/>
        <w:rPr>
          <w:rFonts w:asciiTheme="minorEastAsia" w:eastAsiaTheme="minorEastAsia" w:hAnsiTheme="minorEastAsia"/>
        </w:rPr>
      </w:pPr>
      <w:bookmarkStart w:id="37" w:name="_Toc332373495"/>
      <w:bookmarkStart w:id="38" w:name="_Toc20312602"/>
      <w:r w:rsidRPr="00FE48EB">
        <w:rPr>
          <w:rFonts w:asciiTheme="minorEastAsia" w:eastAsiaTheme="minorEastAsia" w:hAnsiTheme="minorEastAsia" w:hint="eastAsia"/>
          <w:bCs/>
        </w:rPr>
        <w:lastRenderedPageBreak/>
        <w:t>七、基金合同的生效</w:t>
      </w:r>
      <w:bookmarkEnd w:id="37"/>
      <w:bookmarkEnd w:id="38"/>
    </w:p>
    <w:p w14:paraId="3850FDED" w14:textId="183654CA" w:rsidR="00D27D2F" w:rsidRPr="00FE48EB" w:rsidRDefault="00D27D2F" w:rsidP="00D27D2F">
      <w:pPr>
        <w:spacing w:line="360" w:lineRule="auto"/>
        <w:ind w:firstLineChars="200" w:firstLine="420"/>
        <w:rPr>
          <w:rFonts w:asciiTheme="minorEastAsia" w:eastAsiaTheme="minorEastAsia" w:hAnsiTheme="minorEastAsia"/>
          <w:szCs w:val="21"/>
        </w:rPr>
      </w:pPr>
      <w:bookmarkStart w:id="39" w:name="_Toc332373496"/>
      <w:r w:rsidRPr="00FE48EB">
        <w:rPr>
          <w:rFonts w:asciiTheme="minorEastAsia" w:eastAsiaTheme="minorEastAsia" w:hAnsiTheme="minorEastAsia" w:hint="eastAsia"/>
          <w:szCs w:val="21"/>
        </w:rPr>
        <w:t>一、</w:t>
      </w:r>
      <w:r w:rsidRPr="00FE48EB">
        <w:rPr>
          <w:rFonts w:asciiTheme="minorEastAsia" w:eastAsiaTheme="minorEastAsia" w:hAnsiTheme="minorEastAsia"/>
          <w:szCs w:val="21"/>
        </w:rPr>
        <w:t>基金</w:t>
      </w:r>
      <w:r w:rsidRPr="00FE48EB">
        <w:rPr>
          <w:rFonts w:asciiTheme="minorEastAsia" w:eastAsiaTheme="minorEastAsia" w:hAnsiTheme="minorEastAsia" w:hint="eastAsia"/>
          <w:szCs w:val="21"/>
        </w:rPr>
        <w:t>合同</w:t>
      </w:r>
      <w:r w:rsidRPr="00FE48EB">
        <w:rPr>
          <w:rFonts w:asciiTheme="minorEastAsia" w:eastAsiaTheme="minorEastAsia" w:hAnsiTheme="minorEastAsia"/>
          <w:szCs w:val="21"/>
        </w:rPr>
        <w:t>的</w:t>
      </w:r>
      <w:r w:rsidRPr="00FE48EB">
        <w:rPr>
          <w:rFonts w:asciiTheme="minorEastAsia" w:eastAsiaTheme="minorEastAsia" w:hAnsiTheme="minorEastAsia" w:hint="eastAsia"/>
          <w:szCs w:val="21"/>
        </w:rPr>
        <w:t>生效</w:t>
      </w:r>
    </w:p>
    <w:p w14:paraId="7AE7CA6C" w14:textId="0FA3652C" w:rsidR="00DB6D30" w:rsidRPr="00FE48EB" w:rsidRDefault="00D27D2F"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本基金基金合同于2017年</w:t>
      </w:r>
      <w:r w:rsidRPr="00FE48EB">
        <w:rPr>
          <w:rFonts w:asciiTheme="minorEastAsia" w:eastAsiaTheme="minorEastAsia" w:hAnsiTheme="minorEastAsia"/>
          <w:szCs w:val="21"/>
        </w:rPr>
        <w:t>8</w:t>
      </w:r>
      <w:r w:rsidRPr="00FE48EB">
        <w:rPr>
          <w:rFonts w:asciiTheme="minorEastAsia" w:eastAsiaTheme="minorEastAsia" w:hAnsiTheme="minorEastAsia" w:hint="eastAsia"/>
          <w:szCs w:val="21"/>
        </w:rPr>
        <w:t>月2</w:t>
      </w:r>
      <w:r w:rsidRPr="00FE48EB">
        <w:rPr>
          <w:rFonts w:asciiTheme="minorEastAsia" w:eastAsiaTheme="minorEastAsia" w:hAnsiTheme="minorEastAsia"/>
          <w:szCs w:val="21"/>
        </w:rPr>
        <w:t>3</w:t>
      </w:r>
      <w:r w:rsidRPr="00FE48EB">
        <w:rPr>
          <w:rFonts w:asciiTheme="minorEastAsia" w:eastAsiaTheme="minorEastAsia" w:hAnsiTheme="minorEastAsia" w:hint="eastAsia"/>
          <w:szCs w:val="21"/>
        </w:rPr>
        <w:t>日正式生效。自基金合同生效日起，本基金管理人正式开始管理本基金。</w:t>
      </w:r>
    </w:p>
    <w:p w14:paraId="61BAB10F" w14:textId="1060F292" w:rsidR="00326CD2" w:rsidRPr="00FE48EB" w:rsidRDefault="00D27D2F" w:rsidP="00326CD2">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二、</w:t>
      </w:r>
      <w:r w:rsidR="00326CD2" w:rsidRPr="00FE48EB">
        <w:rPr>
          <w:rFonts w:asciiTheme="minorEastAsia" w:eastAsiaTheme="minorEastAsia" w:hAnsiTheme="minorEastAsia" w:hint="eastAsia"/>
          <w:szCs w:val="21"/>
        </w:rPr>
        <w:t>基金存续期内的基金份额持有人数量和资产规模</w:t>
      </w:r>
    </w:p>
    <w:p w14:paraId="52277F2A" w14:textId="77777777" w:rsidR="00220FA0" w:rsidRPr="00FE48EB" w:rsidRDefault="00220FA0" w:rsidP="00220FA0">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《基金合同》生效后，</w:t>
      </w:r>
      <w:r w:rsidRPr="00FE48EB">
        <w:rPr>
          <w:rFonts w:asciiTheme="minorEastAsia" w:eastAsiaTheme="minorEastAsia" w:hAnsiTheme="minorEastAsia" w:hint="eastAsia"/>
          <w:bCs/>
          <w:szCs w:val="21"/>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50464B9E" w14:textId="77777777" w:rsidR="00220FA0" w:rsidRPr="00FE48EB" w:rsidRDefault="00220FA0" w:rsidP="00220FA0">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法律法规</w:t>
      </w:r>
      <w:r w:rsidRPr="00FE48EB">
        <w:rPr>
          <w:rFonts w:asciiTheme="minorEastAsia" w:eastAsiaTheme="minorEastAsia" w:hAnsiTheme="minorEastAsia" w:hint="eastAsia"/>
          <w:bCs/>
          <w:szCs w:val="21"/>
        </w:rPr>
        <w:t>或</w:t>
      </w:r>
      <w:r w:rsidR="008432A1"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基金合同</w:t>
      </w:r>
      <w:r w:rsidR="008432A1"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另有规定时，从其规定。</w:t>
      </w:r>
    </w:p>
    <w:p w14:paraId="33CFD2AD" w14:textId="77777777" w:rsidR="00DB6D30" w:rsidRPr="00FE48EB" w:rsidRDefault="00DB6D30" w:rsidP="00326CD2">
      <w:pPr>
        <w:spacing w:line="360" w:lineRule="auto"/>
        <w:ind w:firstLineChars="200" w:firstLine="420"/>
        <w:rPr>
          <w:rFonts w:asciiTheme="minorEastAsia" w:eastAsiaTheme="minorEastAsia" w:hAnsiTheme="minorEastAsia"/>
          <w:szCs w:val="21"/>
        </w:rPr>
      </w:pPr>
    </w:p>
    <w:bookmarkEnd w:id="39"/>
    <w:p w14:paraId="46D20E5D" w14:textId="77777777" w:rsidR="00BA4B87" w:rsidRPr="00FE48EB" w:rsidRDefault="00BA4B87" w:rsidP="00220FA0">
      <w:pPr>
        <w:pStyle w:val="1"/>
        <w:spacing w:before="317" w:after="317" w:line="360" w:lineRule="auto"/>
        <w:ind w:firstLine="480"/>
        <w:rPr>
          <w:rFonts w:asciiTheme="minorEastAsia" w:eastAsiaTheme="minorEastAsia" w:hAnsiTheme="minorEastAsia"/>
        </w:rPr>
      </w:pPr>
      <w:r w:rsidRPr="00FE48EB">
        <w:rPr>
          <w:rFonts w:asciiTheme="minorEastAsia" w:eastAsiaTheme="minorEastAsia" w:hAnsiTheme="minorEastAsia" w:hint="eastAsia"/>
          <w:sz w:val="24"/>
        </w:rPr>
        <w:br w:type="column"/>
      </w:r>
      <w:bookmarkStart w:id="40" w:name="_Toc332373499"/>
      <w:bookmarkStart w:id="41" w:name="_Toc20312603"/>
      <w:r w:rsidRPr="00FE48EB">
        <w:rPr>
          <w:rFonts w:asciiTheme="minorEastAsia" w:eastAsiaTheme="minorEastAsia" w:hAnsiTheme="minorEastAsia" w:hint="eastAsia"/>
        </w:rPr>
        <w:lastRenderedPageBreak/>
        <w:t>八、基金份额的申购、赎回</w:t>
      </w:r>
      <w:bookmarkEnd w:id="40"/>
      <w:bookmarkEnd w:id="41"/>
    </w:p>
    <w:p w14:paraId="037DE59F" w14:textId="77777777" w:rsidR="00BA4B87" w:rsidRPr="00FE48EB" w:rsidRDefault="00BA4B87" w:rsidP="00F55EBC">
      <w:pPr>
        <w:spacing w:line="360" w:lineRule="auto"/>
        <w:ind w:firstLineChars="200" w:firstLine="420"/>
        <w:rPr>
          <w:rStyle w:val="da"/>
          <w:rFonts w:asciiTheme="minorEastAsia" w:eastAsiaTheme="minorEastAsia" w:hAnsiTheme="minorEastAsia"/>
          <w:szCs w:val="21"/>
        </w:rPr>
      </w:pPr>
      <w:bookmarkStart w:id="42" w:name="_Toc332373500"/>
      <w:r w:rsidRPr="00FE48EB">
        <w:rPr>
          <w:rStyle w:val="da"/>
          <w:rFonts w:asciiTheme="minorEastAsia" w:eastAsiaTheme="minorEastAsia" w:hAnsiTheme="minorEastAsia" w:hint="eastAsia"/>
          <w:szCs w:val="21"/>
        </w:rPr>
        <w:t>一</w:t>
      </w:r>
      <w:r w:rsidR="00C36776"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基金</w:t>
      </w:r>
      <w:r w:rsidR="008D4032" w:rsidRPr="00FE48EB">
        <w:rPr>
          <w:rStyle w:val="da"/>
          <w:rFonts w:asciiTheme="minorEastAsia" w:eastAsiaTheme="minorEastAsia" w:hAnsiTheme="minorEastAsia" w:hint="eastAsia"/>
          <w:szCs w:val="21"/>
        </w:rPr>
        <w:t>投资人</w:t>
      </w:r>
      <w:r w:rsidRPr="00FE48EB">
        <w:rPr>
          <w:rStyle w:val="da"/>
          <w:rFonts w:asciiTheme="minorEastAsia" w:eastAsiaTheme="minorEastAsia" w:hAnsiTheme="minorEastAsia" w:hint="eastAsia"/>
          <w:szCs w:val="21"/>
        </w:rPr>
        <w:t>范围</w:t>
      </w:r>
      <w:bookmarkEnd w:id="42"/>
    </w:p>
    <w:p w14:paraId="0FDEC474" w14:textId="77777777" w:rsidR="00BA4B87" w:rsidRPr="00FE48EB" w:rsidRDefault="0011071E" w:rsidP="00F55EBC">
      <w:pPr>
        <w:spacing w:line="360" w:lineRule="auto"/>
        <w:ind w:firstLineChars="202" w:firstLine="424"/>
        <w:rPr>
          <w:rFonts w:asciiTheme="minorEastAsia" w:eastAsiaTheme="minorEastAsia" w:hAnsiTheme="minorEastAsia"/>
          <w:szCs w:val="21"/>
        </w:rPr>
      </w:pPr>
      <w:r w:rsidRPr="00FE48EB">
        <w:rPr>
          <w:rFonts w:asciiTheme="minorEastAsia" w:eastAsiaTheme="minorEastAsia" w:hAnsiTheme="minorEastAsia" w:hint="eastAsia"/>
          <w:szCs w:val="21"/>
        </w:rPr>
        <w:t>符合法律法规规定的可投资于证券投资基金的个人投资者、机构投资者和合格境外机构投资者以及法律法规或中国证监会允许购买证券投资基金的其他投资人。</w:t>
      </w:r>
    </w:p>
    <w:p w14:paraId="702358C0" w14:textId="77777777" w:rsidR="00BA4B87" w:rsidRPr="00FE48EB" w:rsidRDefault="00BA4B87" w:rsidP="00F55EBC">
      <w:pPr>
        <w:spacing w:line="360" w:lineRule="auto"/>
        <w:ind w:firstLineChars="200" w:firstLine="420"/>
        <w:rPr>
          <w:rStyle w:val="da"/>
          <w:rFonts w:asciiTheme="minorEastAsia" w:eastAsiaTheme="minorEastAsia" w:hAnsiTheme="minorEastAsia"/>
          <w:szCs w:val="21"/>
        </w:rPr>
      </w:pPr>
      <w:bookmarkStart w:id="43" w:name="_Toc332373501"/>
      <w:r w:rsidRPr="00FE48EB">
        <w:rPr>
          <w:rStyle w:val="da"/>
          <w:rFonts w:asciiTheme="minorEastAsia" w:eastAsiaTheme="minorEastAsia" w:hAnsiTheme="minorEastAsia" w:hint="eastAsia"/>
          <w:szCs w:val="21"/>
        </w:rPr>
        <w:t>二</w:t>
      </w:r>
      <w:r w:rsidR="00C36776"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申购与赎回的场所</w:t>
      </w:r>
      <w:bookmarkEnd w:id="43"/>
    </w:p>
    <w:p w14:paraId="1710A9F3" w14:textId="77777777" w:rsidR="00BA4B87" w:rsidRPr="00FE48EB" w:rsidRDefault="0011071E" w:rsidP="00F55EBC">
      <w:pPr>
        <w:spacing w:line="360" w:lineRule="auto"/>
        <w:ind w:firstLineChars="202" w:firstLine="424"/>
        <w:rPr>
          <w:rFonts w:asciiTheme="minorEastAsia" w:eastAsiaTheme="minorEastAsia" w:hAnsiTheme="minorEastAsia"/>
          <w:szCs w:val="21"/>
        </w:rPr>
      </w:pPr>
      <w:r w:rsidRPr="00FE48EB">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5548DD7" w14:textId="77777777" w:rsidR="00BA4B87" w:rsidRPr="00FE48EB" w:rsidRDefault="00BA4B87" w:rsidP="00F55EBC">
      <w:pPr>
        <w:spacing w:line="360" w:lineRule="auto"/>
        <w:ind w:firstLineChars="200" w:firstLine="420"/>
        <w:rPr>
          <w:rStyle w:val="da"/>
          <w:rFonts w:asciiTheme="minorEastAsia" w:eastAsiaTheme="minorEastAsia" w:hAnsiTheme="minorEastAsia"/>
          <w:szCs w:val="21"/>
        </w:rPr>
      </w:pPr>
      <w:bookmarkStart w:id="44" w:name="_Toc332373502"/>
      <w:r w:rsidRPr="00FE48EB">
        <w:rPr>
          <w:rStyle w:val="da"/>
          <w:rFonts w:asciiTheme="minorEastAsia" w:eastAsiaTheme="minorEastAsia" w:hAnsiTheme="minorEastAsia" w:hint="eastAsia"/>
          <w:szCs w:val="21"/>
        </w:rPr>
        <w:t>三</w:t>
      </w:r>
      <w:r w:rsidR="00C36776"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申购与赎回办理的开放日及时间</w:t>
      </w:r>
      <w:bookmarkEnd w:id="44"/>
    </w:p>
    <w:p w14:paraId="47D264A5"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1、开放日及开放时间</w:t>
      </w:r>
    </w:p>
    <w:p w14:paraId="6D6BEB60" w14:textId="77777777" w:rsidR="003B25BA" w:rsidRPr="00FE48EB" w:rsidRDefault="003B25BA" w:rsidP="003B25BA">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投资人在开放日办理基金份额的申购和赎回，具体办理时间为上海证券交易所、深圳证券交易所的正常</w:t>
      </w:r>
      <w:r w:rsidR="004175EE" w:rsidRPr="00FE48EB">
        <w:rPr>
          <w:rFonts w:asciiTheme="minorEastAsia" w:eastAsiaTheme="minorEastAsia" w:hAnsiTheme="minorEastAsia" w:hint="eastAsia"/>
          <w:bCs/>
          <w:szCs w:val="21"/>
        </w:rPr>
        <w:t>交易日的交易时间，但基金管理人根据法律法规、中国证监会的要求或</w:t>
      </w:r>
      <w:r w:rsidRPr="00FE48EB">
        <w:rPr>
          <w:rFonts w:asciiTheme="minorEastAsia" w:eastAsiaTheme="minorEastAsia" w:hAnsiTheme="minorEastAsia" w:hint="eastAsia"/>
          <w:bCs/>
          <w:szCs w:val="21"/>
        </w:rPr>
        <w:t>基金合同的规定公告暂停申购、赎回时除外。</w:t>
      </w:r>
    </w:p>
    <w:p w14:paraId="6031AF1E" w14:textId="195BD4FA" w:rsidR="00EF3C55" w:rsidRPr="00FE48EB" w:rsidRDefault="003B25BA"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bCs/>
          <w:szCs w:val="21"/>
        </w:rPr>
        <w:t>若出现新的证券交易市场、证券交易所交易时间变更</w:t>
      </w:r>
      <w:r w:rsidR="00857751"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其他特殊情况</w:t>
      </w:r>
      <w:r w:rsidR="00857751" w:rsidRPr="00FE48EB">
        <w:rPr>
          <w:rFonts w:asciiTheme="minorEastAsia" w:eastAsiaTheme="minorEastAsia" w:hAnsiTheme="minorEastAsia" w:hint="eastAsia"/>
          <w:bCs/>
          <w:szCs w:val="21"/>
        </w:rPr>
        <w:t>或根据业务需要</w:t>
      </w:r>
      <w:r w:rsidRPr="00FE48EB">
        <w:rPr>
          <w:rFonts w:asciiTheme="minorEastAsia" w:eastAsiaTheme="minorEastAsia" w:hAnsiTheme="minorEastAsia" w:hint="eastAsia"/>
          <w:bCs/>
          <w:szCs w:val="21"/>
        </w:rPr>
        <w:t>，基金管理人</w:t>
      </w:r>
      <w:r w:rsidR="00500795" w:rsidRPr="00FE48EB">
        <w:rPr>
          <w:rFonts w:asciiTheme="minorEastAsia" w:eastAsiaTheme="minorEastAsia" w:hAnsiTheme="minorEastAsia" w:hint="eastAsia"/>
          <w:bCs/>
          <w:szCs w:val="21"/>
        </w:rPr>
        <w:t>有权</w:t>
      </w:r>
      <w:r w:rsidRPr="00FE48EB">
        <w:rPr>
          <w:rFonts w:asciiTheme="minorEastAsia" w:eastAsiaTheme="minorEastAsia" w:hAnsiTheme="minorEastAsia" w:hint="eastAsia"/>
          <w:bCs/>
          <w:szCs w:val="21"/>
        </w:rPr>
        <w:t>视情况对前述开放日及开放时间进行相应的调整，但应在实施日前依照《信息披露办法》的有关规定在指定</w:t>
      </w:r>
      <w:r w:rsidR="009F705C" w:rsidRPr="00FE48EB">
        <w:rPr>
          <w:rFonts w:asciiTheme="minorEastAsia" w:eastAsiaTheme="minorEastAsia" w:hAnsiTheme="minorEastAsia" w:hint="eastAsia"/>
          <w:bCs/>
          <w:szCs w:val="21"/>
        </w:rPr>
        <w:t>媒介</w:t>
      </w:r>
      <w:r w:rsidRPr="00FE48EB">
        <w:rPr>
          <w:rFonts w:asciiTheme="minorEastAsia" w:eastAsiaTheme="minorEastAsia" w:hAnsiTheme="minorEastAsia" w:hint="eastAsia"/>
          <w:bCs/>
          <w:szCs w:val="21"/>
        </w:rPr>
        <w:t>上公告。</w:t>
      </w:r>
    </w:p>
    <w:p w14:paraId="6D180BCE" w14:textId="77777777" w:rsidR="0011071E" w:rsidRPr="00FE48EB" w:rsidRDefault="00EF3C55"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w:t>
      </w:r>
      <w:r w:rsidR="0011071E" w:rsidRPr="00FE48EB">
        <w:rPr>
          <w:rFonts w:asciiTheme="minorEastAsia" w:eastAsiaTheme="minorEastAsia" w:hAnsiTheme="minorEastAsia" w:hint="eastAsia"/>
          <w:szCs w:val="21"/>
        </w:rPr>
        <w:t>申购、赎回开始日及业务办理时间</w:t>
      </w:r>
    </w:p>
    <w:p w14:paraId="543354D1" w14:textId="3DDB73DC" w:rsidR="003B25BA" w:rsidRPr="00FE48EB" w:rsidRDefault="00DC221D" w:rsidP="003B25B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本基金已于</w:t>
      </w:r>
      <w:r w:rsidRPr="00FE48EB">
        <w:rPr>
          <w:rFonts w:asciiTheme="minorEastAsia" w:eastAsiaTheme="minorEastAsia" w:hAnsiTheme="minorEastAsia"/>
          <w:szCs w:val="21"/>
        </w:rPr>
        <w:t>2017年</w:t>
      </w:r>
      <w:r w:rsidR="0063713D" w:rsidRPr="00FE48EB">
        <w:rPr>
          <w:rFonts w:asciiTheme="minorEastAsia" w:eastAsiaTheme="minorEastAsia" w:hAnsiTheme="minorEastAsia"/>
          <w:szCs w:val="21"/>
        </w:rPr>
        <w:t>9月2</w:t>
      </w:r>
      <w:r w:rsidR="00580BF8" w:rsidRPr="00FE48EB">
        <w:rPr>
          <w:rFonts w:asciiTheme="minorEastAsia" w:eastAsiaTheme="minorEastAsia" w:hAnsiTheme="minorEastAsia"/>
          <w:szCs w:val="21"/>
        </w:rPr>
        <w:t>5</w:t>
      </w:r>
      <w:r w:rsidR="0063713D" w:rsidRPr="00FE48EB">
        <w:rPr>
          <w:rFonts w:asciiTheme="minorEastAsia" w:eastAsiaTheme="minorEastAsia" w:hAnsiTheme="minorEastAsia"/>
          <w:szCs w:val="21"/>
        </w:rPr>
        <w:t>日</w:t>
      </w:r>
      <w:r w:rsidRPr="00FE48EB">
        <w:rPr>
          <w:rFonts w:asciiTheme="minorEastAsia" w:eastAsiaTheme="minorEastAsia" w:hAnsiTheme="minorEastAsia"/>
          <w:szCs w:val="21"/>
        </w:rPr>
        <w:t>开放办理日常申购、赎回业务。</w:t>
      </w:r>
    </w:p>
    <w:p w14:paraId="5049B4B6" w14:textId="77777777" w:rsidR="00BA4B87" w:rsidRPr="00FE48EB" w:rsidRDefault="003B25BA"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14:paraId="36A67B57" w14:textId="77777777" w:rsidR="004E0625" w:rsidRPr="00FE48EB" w:rsidRDefault="008D4032" w:rsidP="00F55EBC">
      <w:pPr>
        <w:spacing w:line="360" w:lineRule="auto"/>
        <w:ind w:firstLineChars="200" w:firstLine="420"/>
        <w:rPr>
          <w:rFonts w:asciiTheme="minorEastAsia" w:eastAsiaTheme="minorEastAsia" w:hAnsiTheme="minorEastAsia"/>
          <w:bCs/>
          <w:sz w:val="24"/>
        </w:rPr>
      </w:pPr>
      <w:bookmarkStart w:id="45" w:name="_Toc332373503"/>
      <w:r w:rsidRPr="00FE48EB">
        <w:rPr>
          <w:rStyle w:val="da"/>
          <w:rFonts w:asciiTheme="minorEastAsia" w:eastAsiaTheme="minorEastAsia" w:hAnsiTheme="minorEastAsia" w:hint="eastAsia"/>
          <w:szCs w:val="21"/>
        </w:rPr>
        <w:t>四</w:t>
      </w:r>
      <w:r w:rsidR="00C36776" w:rsidRPr="00FE48EB">
        <w:rPr>
          <w:rStyle w:val="da"/>
          <w:rFonts w:asciiTheme="minorEastAsia" w:eastAsiaTheme="minorEastAsia" w:hAnsiTheme="minorEastAsia" w:hint="eastAsia"/>
          <w:szCs w:val="21"/>
        </w:rPr>
        <w:t>、</w:t>
      </w:r>
      <w:r w:rsidR="004E0625" w:rsidRPr="00FE48EB">
        <w:rPr>
          <w:rStyle w:val="da"/>
          <w:rFonts w:asciiTheme="minorEastAsia" w:eastAsiaTheme="minorEastAsia" w:hAnsiTheme="minorEastAsia"/>
          <w:szCs w:val="21"/>
        </w:rPr>
        <w:t>申购与赎回的原则</w:t>
      </w:r>
    </w:p>
    <w:p w14:paraId="2BD68E8D" w14:textId="77777777" w:rsidR="003B25BA" w:rsidRPr="00FE48EB" w:rsidRDefault="003B25BA" w:rsidP="003B25BA">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1、“未知价”原则，即申购、赎回价格以申请当日收市后计算的基金份额净值为基准进行计算；</w:t>
      </w:r>
    </w:p>
    <w:p w14:paraId="612777CF" w14:textId="77777777" w:rsidR="003B25BA" w:rsidRPr="00FE48EB" w:rsidRDefault="003B25BA" w:rsidP="003B25BA">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2、“金额申购、份额赎回”原则，即申购以金额申请，赎回以份额申请；</w:t>
      </w:r>
    </w:p>
    <w:p w14:paraId="422C3011" w14:textId="77777777" w:rsidR="003B25BA" w:rsidRPr="00FE48EB" w:rsidRDefault="003B25BA" w:rsidP="003B25BA">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3、当日的申购与赎回申请可以在基金管理人规定的时间以内撤销；</w:t>
      </w:r>
    </w:p>
    <w:p w14:paraId="343CDD49" w14:textId="77777777" w:rsidR="003B25BA" w:rsidRPr="00FE48EB" w:rsidRDefault="003B25BA" w:rsidP="003B25BA">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lastRenderedPageBreak/>
        <w:t>4、基金份额持有人赎回时，除指定赎回外，基金管理人按先进先出的原则，对该持有人账户在该销售机构托管的基金份额进行处理，即先确认的份额先赎回，后确认的份额后赎回，以确定所适用的赎回费率</w:t>
      </w:r>
      <w:r w:rsidR="00D52837" w:rsidRPr="00FE48EB">
        <w:rPr>
          <w:rStyle w:val="da"/>
          <w:rFonts w:asciiTheme="minorEastAsia" w:eastAsiaTheme="minorEastAsia" w:hAnsiTheme="minorEastAsia" w:hint="eastAsia"/>
          <w:szCs w:val="21"/>
        </w:rPr>
        <w:t>。</w:t>
      </w:r>
    </w:p>
    <w:p w14:paraId="1E01FC95" w14:textId="77777777" w:rsidR="00BA4B87" w:rsidRPr="00FE48EB" w:rsidRDefault="003B25BA" w:rsidP="00F55EBC">
      <w:pPr>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szCs w:val="21"/>
        </w:rPr>
        <w:t>基金管理人可在</w:t>
      </w:r>
      <w:r w:rsidR="005B42EA" w:rsidRPr="00FE48EB">
        <w:rPr>
          <w:rStyle w:val="da"/>
          <w:rFonts w:asciiTheme="minorEastAsia" w:eastAsiaTheme="minorEastAsia" w:hAnsiTheme="minorEastAsia" w:hint="eastAsia"/>
          <w:szCs w:val="21"/>
        </w:rPr>
        <w:t>不违反</w:t>
      </w:r>
      <w:r w:rsidRPr="00FE48EB">
        <w:rPr>
          <w:rStyle w:val="da"/>
          <w:rFonts w:asciiTheme="minorEastAsia" w:eastAsiaTheme="minorEastAsia" w:hAnsiTheme="minorEastAsia" w:hint="eastAsia"/>
          <w:szCs w:val="21"/>
        </w:rPr>
        <w:t>法律法规的情况下，对上述原则进行调整。基金管理人必须在新规则开始实施前依照《信息披露办法》的有关规定在指定</w:t>
      </w:r>
      <w:r w:rsidR="009F705C" w:rsidRPr="00FE48EB">
        <w:rPr>
          <w:rStyle w:val="da"/>
          <w:rFonts w:asciiTheme="minorEastAsia" w:eastAsiaTheme="minorEastAsia" w:hAnsiTheme="minorEastAsia" w:hint="eastAsia"/>
          <w:szCs w:val="21"/>
        </w:rPr>
        <w:t>媒介</w:t>
      </w:r>
      <w:r w:rsidRPr="00FE48EB">
        <w:rPr>
          <w:rStyle w:val="da"/>
          <w:rFonts w:asciiTheme="minorEastAsia" w:eastAsiaTheme="minorEastAsia" w:hAnsiTheme="minorEastAsia" w:hint="eastAsia"/>
          <w:szCs w:val="21"/>
        </w:rPr>
        <w:t>上公告。</w:t>
      </w:r>
      <w:bookmarkEnd w:id="45"/>
    </w:p>
    <w:p w14:paraId="4D43A969" w14:textId="77777777" w:rsidR="00BA4B87" w:rsidRPr="00FE48EB" w:rsidRDefault="008D4032" w:rsidP="00F55EBC">
      <w:pPr>
        <w:spacing w:line="360" w:lineRule="auto"/>
        <w:ind w:firstLineChars="200" w:firstLine="420"/>
        <w:rPr>
          <w:rStyle w:val="da"/>
          <w:rFonts w:asciiTheme="minorEastAsia" w:eastAsiaTheme="minorEastAsia" w:hAnsiTheme="minorEastAsia"/>
          <w:szCs w:val="21"/>
        </w:rPr>
      </w:pPr>
      <w:bookmarkStart w:id="46" w:name="_Toc332373504"/>
      <w:r w:rsidRPr="00FE48EB">
        <w:rPr>
          <w:rStyle w:val="da"/>
          <w:rFonts w:asciiTheme="minorEastAsia" w:eastAsiaTheme="minorEastAsia" w:hAnsiTheme="minorEastAsia" w:hint="eastAsia"/>
          <w:szCs w:val="21"/>
        </w:rPr>
        <w:t>五</w:t>
      </w:r>
      <w:r w:rsidR="00C36776" w:rsidRPr="00FE48EB">
        <w:rPr>
          <w:rStyle w:val="da"/>
          <w:rFonts w:asciiTheme="minorEastAsia" w:eastAsiaTheme="minorEastAsia" w:hAnsiTheme="minorEastAsia" w:hint="eastAsia"/>
          <w:szCs w:val="21"/>
        </w:rPr>
        <w:t>、</w:t>
      </w:r>
      <w:r w:rsidR="00BA4B87" w:rsidRPr="00FE48EB">
        <w:rPr>
          <w:rStyle w:val="da"/>
          <w:rFonts w:asciiTheme="minorEastAsia" w:eastAsiaTheme="minorEastAsia" w:hAnsiTheme="minorEastAsia" w:hint="eastAsia"/>
          <w:szCs w:val="21"/>
        </w:rPr>
        <w:t>申购与赎回的程序</w:t>
      </w:r>
      <w:bookmarkEnd w:id="46"/>
    </w:p>
    <w:p w14:paraId="37C6ED59"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w:t>
      </w:r>
      <w:r w:rsidR="008A168E"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申购和赎回的申请方式</w:t>
      </w:r>
    </w:p>
    <w:p w14:paraId="658C3EC1" w14:textId="77777777" w:rsidR="009900DB" w:rsidRPr="00FE48EB" w:rsidRDefault="009900DB"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投资人必须根据销售机构规定的程序，在开放日的具体业务办理时间内提出申购或赎回的申请。</w:t>
      </w:r>
    </w:p>
    <w:p w14:paraId="505060A2" w14:textId="77777777" w:rsidR="009900DB" w:rsidRPr="00FE48EB" w:rsidRDefault="009900DB"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投资人在提交申购申请时须按销售机构规定的方式备足申购资金，投资人在提交赎回申请时须持有足够的基金份额余额，否则所提交的申购、赎回申请</w:t>
      </w:r>
      <w:r w:rsidR="005B42EA" w:rsidRPr="00FE48EB">
        <w:rPr>
          <w:rFonts w:asciiTheme="minorEastAsia" w:eastAsiaTheme="minorEastAsia" w:hAnsiTheme="minorEastAsia" w:hint="eastAsia"/>
          <w:szCs w:val="21"/>
        </w:rPr>
        <w:t>不成立</w:t>
      </w:r>
      <w:r w:rsidRPr="00FE48EB">
        <w:rPr>
          <w:rFonts w:asciiTheme="minorEastAsia" w:eastAsiaTheme="minorEastAsia" w:hAnsiTheme="minorEastAsia" w:hint="eastAsia"/>
          <w:szCs w:val="21"/>
        </w:rPr>
        <w:t>。</w:t>
      </w:r>
    </w:p>
    <w:p w14:paraId="3697FD9F" w14:textId="77777777" w:rsidR="00BA4B87" w:rsidRPr="00FE48EB" w:rsidRDefault="009900DB"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投资人办理申购、赎回等业务时应提交的文件和办理手续、办理时间、处理规则等在遵守基金合同和</w:t>
      </w:r>
      <w:r w:rsidR="00EC5B35" w:rsidRPr="00FE48EB">
        <w:rPr>
          <w:rFonts w:asciiTheme="minorEastAsia" w:eastAsiaTheme="minorEastAsia" w:hAnsiTheme="minorEastAsia" w:hint="eastAsia"/>
          <w:szCs w:val="21"/>
        </w:rPr>
        <w:t>本</w:t>
      </w:r>
      <w:r w:rsidRPr="00FE48EB">
        <w:rPr>
          <w:rFonts w:asciiTheme="minorEastAsia" w:eastAsiaTheme="minorEastAsia" w:hAnsiTheme="minorEastAsia" w:hint="eastAsia"/>
          <w:szCs w:val="21"/>
        </w:rPr>
        <w:t>招募说明书规定的前提下，以各销售机构的具体规定为准。</w:t>
      </w:r>
    </w:p>
    <w:p w14:paraId="7FE97D45"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w:t>
      </w:r>
      <w:r w:rsidR="008A168E"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申购和赎回申请的确认</w:t>
      </w:r>
    </w:p>
    <w:p w14:paraId="3B77CF54" w14:textId="77777777" w:rsidR="001735E3" w:rsidRPr="00FE48EB" w:rsidRDefault="001735E3" w:rsidP="001735E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基金管理人应以交易时间结束前受理有效申购和赎回申请的当天作为申购或赎回申请日</w:t>
      </w:r>
      <w:r w:rsidR="00880F98"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T日</w:t>
      </w:r>
      <w:r w:rsidR="00880F98"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，在正常情况下，本基金登记机构在T+1日内对该交易的有效性进行确认。T日提交的有效申请，投资人应在T+2日后</w:t>
      </w:r>
      <w:r w:rsidR="00880F98"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包括该日</w:t>
      </w:r>
      <w:r w:rsidR="00880F98" w:rsidRPr="00FE48EB">
        <w:rPr>
          <w:rFonts w:asciiTheme="minorEastAsia" w:eastAsiaTheme="minorEastAsia" w:hAnsiTheme="minorEastAsia" w:hint="eastAsia"/>
          <w:bCs/>
          <w:szCs w:val="21"/>
        </w:rPr>
        <w:t>）</w:t>
      </w:r>
      <w:r w:rsidRPr="00FE48EB">
        <w:rPr>
          <w:rFonts w:asciiTheme="minorEastAsia" w:eastAsiaTheme="minorEastAsia" w:hAnsiTheme="minorEastAsia" w:hint="eastAsia"/>
          <w:bCs/>
          <w:szCs w:val="21"/>
        </w:rPr>
        <w:t>到销售网点柜台或以销售机构规定的其他方式查询申请的确认情况。若申购不成功，则申购款项本金退还给投资人。</w:t>
      </w:r>
    </w:p>
    <w:p w14:paraId="7E59AEBE" w14:textId="77777777" w:rsidR="007D0E22" w:rsidRPr="00FE48EB" w:rsidRDefault="001735E3"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bCs/>
          <w:szCs w:val="21"/>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14:paraId="51919812" w14:textId="77777777" w:rsidR="00BA4B87" w:rsidRPr="00FE48EB" w:rsidRDefault="007D0E22"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在</w:t>
      </w:r>
      <w:r w:rsidR="00F43707" w:rsidRPr="00FE48EB">
        <w:rPr>
          <w:rFonts w:asciiTheme="minorEastAsia" w:eastAsiaTheme="minorEastAsia" w:hAnsiTheme="minorEastAsia" w:hint="eastAsia"/>
          <w:szCs w:val="21"/>
        </w:rPr>
        <w:t>不违反</w:t>
      </w:r>
      <w:r w:rsidRPr="00FE48EB">
        <w:rPr>
          <w:rFonts w:asciiTheme="minorEastAsia" w:eastAsiaTheme="minorEastAsia" w:hAnsiTheme="minorEastAsia" w:hint="eastAsia"/>
          <w:szCs w:val="21"/>
        </w:rPr>
        <w:t>法律法规</w:t>
      </w:r>
      <w:r w:rsidR="00F43707" w:rsidRPr="00FE48EB">
        <w:rPr>
          <w:rFonts w:asciiTheme="minorEastAsia" w:eastAsiaTheme="minorEastAsia" w:hAnsiTheme="minorEastAsia" w:hint="eastAsia"/>
          <w:szCs w:val="21"/>
        </w:rPr>
        <w:t>的前提下</w:t>
      </w:r>
      <w:r w:rsidRPr="00FE48EB">
        <w:rPr>
          <w:rFonts w:asciiTheme="minorEastAsia" w:eastAsiaTheme="minorEastAsia" w:hAnsiTheme="minorEastAsia" w:hint="eastAsia"/>
          <w:szCs w:val="21"/>
        </w:rPr>
        <w:t>，</w:t>
      </w:r>
      <w:r w:rsidR="006F2DCE" w:rsidRPr="00FE48EB">
        <w:rPr>
          <w:rFonts w:asciiTheme="minorEastAsia" w:eastAsiaTheme="minorEastAsia" w:hAnsiTheme="minorEastAsia" w:hint="eastAsia"/>
          <w:szCs w:val="21"/>
        </w:rPr>
        <w:t>登记机构</w:t>
      </w:r>
      <w:r w:rsidRPr="00FE48EB">
        <w:rPr>
          <w:rFonts w:asciiTheme="minorEastAsia" w:eastAsiaTheme="minorEastAsia" w:hAnsiTheme="minorEastAsia" w:hint="eastAsia"/>
          <w:szCs w:val="21"/>
        </w:rPr>
        <w:t>可根据《业务规则》，对上述业务办理时间进行调整，本基金管理人将于开始实施前按照有关规定予以公告。</w:t>
      </w:r>
    </w:p>
    <w:p w14:paraId="5983DDDA"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w:t>
      </w:r>
      <w:r w:rsidR="00F55EBC"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申购和赎回的款项支付</w:t>
      </w:r>
    </w:p>
    <w:p w14:paraId="32E2E2F1" w14:textId="77777777" w:rsidR="002B115A" w:rsidRPr="00FE48EB" w:rsidRDefault="002B115A"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申购采用全额缴款方式，若申购资金在规定时间内未全额到账则申购不成功。若申购不成功或无效，基金管理人或基金管理人指定的</w:t>
      </w:r>
      <w:r w:rsidR="00CF0114" w:rsidRPr="00FE48EB">
        <w:rPr>
          <w:rFonts w:asciiTheme="minorEastAsia" w:eastAsiaTheme="minorEastAsia" w:hAnsiTheme="minorEastAsia" w:hint="eastAsia"/>
          <w:szCs w:val="21"/>
        </w:rPr>
        <w:t>非直销</w:t>
      </w:r>
      <w:r w:rsidR="00B81D74" w:rsidRPr="00FE48EB">
        <w:rPr>
          <w:rFonts w:asciiTheme="minorEastAsia" w:eastAsiaTheme="minorEastAsia" w:hAnsiTheme="minorEastAsia" w:hint="eastAsia"/>
          <w:szCs w:val="21"/>
        </w:rPr>
        <w:t>销售</w:t>
      </w:r>
      <w:r w:rsidRPr="00FE48EB">
        <w:rPr>
          <w:rFonts w:asciiTheme="minorEastAsia" w:eastAsiaTheme="minorEastAsia" w:hAnsiTheme="minorEastAsia" w:hint="eastAsia"/>
          <w:szCs w:val="21"/>
        </w:rPr>
        <w:t>机构将投资人已缴付的申购款项本金退还给投资人。</w:t>
      </w:r>
    </w:p>
    <w:p w14:paraId="4528FCDC" w14:textId="77777777" w:rsidR="002E55B7" w:rsidRPr="00FE48EB" w:rsidRDefault="00B75BC9" w:rsidP="00F43707">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cs="Calibri" w:hint="eastAsia"/>
          <w:szCs w:val="21"/>
        </w:rPr>
        <w:t>基金份额持有人递交赎回申请，赎回成立，赎回是否生效以登记机构确认为准。基金份额持有人赎回申请成功后，</w:t>
      </w:r>
      <w:r w:rsidR="00D768E5" w:rsidRPr="00FE48EB">
        <w:rPr>
          <w:rFonts w:asciiTheme="minorEastAsia" w:eastAsiaTheme="minorEastAsia" w:hAnsiTheme="minorEastAsia" w:cs="Calibri" w:hint="eastAsia"/>
          <w:szCs w:val="21"/>
        </w:rPr>
        <w:t>基金管理人将在T＋7日</w:t>
      </w:r>
      <w:r w:rsidR="002E1C38" w:rsidRPr="00FE48EB">
        <w:rPr>
          <w:rFonts w:asciiTheme="minorEastAsia" w:eastAsiaTheme="minorEastAsia" w:hAnsiTheme="minorEastAsia" w:cs="Calibri" w:hint="eastAsia"/>
          <w:szCs w:val="21"/>
        </w:rPr>
        <w:t>（</w:t>
      </w:r>
      <w:r w:rsidR="00D768E5" w:rsidRPr="00FE48EB">
        <w:rPr>
          <w:rFonts w:asciiTheme="minorEastAsia" w:eastAsiaTheme="minorEastAsia" w:hAnsiTheme="minorEastAsia" w:cs="Calibri" w:hint="eastAsia"/>
          <w:szCs w:val="21"/>
        </w:rPr>
        <w:t>包括该日</w:t>
      </w:r>
      <w:r w:rsidR="002E1C38" w:rsidRPr="00FE48EB">
        <w:rPr>
          <w:rFonts w:asciiTheme="minorEastAsia" w:eastAsiaTheme="minorEastAsia" w:hAnsiTheme="minorEastAsia" w:cs="Calibri" w:hint="eastAsia"/>
          <w:szCs w:val="21"/>
        </w:rPr>
        <w:t>）</w:t>
      </w:r>
      <w:r w:rsidR="00D768E5" w:rsidRPr="00FE48EB">
        <w:rPr>
          <w:rFonts w:asciiTheme="minorEastAsia" w:eastAsiaTheme="minorEastAsia" w:hAnsiTheme="minorEastAsia" w:cs="Calibri" w:hint="eastAsia"/>
          <w:szCs w:val="21"/>
        </w:rPr>
        <w:t>内支付赎回款项。</w:t>
      </w:r>
      <w:r w:rsidR="00F43707" w:rsidRPr="00FE48EB">
        <w:rPr>
          <w:rFonts w:asciiTheme="minorEastAsia" w:eastAsiaTheme="minorEastAsia" w:hAnsiTheme="minorEastAsia" w:cs="Calibri" w:hint="eastAsia"/>
          <w:szCs w:val="21"/>
        </w:rPr>
        <w:t>如遇交</w:t>
      </w:r>
      <w:r w:rsidR="00F43707" w:rsidRPr="00FE48EB">
        <w:rPr>
          <w:rFonts w:asciiTheme="minorEastAsia" w:eastAsiaTheme="minorEastAsia" w:hAnsiTheme="minorEastAsia" w:cs="Calibri" w:hint="eastAsia"/>
          <w:szCs w:val="21"/>
        </w:rPr>
        <w:lastRenderedPageBreak/>
        <w:t>易所或交易市场数据传输延迟、通讯系统故障、银行数据交换系统故障或其它非基金管理人及基金托管人所能控制的因素影响业务处理流程，则赎回款项的支付时间可相应顺延。</w:t>
      </w:r>
      <w:r w:rsidR="00D768E5" w:rsidRPr="00FE48EB">
        <w:rPr>
          <w:rFonts w:asciiTheme="minorEastAsia" w:eastAsiaTheme="minorEastAsia" w:hAnsiTheme="minorEastAsia" w:cs="Calibri" w:hint="eastAsia"/>
          <w:szCs w:val="21"/>
        </w:rPr>
        <w:t>在发生巨额赎回或基金合同载明的其他暂停赎回或延缓支付赎回款项的情形时，款项的支付办法参照基金合同有关条款处理。</w:t>
      </w:r>
    </w:p>
    <w:p w14:paraId="50795E6F" w14:textId="77777777" w:rsidR="00BA4B87" w:rsidRPr="00FE48EB" w:rsidRDefault="00214A68" w:rsidP="00F55EBC">
      <w:pPr>
        <w:spacing w:line="360" w:lineRule="auto"/>
        <w:ind w:firstLineChars="200" w:firstLine="420"/>
        <w:rPr>
          <w:rStyle w:val="da"/>
          <w:rFonts w:asciiTheme="minorEastAsia" w:eastAsiaTheme="minorEastAsia" w:hAnsiTheme="minorEastAsia"/>
          <w:szCs w:val="21"/>
        </w:rPr>
      </w:pPr>
      <w:bookmarkStart w:id="47" w:name="_Toc332373505"/>
      <w:r w:rsidRPr="00FE48EB">
        <w:rPr>
          <w:rStyle w:val="da"/>
          <w:rFonts w:asciiTheme="minorEastAsia" w:eastAsiaTheme="minorEastAsia" w:hAnsiTheme="minorEastAsia" w:hint="eastAsia"/>
          <w:szCs w:val="21"/>
        </w:rPr>
        <w:t>六</w:t>
      </w:r>
      <w:r w:rsidR="00C36776" w:rsidRPr="00FE48EB">
        <w:rPr>
          <w:rStyle w:val="da"/>
          <w:rFonts w:asciiTheme="minorEastAsia" w:eastAsiaTheme="minorEastAsia" w:hAnsiTheme="minorEastAsia" w:hint="eastAsia"/>
          <w:szCs w:val="21"/>
        </w:rPr>
        <w:t>、</w:t>
      </w:r>
      <w:r w:rsidR="00BA4B87" w:rsidRPr="00FE48EB">
        <w:rPr>
          <w:rStyle w:val="da"/>
          <w:rFonts w:asciiTheme="minorEastAsia" w:eastAsiaTheme="minorEastAsia" w:hAnsiTheme="minorEastAsia" w:hint="eastAsia"/>
          <w:szCs w:val="21"/>
        </w:rPr>
        <w:t>申购与赎回的数额限制</w:t>
      </w:r>
      <w:bookmarkEnd w:id="47"/>
    </w:p>
    <w:p w14:paraId="5B28B259" w14:textId="40FEA54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1、申购金额的限制</w:t>
      </w:r>
    </w:p>
    <w:p w14:paraId="434EDAFF" w14:textId="371EF4E8" w:rsidR="00214A68" w:rsidRPr="00FE48EB" w:rsidRDefault="00214A6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投资人通过</w:t>
      </w:r>
      <w:r w:rsidR="00CF0114" w:rsidRPr="00FE48EB">
        <w:rPr>
          <w:rFonts w:asciiTheme="minorEastAsia" w:eastAsiaTheme="minorEastAsia" w:hAnsiTheme="minorEastAsia" w:hint="eastAsia"/>
          <w:szCs w:val="21"/>
        </w:rPr>
        <w:t>非直销</w:t>
      </w:r>
      <w:r w:rsidR="007C6E23" w:rsidRPr="00FE48EB">
        <w:rPr>
          <w:rFonts w:asciiTheme="minorEastAsia" w:eastAsiaTheme="minorEastAsia" w:hAnsiTheme="minorEastAsia" w:hint="eastAsia"/>
          <w:szCs w:val="21"/>
        </w:rPr>
        <w:t>销售</w:t>
      </w:r>
      <w:r w:rsidR="0054622C" w:rsidRPr="00FE48EB">
        <w:rPr>
          <w:rFonts w:asciiTheme="minorEastAsia" w:eastAsiaTheme="minorEastAsia" w:hAnsiTheme="minorEastAsia" w:hint="eastAsia"/>
          <w:szCs w:val="21"/>
        </w:rPr>
        <w:t>机构</w:t>
      </w:r>
      <w:r w:rsidRPr="00FE48EB">
        <w:rPr>
          <w:rFonts w:asciiTheme="minorEastAsia" w:eastAsiaTheme="minorEastAsia" w:hAnsiTheme="minorEastAsia" w:hint="eastAsia"/>
          <w:szCs w:val="21"/>
        </w:rPr>
        <w:t>或本公司网上交易系统首次申购的单笔最低</w:t>
      </w:r>
      <w:r w:rsidR="0054622C" w:rsidRPr="00FE48EB">
        <w:rPr>
          <w:rFonts w:asciiTheme="minorEastAsia" w:eastAsiaTheme="minorEastAsia" w:hAnsiTheme="minorEastAsia"/>
          <w:szCs w:val="21"/>
        </w:rPr>
        <w:t>限额</w:t>
      </w:r>
      <w:r w:rsidRPr="00FE48EB">
        <w:rPr>
          <w:rFonts w:asciiTheme="minorEastAsia" w:eastAsiaTheme="minorEastAsia" w:hAnsiTheme="minorEastAsia" w:hint="eastAsia"/>
          <w:szCs w:val="21"/>
        </w:rPr>
        <w:t>为</w:t>
      </w:r>
      <w:r w:rsidR="0054622C" w:rsidRPr="00FE48EB">
        <w:rPr>
          <w:rFonts w:asciiTheme="minorEastAsia" w:eastAsiaTheme="minorEastAsia" w:hAnsiTheme="minorEastAsia" w:hint="eastAsia"/>
          <w:szCs w:val="21"/>
        </w:rPr>
        <w:t>人民币</w:t>
      </w:r>
      <w:r w:rsidR="00A35EDE" w:rsidRPr="00FE48EB">
        <w:rPr>
          <w:rFonts w:asciiTheme="minorEastAsia" w:eastAsiaTheme="minorEastAsia" w:hAnsiTheme="minorEastAsia" w:hint="eastAsia"/>
          <w:szCs w:val="21"/>
        </w:rPr>
        <w:t>1</w:t>
      </w:r>
      <w:r w:rsidRPr="00FE48EB">
        <w:rPr>
          <w:rFonts w:asciiTheme="minorEastAsia" w:eastAsiaTheme="minorEastAsia" w:hAnsiTheme="minorEastAsia" w:hint="eastAsia"/>
          <w:szCs w:val="21"/>
        </w:rPr>
        <w:t>元</w:t>
      </w:r>
      <w:r w:rsidR="0054622C"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追加申购单笔最低</w:t>
      </w:r>
      <w:r w:rsidR="0054622C" w:rsidRPr="00FE48EB">
        <w:rPr>
          <w:rFonts w:asciiTheme="minorEastAsia" w:eastAsiaTheme="minorEastAsia" w:hAnsiTheme="minorEastAsia"/>
          <w:szCs w:val="21"/>
        </w:rPr>
        <w:t>限额</w:t>
      </w:r>
      <w:r w:rsidRPr="00FE48EB">
        <w:rPr>
          <w:rFonts w:asciiTheme="minorEastAsia" w:eastAsiaTheme="minorEastAsia" w:hAnsiTheme="minorEastAsia" w:hint="eastAsia"/>
          <w:szCs w:val="21"/>
        </w:rPr>
        <w:t>为</w:t>
      </w:r>
      <w:r w:rsidR="0054622C" w:rsidRPr="00FE48EB">
        <w:rPr>
          <w:rFonts w:asciiTheme="minorEastAsia" w:eastAsiaTheme="minorEastAsia" w:hAnsiTheme="minorEastAsia" w:hint="eastAsia"/>
          <w:szCs w:val="21"/>
        </w:rPr>
        <w:t>人民币</w:t>
      </w:r>
      <w:r w:rsidR="00A35EDE" w:rsidRPr="00FE48EB">
        <w:rPr>
          <w:rFonts w:asciiTheme="minorEastAsia" w:eastAsiaTheme="minorEastAsia" w:hAnsiTheme="minorEastAsia" w:hint="eastAsia"/>
          <w:szCs w:val="21"/>
        </w:rPr>
        <w:t>1</w:t>
      </w:r>
      <w:r w:rsidRPr="00FE48EB">
        <w:rPr>
          <w:rFonts w:asciiTheme="minorEastAsia" w:eastAsiaTheme="minorEastAsia" w:hAnsiTheme="minorEastAsia" w:hint="eastAsia"/>
          <w:szCs w:val="21"/>
        </w:rPr>
        <w:t>元</w:t>
      </w:r>
      <w:r w:rsidR="0054622C" w:rsidRPr="00FE48EB">
        <w:rPr>
          <w:rFonts w:asciiTheme="minorEastAsia" w:eastAsiaTheme="minorEastAsia" w:hAnsiTheme="minorEastAsia" w:hint="eastAsia"/>
          <w:szCs w:val="21"/>
        </w:rPr>
        <w:t>；投资人通过本公司直销中心首次申购的单笔最低</w:t>
      </w:r>
      <w:r w:rsidR="0054622C" w:rsidRPr="00FE48EB">
        <w:rPr>
          <w:rFonts w:asciiTheme="minorEastAsia" w:eastAsiaTheme="minorEastAsia" w:hAnsiTheme="minorEastAsia"/>
          <w:szCs w:val="21"/>
        </w:rPr>
        <w:t>限额</w:t>
      </w:r>
      <w:r w:rsidR="0054622C" w:rsidRPr="00FE48EB">
        <w:rPr>
          <w:rFonts w:asciiTheme="minorEastAsia" w:eastAsiaTheme="minorEastAsia" w:hAnsiTheme="minorEastAsia" w:hint="eastAsia"/>
          <w:szCs w:val="21"/>
        </w:rPr>
        <w:t>为人民币50,000元，追加申购单笔最低</w:t>
      </w:r>
      <w:r w:rsidR="0054622C" w:rsidRPr="00FE48EB">
        <w:rPr>
          <w:rFonts w:asciiTheme="minorEastAsia" w:eastAsiaTheme="minorEastAsia" w:hAnsiTheme="minorEastAsia"/>
          <w:szCs w:val="21"/>
        </w:rPr>
        <w:t>限额</w:t>
      </w:r>
      <w:r w:rsidR="0054622C" w:rsidRPr="00FE48EB">
        <w:rPr>
          <w:rFonts w:asciiTheme="minorEastAsia" w:eastAsiaTheme="minorEastAsia" w:hAnsiTheme="minorEastAsia" w:hint="eastAsia"/>
          <w:szCs w:val="21"/>
        </w:rPr>
        <w:t>是人民币1,000元</w:t>
      </w:r>
      <w:r w:rsidRPr="00FE48EB">
        <w:rPr>
          <w:rFonts w:asciiTheme="minorEastAsia" w:eastAsiaTheme="minorEastAsia" w:hAnsiTheme="minorEastAsia" w:hint="eastAsia"/>
          <w:szCs w:val="21"/>
        </w:rPr>
        <w:t>。各销售机构对申购</w:t>
      </w:r>
      <w:r w:rsidR="00BD6496" w:rsidRPr="00FE48EB">
        <w:rPr>
          <w:rFonts w:asciiTheme="minorEastAsia" w:eastAsiaTheme="minorEastAsia" w:hAnsiTheme="minorEastAsia"/>
          <w:szCs w:val="21"/>
        </w:rPr>
        <w:t>限额</w:t>
      </w:r>
      <w:r w:rsidRPr="00FE48EB">
        <w:rPr>
          <w:rFonts w:asciiTheme="minorEastAsia" w:eastAsiaTheme="minorEastAsia" w:hAnsiTheme="minorEastAsia" w:hint="eastAsia"/>
          <w:szCs w:val="21"/>
        </w:rPr>
        <w:t>及交易级差有其他规定的，</w:t>
      </w:r>
      <w:r w:rsidR="00A35EDE" w:rsidRPr="00FE48EB">
        <w:rPr>
          <w:rFonts w:asciiTheme="minorEastAsia" w:eastAsiaTheme="minorEastAsia" w:hAnsiTheme="minorEastAsia" w:hint="eastAsia"/>
          <w:szCs w:val="21"/>
        </w:rPr>
        <w:t>需同时遵循该销售机构的相关规定</w:t>
      </w:r>
      <w:r w:rsidRPr="00FE48EB">
        <w:rPr>
          <w:rFonts w:asciiTheme="minorEastAsia" w:eastAsiaTheme="minorEastAsia" w:hAnsiTheme="minorEastAsia" w:hint="eastAsia"/>
          <w:szCs w:val="21"/>
        </w:rPr>
        <w:t>。</w:t>
      </w:r>
      <w:r w:rsidR="002E1C38" w:rsidRPr="00FE48EB">
        <w:rPr>
          <w:rFonts w:asciiTheme="minorEastAsia" w:eastAsiaTheme="minorEastAsia" w:hAnsiTheme="minorEastAsia"/>
          <w:szCs w:val="21"/>
        </w:rPr>
        <w:t>（</w:t>
      </w:r>
      <w:r w:rsidR="0050397E" w:rsidRPr="00FE48EB">
        <w:rPr>
          <w:rFonts w:asciiTheme="minorEastAsia" w:eastAsiaTheme="minorEastAsia" w:hAnsiTheme="minorEastAsia"/>
          <w:szCs w:val="21"/>
        </w:rPr>
        <w:t>以上金额</w:t>
      </w:r>
      <w:r w:rsidR="00714307" w:rsidRPr="00FE48EB">
        <w:rPr>
          <w:rFonts w:asciiTheme="minorEastAsia" w:eastAsiaTheme="minorEastAsia" w:hAnsiTheme="minorEastAsia" w:hint="eastAsia"/>
          <w:szCs w:val="21"/>
        </w:rPr>
        <w:t>均</w:t>
      </w:r>
      <w:r w:rsidR="0050397E" w:rsidRPr="00FE48EB">
        <w:rPr>
          <w:rFonts w:asciiTheme="minorEastAsia" w:eastAsiaTheme="minorEastAsia" w:hAnsiTheme="minorEastAsia"/>
          <w:szCs w:val="21"/>
        </w:rPr>
        <w:t>含</w:t>
      </w:r>
      <w:r w:rsidR="0050397E" w:rsidRPr="00FE48EB">
        <w:rPr>
          <w:rFonts w:asciiTheme="minorEastAsia" w:eastAsiaTheme="minorEastAsia" w:hAnsiTheme="minorEastAsia" w:hint="eastAsia"/>
          <w:szCs w:val="21"/>
        </w:rPr>
        <w:t>申</w:t>
      </w:r>
      <w:r w:rsidR="0050397E" w:rsidRPr="00FE48EB">
        <w:rPr>
          <w:rFonts w:asciiTheme="minorEastAsia" w:eastAsiaTheme="minorEastAsia" w:hAnsiTheme="minorEastAsia"/>
          <w:szCs w:val="21"/>
        </w:rPr>
        <w:t>购费</w:t>
      </w:r>
      <w:r w:rsidR="002E1C38" w:rsidRPr="00FE48EB">
        <w:rPr>
          <w:rFonts w:asciiTheme="minorEastAsia" w:eastAsiaTheme="minorEastAsia" w:hAnsiTheme="minorEastAsia"/>
          <w:szCs w:val="21"/>
        </w:rPr>
        <w:t>）</w:t>
      </w:r>
      <w:r w:rsidR="00CE51D2" w:rsidRPr="00FE48EB">
        <w:rPr>
          <w:rFonts w:asciiTheme="minorEastAsia" w:eastAsiaTheme="minorEastAsia" w:hAnsiTheme="minorEastAsia" w:hint="eastAsia"/>
          <w:szCs w:val="21"/>
        </w:rPr>
        <w:t>。</w:t>
      </w:r>
    </w:p>
    <w:p w14:paraId="43343A3C" w14:textId="77777777" w:rsidR="00214A68" w:rsidRPr="00FE48EB" w:rsidRDefault="00214A6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投资人将当期分配的基金收益转购基金份额或采用定期定额投资计划时，不受最低申购金额的限制。</w:t>
      </w:r>
    </w:p>
    <w:p w14:paraId="45AAE238" w14:textId="6BBB867F" w:rsidR="00214A68" w:rsidRPr="00FE48EB" w:rsidRDefault="00214A6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投资人可多次申购，对单个投资人累计持有份额不设上限限制。</w:t>
      </w:r>
      <w:r w:rsidR="005B7205" w:rsidRPr="00FE48EB">
        <w:rPr>
          <w:rFonts w:asciiTheme="minorEastAsia" w:eastAsiaTheme="minorEastAsia" w:hAnsiTheme="minorEastAsia" w:hint="eastAsia"/>
          <w:szCs w:val="21"/>
        </w:rPr>
        <w:t>但对于可能导致单一投资者持有基金份额的比例达到或者超过</w:t>
      </w:r>
      <w:r w:rsidR="005B7205" w:rsidRPr="00FE48EB">
        <w:rPr>
          <w:rFonts w:asciiTheme="minorEastAsia" w:eastAsiaTheme="minorEastAsia" w:hAnsiTheme="minorEastAsia"/>
          <w:szCs w:val="21"/>
        </w:rPr>
        <w:t>50%，或者变相规避50%集中度的情形，基金管理人有权采取控制措施。</w:t>
      </w:r>
      <w:r w:rsidR="005B7205" w:rsidRPr="00FE48EB">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sidRPr="00FE48EB">
        <w:rPr>
          <w:rFonts w:asciiTheme="minorEastAsia" w:eastAsiaTheme="minorEastAsia" w:hAnsiTheme="minorEastAsia" w:hint="eastAsia"/>
          <w:szCs w:val="21"/>
        </w:rPr>
        <w:t>法律法规、中国证监会另有规定的除外。</w:t>
      </w:r>
    </w:p>
    <w:p w14:paraId="47B550B1"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2、赎回份额的限制</w:t>
      </w:r>
    </w:p>
    <w:p w14:paraId="11E561AF" w14:textId="172F9A3B" w:rsidR="00214A68" w:rsidRPr="00FE48EB" w:rsidRDefault="00214A6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投资人可将其全部或部分基金份额赎回。</w:t>
      </w:r>
      <w:r w:rsidRPr="00FE48EB">
        <w:rPr>
          <w:rFonts w:asciiTheme="minorEastAsia" w:eastAsiaTheme="minorEastAsia" w:hAnsiTheme="minorEastAsia" w:cs="TT64E9BFA0tCID-WinCharSetFFFF-H" w:hint="eastAsia"/>
          <w:kern w:val="0"/>
          <w:szCs w:val="21"/>
        </w:rPr>
        <w:t>基金份额</w:t>
      </w:r>
      <w:r w:rsidRPr="00FE48EB">
        <w:rPr>
          <w:rFonts w:asciiTheme="minorEastAsia" w:eastAsiaTheme="minorEastAsia" w:hAnsiTheme="minorEastAsia" w:hint="eastAsia"/>
          <w:szCs w:val="21"/>
        </w:rPr>
        <w:t>单笔赎回或转换不得少于1份</w:t>
      </w:r>
      <w:r w:rsidR="002E1C38" w:rsidRPr="00FE48EB">
        <w:rPr>
          <w:rFonts w:asciiTheme="minorEastAsia" w:eastAsiaTheme="minorEastAsia" w:hAnsiTheme="minorEastAsia" w:hint="eastAsia"/>
          <w:szCs w:val="21"/>
        </w:rPr>
        <w:t>（</w:t>
      </w:r>
      <w:r w:rsidR="00DC221D" w:rsidRPr="00FE48EB">
        <w:rPr>
          <w:rFonts w:asciiTheme="minorEastAsia" w:eastAsiaTheme="minorEastAsia" w:hAnsiTheme="minorEastAsia" w:hint="eastAsia"/>
          <w:szCs w:val="21"/>
        </w:rPr>
        <w:t>如该账户在该销售机构托管的该基金余额不足</w:t>
      </w:r>
      <w:r w:rsidRPr="00FE48EB">
        <w:rPr>
          <w:rFonts w:asciiTheme="minorEastAsia" w:eastAsiaTheme="minorEastAsia" w:hAnsiTheme="minorEastAsia" w:hint="eastAsia"/>
          <w:szCs w:val="21"/>
        </w:rPr>
        <w:t>1份，则必须一次性赎回或转出</w:t>
      </w:r>
      <w:r w:rsidR="00846E86" w:rsidRPr="00FE48EB">
        <w:rPr>
          <w:rFonts w:asciiTheme="minorEastAsia" w:eastAsiaTheme="minorEastAsia" w:hAnsiTheme="minorEastAsia" w:hint="eastAsia"/>
          <w:szCs w:val="21"/>
        </w:rPr>
        <w:t>该</w:t>
      </w:r>
      <w:r w:rsidRPr="00FE48EB">
        <w:rPr>
          <w:rFonts w:asciiTheme="minorEastAsia" w:eastAsiaTheme="minorEastAsia" w:hAnsiTheme="minorEastAsia" w:hint="eastAsia"/>
          <w:szCs w:val="21"/>
        </w:rPr>
        <w:t>基金全部份额</w:t>
      </w:r>
      <w:r w:rsidR="002E1C38"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；若某笔赎回将导致投资人在</w:t>
      </w:r>
      <w:r w:rsidR="00846E86" w:rsidRPr="00FE48EB">
        <w:rPr>
          <w:rFonts w:asciiTheme="minorEastAsia" w:eastAsiaTheme="minorEastAsia" w:hAnsiTheme="minorEastAsia" w:hint="eastAsia"/>
          <w:szCs w:val="21"/>
        </w:rPr>
        <w:t>该</w:t>
      </w:r>
      <w:r w:rsidRPr="00FE48EB">
        <w:rPr>
          <w:rFonts w:asciiTheme="minorEastAsia" w:eastAsiaTheme="minorEastAsia" w:hAnsiTheme="minorEastAsia" w:hint="eastAsia"/>
          <w:szCs w:val="21"/>
        </w:rPr>
        <w:t>销售机构托管的</w:t>
      </w:r>
      <w:r w:rsidR="00846E86" w:rsidRPr="00FE48EB">
        <w:rPr>
          <w:rFonts w:asciiTheme="minorEastAsia" w:eastAsiaTheme="minorEastAsia" w:hAnsiTheme="minorEastAsia" w:hint="eastAsia"/>
          <w:szCs w:val="21"/>
        </w:rPr>
        <w:t>该</w:t>
      </w:r>
      <w:r w:rsidRPr="00FE48EB">
        <w:rPr>
          <w:rFonts w:asciiTheme="minorEastAsia" w:eastAsiaTheme="minorEastAsia" w:hAnsiTheme="minorEastAsia" w:hint="eastAsia"/>
          <w:szCs w:val="21"/>
        </w:rPr>
        <w:t>基金余额不足1份时，基金管理人有权将投资人在该销售机构托管的</w:t>
      </w:r>
      <w:r w:rsidR="00846E86" w:rsidRPr="00FE48EB">
        <w:rPr>
          <w:rFonts w:asciiTheme="minorEastAsia" w:eastAsiaTheme="minorEastAsia" w:hAnsiTheme="minorEastAsia" w:hint="eastAsia"/>
          <w:szCs w:val="21"/>
        </w:rPr>
        <w:t>该</w:t>
      </w:r>
      <w:r w:rsidRPr="00FE48EB">
        <w:rPr>
          <w:rFonts w:asciiTheme="minorEastAsia" w:eastAsiaTheme="minorEastAsia" w:hAnsiTheme="minorEastAsia" w:hint="eastAsia"/>
          <w:szCs w:val="21"/>
        </w:rPr>
        <w:t>基金剩余份额一次性全部赎回。</w:t>
      </w:r>
      <w:r w:rsidR="000A216F" w:rsidRPr="00FE48EB">
        <w:rPr>
          <w:rFonts w:asciiTheme="minorEastAsia" w:eastAsiaTheme="minorEastAsia" w:hAnsiTheme="minorEastAsia" w:hint="eastAsia"/>
          <w:szCs w:val="21"/>
        </w:rPr>
        <w:t>在符合法律法规规定的前提下，</w:t>
      </w:r>
      <w:r w:rsidRPr="00FE48EB">
        <w:rPr>
          <w:rFonts w:asciiTheme="minorEastAsia" w:eastAsiaTheme="minorEastAsia" w:hAnsiTheme="minorEastAsia" w:hint="eastAsia"/>
          <w:szCs w:val="21"/>
        </w:rPr>
        <w:t>各销售机构对赎回份额限制有其他规定的，</w:t>
      </w:r>
      <w:r w:rsidR="0019799A" w:rsidRPr="00FE48EB">
        <w:rPr>
          <w:rFonts w:asciiTheme="minorEastAsia" w:eastAsiaTheme="minorEastAsia" w:hAnsiTheme="minorEastAsia" w:hint="eastAsia"/>
          <w:szCs w:val="21"/>
        </w:rPr>
        <w:t>需同时遵循该销售机构的相关规定</w:t>
      </w:r>
      <w:r w:rsidRPr="00FE48EB">
        <w:rPr>
          <w:rFonts w:asciiTheme="minorEastAsia" w:eastAsiaTheme="minorEastAsia" w:hAnsiTheme="minorEastAsia" w:hint="eastAsia"/>
          <w:szCs w:val="21"/>
        </w:rPr>
        <w:t>。</w:t>
      </w:r>
    </w:p>
    <w:p w14:paraId="27E11FB6" w14:textId="272824B8"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3、基金管理人可以根据市场情况，在</w:t>
      </w:r>
      <w:r w:rsidR="00F43707" w:rsidRPr="00FE48EB">
        <w:rPr>
          <w:rFonts w:asciiTheme="minorEastAsia" w:eastAsiaTheme="minorEastAsia" w:hAnsiTheme="minorEastAsia" w:hint="eastAsia"/>
          <w:szCs w:val="21"/>
        </w:rPr>
        <w:t>不违反</w:t>
      </w:r>
      <w:r w:rsidRPr="00FE48EB">
        <w:rPr>
          <w:rFonts w:asciiTheme="minorEastAsia" w:eastAsiaTheme="minorEastAsia" w:hAnsiTheme="minorEastAsia" w:hint="eastAsia"/>
          <w:szCs w:val="21"/>
        </w:rPr>
        <w:t>法律法规的情况下，调整上述规定申购金额和赎回份额的数量限制</w:t>
      </w:r>
      <w:r w:rsidR="00080FDD" w:rsidRPr="00FE48EB">
        <w:rPr>
          <w:rFonts w:asciiTheme="minorEastAsia" w:eastAsiaTheme="minorEastAsia" w:hAnsiTheme="minorEastAsia" w:hint="eastAsia"/>
          <w:szCs w:val="21"/>
        </w:rPr>
        <w:t>，或者新增基金规模控制措施</w:t>
      </w:r>
      <w:r w:rsidRPr="00FE48EB">
        <w:rPr>
          <w:rFonts w:asciiTheme="minorEastAsia" w:eastAsiaTheme="minorEastAsia" w:hAnsiTheme="minorEastAsia" w:hint="eastAsia"/>
          <w:szCs w:val="21"/>
        </w:rPr>
        <w:t>。基金管理人必须在调整前依照《信息披露办法》的有关规定在指定</w:t>
      </w:r>
      <w:r w:rsidR="009F705C" w:rsidRPr="00FE48EB">
        <w:rPr>
          <w:rFonts w:asciiTheme="minorEastAsia" w:eastAsiaTheme="minorEastAsia" w:hAnsiTheme="minorEastAsia" w:hint="eastAsia"/>
          <w:szCs w:val="21"/>
        </w:rPr>
        <w:t>媒介</w:t>
      </w:r>
      <w:r w:rsidRPr="00FE48EB">
        <w:rPr>
          <w:rFonts w:asciiTheme="minorEastAsia" w:eastAsiaTheme="minorEastAsia" w:hAnsiTheme="minorEastAsia" w:hint="eastAsia"/>
          <w:szCs w:val="21"/>
        </w:rPr>
        <w:t>上公告。</w:t>
      </w:r>
    </w:p>
    <w:p w14:paraId="028A583F" w14:textId="77777777" w:rsidR="00BA4B87" w:rsidRPr="00FE48EB" w:rsidRDefault="00214A68" w:rsidP="00F55EBC">
      <w:pPr>
        <w:spacing w:line="360" w:lineRule="auto"/>
        <w:ind w:firstLineChars="200" w:firstLine="420"/>
        <w:rPr>
          <w:rStyle w:val="da"/>
          <w:rFonts w:asciiTheme="minorEastAsia" w:eastAsiaTheme="minorEastAsia" w:hAnsiTheme="minorEastAsia"/>
          <w:szCs w:val="21"/>
        </w:rPr>
      </w:pPr>
      <w:bookmarkStart w:id="48" w:name="_Toc332373506"/>
      <w:r w:rsidRPr="00FE48EB">
        <w:rPr>
          <w:rStyle w:val="da"/>
          <w:rFonts w:asciiTheme="minorEastAsia" w:eastAsiaTheme="minorEastAsia" w:hAnsiTheme="minorEastAsia" w:hint="eastAsia"/>
          <w:szCs w:val="21"/>
        </w:rPr>
        <w:t>七</w:t>
      </w:r>
      <w:r w:rsidR="00C36776" w:rsidRPr="00FE48EB">
        <w:rPr>
          <w:rStyle w:val="da"/>
          <w:rFonts w:asciiTheme="minorEastAsia" w:eastAsiaTheme="minorEastAsia" w:hAnsiTheme="minorEastAsia" w:hint="eastAsia"/>
          <w:szCs w:val="21"/>
        </w:rPr>
        <w:t>、</w:t>
      </w:r>
      <w:r w:rsidR="00BA4B87" w:rsidRPr="00FE48EB">
        <w:rPr>
          <w:rStyle w:val="da"/>
          <w:rFonts w:asciiTheme="minorEastAsia" w:eastAsiaTheme="minorEastAsia" w:hAnsiTheme="minorEastAsia" w:hint="eastAsia"/>
          <w:szCs w:val="21"/>
        </w:rPr>
        <w:t>基金的申购费和赎回费</w:t>
      </w:r>
      <w:bookmarkEnd w:id="48"/>
    </w:p>
    <w:p w14:paraId="1068152C" w14:textId="77777777" w:rsidR="00BA4B87" w:rsidRPr="00FE48EB" w:rsidRDefault="00547CB9" w:rsidP="001735E3">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w:t>
      </w:r>
      <w:r w:rsidR="00A05E07" w:rsidRPr="00FE48EB">
        <w:rPr>
          <w:rFonts w:asciiTheme="minorEastAsia" w:eastAsiaTheme="minorEastAsia" w:hAnsiTheme="minorEastAsia" w:hint="eastAsia"/>
          <w:bCs/>
          <w:szCs w:val="21"/>
        </w:rPr>
        <w:t>本基金的</w:t>
      </w:r>
      <w:r w:rsidR="00A05E07" w:rsidRPr="00FE48EB">
        <w:rPr>
          <w:rFonts w:asciiTheme="minorEastAsia" w:eastAsiaTheme="minorEastAsia" w:hAnsiTheme="minorEastAsia"/>
          <w:bCs/>
          <w:szCs w:val="21"/>
        </w:rPr>
        <w:t>申购费用由</w:t>
      </w:r>
      <w:r w:rsidR="00A05E07" w:rsidRPr="00FE48EB">
        <w:rPr>
          <w:rFonts w:asciiTheme="minorEastAsia" w:eastAsiaTheme="minorEastAsia" w:hAnsiTheme="minorEastAsia" w:hint="eastAsia"/>
          <w:bCs/>
          <w:szCs w:val="21"/>
        </w:rPr>
        <w:t>申购基金份额的</w:t>
      </w:r>
      <w:r w:rsidR="00A05E07" w:rsidRPr="00FE48EB">
        <w:rPr>
          <w:rFonts w:asciiTheme="minorEastAsia" w:eastAsiaTheme="minorEastAsia" w:hAnsiTheme="minorEastAsia"/>
          <w:bCs/>
          <w:szCs w:val="21"/>
        </w:rPr>
        <w:t>投资人承担</w:t>
      </w:r>
      <w:r w:rsidR="00BA4B87" w:rsidRPr="00FE48EB">
        <w:rPr>
          <w:rFonts w:asciiTheme="minorEastAsia" w:eastAsiaTheme="minorEastAsia" w:hAnsiTheme="minorEastAsia" w:hint="eastAsia"/>
          <w:szCs w:val="21"/>
        </w:rPr>
        <w:t>，</w:t>
      </w:r>
      <w:r w:rsidR="00BA4B87" w:rsidRPr="00FE48EB">
        <w:rPr>
          <w:rFonts w:asciiTheme="minorEastAsia" w:eastAsiaTheme="minorEastAsia" w:hAnsiTheme="minorEastAsia"/>
          <w:szCs w:val="21"/>
        </w:rPr>
        <w:t>不列入基金财产，主要用于本基</w:t>
      </w:r>
      <w:r w:rsidR="00BA4B87" w:rsidRPr="00FE48EB">
        <w:rPr>
          <w:rFonts w:asciiTheme="minorEastAsia" w:eastAsiaTheme="minorEastAsia" w:hAnsiTheme="minorEastAsia"/>
          <w:szCs w:val="21"/>
        </w:rPr>
        <w:lastRenderedPageBreak/>
        <w:t>金的市场推广、销售、注册登记等各项费用。</w:t>
      </w:r>
      <w:r w:rsidR="00BA4B87" w:rsidRPr="00FE48EB">
        <w:rPr>
          <w:rFonts w:asciiTheme="minorEastAsia" w:eastAsiaTheme="minorEastAsia" w:hAnsiTheme="minorEastAsia" w:hint="eastAsia"/>
          <w:szCs w:val="21"/>
        </w:rPr>
        <w:t>赎回费用由基金赎回人承担。</w:t>
      </w:r>
    </w:p>
    <w:p w14:paraId="0400F9E1" w14:textId="77777777" w:rsidR="00BA4B87" w:rsidRPr="00FE48EB" w:rsidRDefault="001735E3"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w:t>
      </w:r>
      <w:r w:rsidR="00BA4B87" w:rsidRPr="00FE48EB">
        <w:rPr>
          <w:rFonts w:asciiTheme="minorEastAsia" w:eastAsiaTheme="minorEastAsia" w:hAnsiTheme="minorEastAsia" w:hint="eastAsia"/>
          <w:szCs w:val="21"/>
        </w:rPr>
        <w:t>、申购费率</w:t>
      </w:r>
    </w:p>
    <w:p w14:paraId="347EDC65"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本基金对通过</w:t>
      </w:r>
      <w:r w:rsidR="00A26107" w:rsidRPr="00FE48EB">
        <w:rPr>
          <w:rFonts w:asciiTheme="minorEastAsia" w:eastAsiaTheme="minorEastAsia" w:hAnsiTheme="minorEastAsia" w:hint="eastAsia"/>
          <w:szCs w:val="21"/>
        </w:rPr>
        <w:t>直销</w:t>
      </w:r>
      <w:r w:rsidR="009C56F4" w:rsidRPr="00FE48EB">
        <w:rPr>
          <w:rFonts w:asciiTheme="minorEastAsia" w:eastAsiaTheme="minorEastAsia" w:hAnsiTheme="minorEastAsia" w:hint="eastAsia"/>
          <w:szCs w:val="21"/>
        </w:rPr>
        <w:t>中心</w:t>
      </w:r>
      <w:r w:rsidRPr="00FE48EB">
        <w:rPr>
          <w:rFonts w:asciiTheme="minorEastAsia" w:eastAsiaTheme="minorEastAsia" w:hAnsiTheme="minorEastAsia" w:hint="eastAsia"/>
          <w:szCs w:val="21"/>
        </w:rPr>
        <w:t>申购的</w:t>
      </w:r>
      <w:r w:rsidR="001175C0" w:rsidRPr="00FE48EB">
        <w:rPr>
          <w:rStyle w:val="da"/>
          <w:rFonts w:asciiTheme="minorEastAsia" w:eastAsiaTheme="minorEastAsia" w:hAnsiTheme="minorEastAsia" w:hint="eastAsia"/>
        </w:rPr>
        <w:t>特定投资群体</w:t>
      </w:r>
      <w:r w:rsidRPr="00FE48EB">
        <w:rPr>
          <w:rFonts w:asciiTheme="minorEastAsia" w:eastAsiaTheme="minorEastAsia" w:hAnsiTheme="minorEastAsia" w:hint="eastAsia"/>
          <w:szCs w:val="21"/>
        </w:rPr>
        <w:t>与除此之外的其他投资者实施差别的申购费率。</w:t>
      </w:r>
    </w:p>
    <w:p w14:paraId="01D9D641" w14:textId="77777777" w:rsidR="001175C0" w:rsidRPr="00FE48EB" w:rsidRDefault="001175C0"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14:paraId="1CFD1AA3" w14:textId="6AEB0820" w:rsidR="001175C0" w:rsidRPr="00FE48EB" w:rsidRDefault="00DC221D"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特定投资群体可通过本公司直销中心申购本基金</w:t>
      </w:r>
      <w:r w:rsidR="001175C0" w:rsidRPr="00FE48EB">
        <w:rPr>
          <w:rFonts w:asciiTheme="minorEastAsia" w:eastAsiaTheme="minorEastAsia" w:hAnsiTheme="minorEastAsia" w:hint="eastAsia"/>
          <w:szCs w:val="21"/>
        </w:rPr>
        <w:t>。基金管理人可根据情况变更</w:t>
      </w:r>
      <w:r w:rsidR="00133009" w:rsidRPr="00FE48EB">
        <w:rPr>
          <w:rFonts w:asciiTheme="minorEastAsia" w:eastAsiaTheme="minorEastAsia" w:hAnsiTheme="minorEastAsia" w:hint="eastAsia"/>
          <w:bCs/>
          <w:szCs w:val="21"/>
        </w:rPr>
        <w:t>或增减</w:t>
      </w:r>
      <w:r w:rsidR="001175C0" w:rsidRPr="00FE48EB">
        <w:rPr>
          <w:rFonts w:asciiTheme="minorEastAsia" w:eastAsiaTheme="minorEastAsia" w:hAnsiTheme="minorEastAsia" w:hint="eastAsia"/>
          <w:szCs w:val="21"/>
        </w:rPr>
        <w:t>特定投资群体申购本基金的销售机构，并按规定予以公告。</w:t>
      </w:r>
    </w:p>
    <w:p w14:paraId="34F39A56"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通过基金管理人的</w:t>
      </w:r>
      <w:r w:rsidR="00A26107" w:rsidRPr="00FE48EB">
        <w:rPr>
          <w:rFonts w:asciiTheme="minorEastAsia" w:eastAsiaTheme="minorEastAsia" w:hAnsiTheme="minorEastAsia" w:hint="eastAsia"/>
          <w:szCs w:val="21"/>
        </w:rPr>
        <w:t>直销</w:t>
      </w:r>
      <w:r w:rsidR="009C56F4" w:rsidRPr="00FE48EB">
        <w:rPr>
          <w:rFonts w:asciiTheme="minorEastAsia" w:eastAsiaTheme="minorEastAsia" w:hAnsiTheme="minorEastAsia" w:hint="eastAsia"/>
          <w:szCs w:val="21"/>
        </w:rPr>
        <w:t>中心</w:t>
      </w:r>
      <w:r w:rsidRPr="00FE48EB">
        <w:rPr>
          <w:rFonts w:asciiTheme="minorEastAsia" w:eastAsiaTheme="minorEastAsia" w:hAnsiTheme="minorEastAsia" w:hint="eastAsia"/>
          <w:szCs w:val="21"/>
        </w:rPr>
        <w:t>申购本基金的</w:t>
      </w:r>
      <w:r w:rsidR="001175C0" w:rsidRPr="00FE48EB">
        <w:rPr>
          <w:rFonts w:asciiTheme="minorEastAsia" w:eastAsiaTheme="minorEastAsia" w:hAnsiTheme="minorEastAsia"/>
        </w:rPr>
        <w:t>特定投资群体</w:t>
      </w:r>
      <w:r w:rsidRPr="00FE48EB">
        <w:rPr>
          <w:rFonts w:asciiTheme="minorEastAsia" w:eastAsiaTheme="minorEastAsia" w:hAnsiTheme="minorEastAsia" w:hint="eastAsia"/>
          <w:szCs w:val="21"/>
        </w:rPr>
        <w:t>申购费率见下表：</w:t>
      </w:r>
    </w:p>
    <w:tbl>
      <w:tblPr>
        <w:tblW w:w="7574" w:type="dxa"/>
        <w:jc w:val="center"/>
        <w:tblLook w:val="0000" w:firstRow="0" w:lastRow="0" w:firstColumn="0" w:lastColumn="0" w:noHBand="0" w:noVBand="0"/>
      </w:tblPr>
      <w:tblGrid>
        <w:gridCol w:w="3794"/>
        <w:gridCol w:w="3780"/>
      </w:tblGrid>
      <w:tr w:rsidR="00DD7440" w:rsidRPr="00FE48EB" w14:paraId="6C45522C" w14:textId="77777777"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0074ABCA" w14:textId="77777777" w:rsidR="002E681B" w:rsidRPr="00FE48EB" w:rsidRDefault="002E681B" w:rsidP="00BA4B87">
            <w:pPr>
              <w:widowControl/>
              <w:spacing w:line="360" w:lineRule="auto"/>
              <w:jc w:val="center"/>
              <w:rPr>
                <w:rFonts w:asciiTheme="minorEastAsia" w:eastAsiaTheme="minorEastAsia" w:hAnsiTheme="minorEastAsia"/>
                <w:bCs/>
                <w:kern w:val="0"/>
                <w:szCs w:val="21"/>
              </w:rPr>
            </w:pPr>
            <w:r w:rsidRPr="00FE48EB">
              <w:rPr>
                <w:rFonts w:asciiTheme="minorEastAsia" w:eastAsiaTheme="minorEastAsia" w:hAnsiTheme="minorEastAsia"/>
                <w:bCs/>
                <w:kern w:val="0"/>
                <w:szCs w:val="21"/>
              </w:rPr>
              <w:t>申购金额M</w:t>
            </w:r>
            <w:r w:rsidR="002E1C38" w:rsidRPr="00FE48EB">
              <w:rPr>
                <w:rFonts w:asciiTheme="minorEastAsia" w:eastAsiaTheme="minorEastAsia" w:hAnsiTheme="minorEastAsia"/>
                <w:bCs/>
                <w:kern w:val="0"/>
                <w:szCs w:val="21"/>
              </w:rPr>
              <w:t>（</w:t>
            </w:r>
            <w:r w:rsidRPr="00FE48EB">
              <w:rPr>
                <w:rFonts w:asciiTheme="minorEastAsia" w:eastAsiaTheme="minorEastAsia" w:hAnsiTheme="minorEastAsia"/>
                <w:bCs/>
                <w:kern w:val="0"/>
                <w:szCs w:val="21"/>
              </w:rPr>
              <w:t>元</w:t>
            </w:r>
            <w:r w:rsidR="002E1C38" w:rsidRPr="00FE48EB">
              <w:rPr>
                <w:rFonts w:asciiTheme="minorEastAsia" w:eastAsiaTheme="minorEastAsia" w:hAnsiTheme="minorEastAsia"/>
                <w:bCs/>
                <w:kern w:val="0"/>
                <w:szCs w:val="21"/>
              </w:rPr>
              <w:t>）（</w:t>
            </w:r>
            <w:r w:rsidRPr="00FE48EB">
              <w:rPr>
                <w:rFonts w:asciiTheme="minorEastAsia" w:eastAsiaTheme="minorEastAsia" w:hAnsiTheme="minorEastAsia"/>
                <w:bCs/>
                <w:kern w:val="0"/>
                <w:szCs w:val="21"/>
              </w:rPr>
              <w:t>含申购费</w:t>
            </w:r>
            <w:r w:rsidR="002E1C38" w:rsidRPr="00FE48EB">
              <w:rPr>
                <w:rFonts w:asciiTheme="minorEastAsia" w:eastAsiaTheme="minorEastAsia" w:hAnsiTheme="minor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14:paraId="16EF0FFE" w14:textId="77777777" w:rsidR="002E681B" w:rsidRPr="00FE48EB" w:rsidRDefault="002E681B" w:rsidP="00BA4B87">
            <w:pPr>
              <w:widowControl/>
              <w:spacing w:line="360" w:lineRule="auto"/>
              <w:jc w:val="center"/>
              <w:rPr>
                <w:rFonts w:asciiTheme="minorEastAsia" w:eastAsiaTheme="minorEastAsia" w:hAnsiTheme="minorEastAsia"/>
                <w:bCs/>
                <w:kern w:val="0"/>
                <w:szCs w:val="21"/>
              </w:rPr>
            </w:pPr>
            <w:r w:rsidRPr="00FE48EB">
              <w:rPr>
                <w:rFonts w:asciiTheme="minorEastAsia" w:eastAsiaTheme="minorEastAsia" w:hAnsiTheme="minorEastAsia"/>
                <w:bCs/>
                <w:kern w:val="0"/>
                <w:szCs w:val="21"/>
              </w:rPr>
              <w:t>申购费率</w:t>
            </w:r>
          </w:p>
        </w:tc>
      </w:tr>
      <w:tr w:rsidR="00DD7440" w:rsidRPr="00FE48EB" w14:paraId="7CE1E5B6"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3A6E5197"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M＜100万</w:t>
            </w:r>
          </w:p>
        </w:tc>
        <w:tc>
          <w:tcPr>
            <w:tcW w:w="3780" w:type="dxa"/>
            <w:tcBorders>
              <w:top w:val="nil"/>
              <w:left w:val="nil"/>
              <w:bottom w:val="single" w:sz="8" w:space="0" w:color="auto"/>
              <w:right w:val="single" w:sz="8" w:space="0" w:color="auto"/>
            </w:tcBorders>
            <w:shd w:val="clear" w:color="auto" w:fill="auto"/>
          </w:tcPr>
          <w:p w14:paraId="353CE9CB" w14:textId="77777777" w:rsidR="002E681B" w:rsidRPr="00FE48EB" w:rsidRDefault="002E681B"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w:t>
            </w:r>
            <w:r w:rsidR="001735E3" w:rsidRPr="00FE48EB">
              <w:rPr>
                <w:rFonts w:asciiTheme="minorEastAsia" w:eastAsiaTheme="minorEastAsia" w:hAnsiTheme="minorEastAsia"/>
                <w:kern w:val="0"/>
                <w:szCs w:val="21"/>
              </w:rPr>
              <w:t>15</w:t>
            </w:r>
            <w:r w:rsidRPr="00FE48EB">
              <w:rPr>
                <w:rFonts w:asciiTheme="minorEastAsia" w:eastAsiaTheme="minorEastAsia" w:hAnsiTheme="minorEastAsia"/>
                <w:kern w:val="0"/>
                <w:szCs w:val="21"/>
              </w:rPr>
              <w:t>%</w:t>
            </w:r>
          </w:p>
        </w:tc>
      </w:tr>
      <w:tr w:rsidR="00DD7440" w:rsidRPr="00FE48EB" w14:paraId="51208339"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01367693"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100万≤M＜200万</w:t>
            </w:r>
          </w:p>
        </w:tc>
        <w:tc>
          <w:tcPr>
            <w:tcW w:w="3780" w:type="dxa"/>
            <w:tcBorders>
              <w:top w:val="nil"/>
              <w:left w:val="nil"/>
              <w:bottom w:val="single" w:sz="8" w:space="0" w:color="auto"/>
              <w:right w:val="single" w:sz="8" w:space="0" w:color="auto"/>
            </w:tcBorders>
            <w:shd w:val="clear" w:color="auto" w:fill="auto"/>
          </w:tcPr>
          <w:p w14:paraId="216F97D5" w14:textId="77777777" w:rsidR="002E681B" w:rsidRPr="00FE48EB" w:rsidRDefault="002E681B"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w:t>
            </w:r>
            <w:r w:rsidR="001735E3" w:rsidRPr="00FE48EB">
              <w:rPr>
                <w:rFonts w:asciiTheme="minorEastAsia" w:eastAsiaTheme="minorEastAsia" w:hAnsiTheme="minorEastAsia"/>
                <w:kern w:val="0"/>
                <w:szCs w:val="21"/>
              </w:rPr>
              <w:t>12</w:t>
            </w:r>
            <w:r w:rsidRPr="00FE48EB">
              <w:rPr>
                <w:rFonts w:asciiTheme="minorEastAsia" w:eastAsiaTheme="minorEastAsia" w:hAnsiTheme="minorEastAsia"/>
                <w:kern w:val="0"/>
                <w:szCs w:val="21"/>
              </w:rPr>
              <w:t>%</w:t>
            </w:r>
          </w:p>
        </w:tc>
      </w:tr>
      <w:tr w:rsidR="00DD7440" w:rsidRPr="00FE48EB" w14:paraId="3A00CC60"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6756F390"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200万≤M＜500万</w:t>
            </w:r>
          </w:p>
        </w:tc>
        <w:tc>
          <w:tcPr>
            <w:tcW w:w="3780" w:type="dxa"/>
            <w:tcBorders>
              <w:top w:val="nil"/>
              <w:left w:val="nil"/>
              <w:bottom w:val="single" w:sz="8" w:space="0" w:color="auto"/>
              <w:right w:val="single" w:sz="8" w:space="0" w:color="auto"/>
            </w:tcBorders>
            <w:shd w:val="clear" w:color="auto" w:fill="auto"/>
          </w:tcPr>
          <w:p w14:paraId="0DCAD958" w14:textId="77777777" w:rsidR="002E681B" w:rsidRPr="00FE48EB" w:rsidRDefault="002E681B" w:rsidP="00722FC3">
            <w:pPr>
              <w:widowControl/>
              <w:spacing w:line="360" w:lineRule="auto"/>
              <w:ind w:firstLineChars="736" w:firstLine="1546"/>
              <w:rPr>
                <w:rFonts w:asciiTheme="minorEastAsia" w:eastAsiaTheme="minorEastAsia" w:hAnsiTheme="minorEastAsia"/>
                <w:kern w:val="0"/>
                <w:szCs w:val="21"/>
              </w:rPr>
            </w:pPr>
            <w:r w:rsidRPr="00FE48EB">
              <w:rPr>
                <w:rFonts w:asciiTheme="minorEastAsia" w:eastAsiaTheme="minorEastAsia" w:hAnsiTheme="minorEastAsia"/>
                <w:kern w:val="0"/>
                <w:szCs w:val="21"/>
              </w:rPr>
              <w:t>0.</w:t>
            </w:r>
            <w:r w:rsidR="004D7FB2" w:rsidRPr="00FE48EB">
              <w:rPr>
                <w:rFonts w:asciiTheme="minorEastAsia" w:eastAsiaTheme="minorEastAsia" w:hAnsiTheme="minorEastAsia"/>
                <w:kern w:val="0"/>
                <w:szCs w:val="21"/>
              </w:rPr>
              <w:t>03</w:t>
            </w:r>
            <w:r w:rsidRPr="00FE48EB">
              <w:rPr>
                <w:rFonts w:asciiTheme="minorEastAsia" w:eastAsiaTheme="minorEastAsia" w:hAnsiTheme="minorEastAsia"/>
                <w:kern w:val="0"/>
                <w:szCs w:val="21"/>
              </w:rPr>
              <w:t>%</w:t>
            </w:r>
          </w:p>
        </w:tc>
      </w:tr>
      <w:tr w:rsidR="00DD7440" w:rsidRPr="00FE48EB" w14:paraId="538B3BC3"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4BAD5CAF"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M≥500万</w:t>
            </w:r>
          </w:p>
        </w:tc>
        <w:tc>
          <w:tcPr>
            <w:tcW w:w="3780" w:type="dxa"/>
            <w:tcBorders>
              <w:top w:val="nil"/>
              <w:left w:val="nil"/>
              <w:bottom w:val="single" w:sz="8" w:space="0" w:color="auto"/>
              <w:right w:val="single" w:sz="8" w:space="0" w:color="auto"/>
            </w:tcBorders>
            <w:shd w:val="clear" w:color="auto" w:fill="auto"/>
          </w:tcPr>
          <w:p w14:paraId="54C98F4C"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w:t>
            </w:r>
            <w:r w:rsidR="00CE51D2" w:rsidRPr="00FE48EB">
              <w:rPr>
                <w:rFonts w:asciiTheme="minorEastAsia" w:eastAsiaTheme="minorEastAsia" w:hAnsiTheme="minorEastAsia" w:hint="eastAsia"/>
                <w:kern w:val="0"/>
                <w:szCs w:val="21"/>
              </w:rPr>
              <w:t>,</w:t>
            </w:r>
            <w:r w:rsidRPr="00FE48EB">
              <w:rPr>
                <w:rFonts w:asciiTheme="minorEastAsia" w:eastAsiaTheme="minorEastAsia" w:hAnsiTheme="minorEastAsia"/>
                <w:kern w:val="0"/>
                <w:szCs w:val="21"/>
              </w:rPr>
              <w:t>00</w:t>
            </w:r>
            <w:r w:rsidR="00371919" w:rsidRPr="00FE48EB">
              <w:rPr>
                <w:rFonts w:asciiTheme="minorEastAsia" w:eastAsiaTheme="minorEastAsia" w:hAnsiTheme="minorEastAsia"/>
                <w:kern w:val="0"/>
                <w:szCs w:val="21"/>
              </w:rPr>
              <w:t>0</w:t>
            </w:r>
            <w:r w:rsidRPr="00FE48EB">
              <w:rPr>
                <w:rFonts w:asciiTheme="minorEastAsia" w:eastAsiaTheme="minorEastAsia" w:hAnsiTheme="minorEastAsia"/>
                <w:kern w:val="0"/>
                <w:szCs w:val="21"/>
              </w:rPr>
              <w:t>元/笔</w:t>
            </w:r>
          </w:p>
        </w:tc>
      </w:tr>
    </w:tbl>
    <w:p w14:paraId="1F8089EC" w14:textId="77777777" w:rsidR="00BA4B87" w:rsidRPr="00FE48EB" w:rsidRDefault="00BA4B87" w:rsidP="00722FC3">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rPr>
        <w:t>其他投资者申购本基金的申购费率见下表：</w:t>
      </w:r>
    </w:p>
    <w:tbl>
      <w:tblPr>
        <w:tblW w:w="7574" w:type="dxa"/>
        <w:jc w:val="center"/>
        <w:tblLook w:val="0000" w:firstRow="0" w:lastRow="0" w:firstColumn="0" w:lastColumn="0" w:noHBand="0" w:noVBand="0"/>
      </w:tblPr>
      <w:tblGrid>
        <w:gridCol w:w="3794"/>
        <w:gridCol w:w="3780"/>
      </w:tblGrid>
      <w:tr w:rsidR="00DD7440" w:rsidRPr="00FE48EB" w14:paraId="4E342A4D" w14:textId="77777777"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2137F3A9" w14:textId="77777777" w:rsidR="002E681B" w:rsidRPr="00FE48EB" w:rsidRDefault="002E681B" w:rsidP="00BA4B87">
            <w:pPr>
              <w:widowControl/>
              <w:spacing w:line="360" w:lineRule="auto"/>
              <w:jc w:val="center"/>
              <w:rPr>
                <w:rFonts w:asciiTheme="minorEastAsia" w:eastAsiaTheme="minorEastAsia" w:hAnsiTheme="minorEastAsia"/>
                <w:bCs/>
                <w:kern w:val="0"/>
                <w:szCs w:val="21"/>
              </w:rPr>
            </w:pPr>
            <w:r w:rsidRPr="00FE48EB">
              <w:rPr>
                <w:rFonts w:asciiTheme="minorEastAsia" w:eastAsiaTheme="minorEastAsia" w:hAnsiTheme="minorEastAsia"/>
                <w:bCs/>
                <w:kern w:val="0"/>
                <w:szCs w:val="21"/>
              </w:rPr>
              <w:t>申购金额M</w:t>
            </w:r>
            <w:r w:rsidR="002E1C38" w:rsidRPr="00FE48EB">
              <w:rPr>
                <w:rFonts w:asciiTheme="minorEastAsia" w:eastAsiaTheme="minorEastAsia" w:hAnsiTheme="minorEastAsia"/>
                <w:bCs/>
                <w:kern w:val="0"/>
                <w:szCs w:val="21"/>
              </w:rPr>
              <w:t>（</w:t>
            </w:r>
            <w:r w:rsidRPr="00FE48EB">
              <w:rPr>
                <w:rFonts w:asciiTheme="minorEastAsia" w:eastAsiaTheme="minorEastAsia" w:hAnsiTheme="minorEastAsia"/>
                <w:bCs/>
                <w:kern w:val="0"/>
                <w:szCs w:val="21"/>
              </w:rPr>
              <w:t>元</w:t>
            </w:r>
            <w:r w:rsidR="002E1C38" w:rsidRPr="00FE48EB">
              <w:rPr>
                <w:rFonts w:asciiTheme="minorEastAsia" w:eastAsiaTheme="minorEastAsia" w:hAnsiTheme="minorEastAsia"/>
                <w:bCs/>
                <w:kern w:val="0"/>
                <w:szCs w:val="21"/>
              </w:rPr>
              <w:t>）（</w:t>
            </w:r>
            <w:r w:rsidRPr="00FE48EB">
              <w:rPr>
                <w:rFonts w:asciiTheme="minorEastAsia" w:eastAsiaTheme="minorEastAsia" w:hAnsiTheme="minorEastAsia"/>
                <w:bCs/>
                <w:kern w:val="0"/>
                <w:szCs w:val="21"/>
              </w:rPr>
              <w:t>含申购费</w:t>
            </w:r>
            <w:r w:rsidR="002E1C38" w:rsidRPr="00FE48EB">
              <w:rPr>
                <w:rFonts w:asciiTheme="minorEastAsia" w:eastAsiaTheme="minorEastAsia" w:hAnsiTheme="minor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14:paraId="7A8B5476" w14:textId="77777777" w:rsidR="002E681B" w:rsidRPr="00FE48EB" w:rsidRDefault="002E681B" w:rsidP="00BA4B87">
            <w:pPr>
              <w:widowControl/>
              <w:spacing w:line="360" w:lineRule="auto"/>
              <w:jc w:val="center"/>
              <w:rPr>
                <w:rFonts w:asciiTheme="minorEastAsia" w:eastAsiaTheme="minorEastAsia" w:hAnsiTheme="minorEastAsia"/>
                <w:bCs/>
                <w:kern w:val="0"/>
                <w:szCs w:val="21"/>
              </w:rPr>
            </w:pPr>
            <w:r w:rsidRPr="00FE48EB">
              <w:rPr>
                <w:rFonts w:asciiTheme="minorEastAsia" w:eastAsiaTheme="minorEastAsia" w:hAnsiTheme="minorEastAsia"/>
                <w:bCs/>
                <w:kern w:val="0"/>
                <w:szCs w:val="21"/>
              </w:rPr>
              <w:t>申购费率</w:t>
            </w:r>
          </w:p>
        </w:tc>
      </w:tr>
      <w:tr w:rsidR="00DD7440" w:rsidRPr="00FE48EB" w14:paraId="6F9A7702"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4247BA7E"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M＜100万</w:t>
            </w:r>
          </w:p>
        </w:tc>
        <w:tc>
          <w:tcPr>
            <w:tcW w:w="3780" w:type="dxa"/>
            <w:tcBorders>
              <w:top w:val="nil"/>
              <w:left w:val="nil"/>
              <w:bottom w:val="single" w:sz="8" w:space="0" w:color="auto"/>
              <w:right w:val="single" w:sz="8" w:space="0" w:color="auto"/>
            </w:tcBorders>
            <w:shd w:val="clear" w:color="auto" w:fill="auto"/>
          </w:tcPr>
          <w:p w14:paraId="54CA4A8A" w14:textId="77777777" w:rsidR="002E681B" w:rsidRPr="00FE48EB" w:rsidRDefault="001735E3"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1.5</w:t>
            </w:r>
            <w:r w:rsidR="002E681B" w:rsidRPr="00FE48EB">
              <w:rPr>
                <w:rFonts w:asciiTheme="minorEastAsia" w:eastAsiaTheme="minorEastAsia" w:hAnsiTheme="minorEastAsia"/>
                <w:kern w:val="0"/>
                <w:szCs w:val="21"/>
              </w:rPr>
              <w:t>%</w:t>
            </w:r>
          </w:p>
        </w:tc>
      </w:tr>
      <w:tr w:rsidR="00DD7440" w:rsidRPr="00FE48EB" w14:paraId="691558BE"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13D470A1"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100万≤M＜200万</w:t>
            </w:r>
          </w:p>
        </w:tc>
        <w:tc>
          <w:tcPr>
            <w:tcW w:w="3780" w:type="dxa"/>
            <w:tcBorders>
              <w:top w:val="nil"/>
              <w:left w:val="nil"/>
              <w:bottom w:val="single" w:sz="8" w:space="0" w:color="auto"/>
              <w:right w:val="single" w:sz="8" w:space="0" w:color="auto"/>
            </w:tcBorders>
            <w:shd w:val="clear" w:color="auto" w:fill="auto"/>
          </w:tcPr>
          <w:p w14:paraId="57F18F5A" w14:textId="77777777" w:rsidR="002E681B" w:rsidRPr="00FE48EB" w:rsidRDefault="001735E3"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1.2</w:t>
            </w:r>
            <w:r w:rsidR="002E681B" w:rsidRPr="00FE48EB">
              <w:rPr>
                <w:rFonts w:asciiTheme="minorEastAsia" w:eastAsiaTheme="minorEastAsia" w:hAnsiTheme="minorEastAsia"/>
                <w:kern w:val="0"/>
                <w:szCs w:val="21"/>
              </w:rPr>
              <w:t>%</w:t>
            </w:r>
          </w:p>
        </w:tc>
      </w:tr>
      <w:tr w:rsidR="00DD7440" w:rsidRPr="00FE48EB" w14:paraId="2A794C70"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72FA642F"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200万≤M＜500万</w:t>
            </w:r>
          </w:p>
        </w:tc>
        <w:tc>
          <w:tcPr>
            <w:tcW w:w="3780" w:type="dxa"/>
            <w:tcBorders>
              <w:top w:val="nil"/>
              <w:left w:val="nil"/>
              <w:bottom w:val="single" w:sz="8" w:space="0" w:color="auto"/>
              <w:right w:val="single" w:sz="8" w:space="0" w:color="auto"/>
            </w:tcBorders>
            <w:shd w:val="clear" w:color="auto" w:fill="auto"/>
          </w:tcPr>
          <w:p w14:paraId="0AE26640"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0.3%</w:t>
            </w:r>
          </w:p>
        </w:tc>
      </w:tr>
      <w:tr w:rsidR="00DD7440" w:rsidRPr="00FE48EB" w14:paraId="3447E5FB" w14:textId="77777777"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0A763E75"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M≥500万</w:t>
            </w:r>
          </w:p>
        </w:tc>
        <w:tc>
          <w:tcPr>
            <w:tcW w:w="3780" w:type="dxa"/>
            <w:tcBorders>
              <w:top w:val="nil"/>
              <w:left w:val="nil"/>
              <w:bottom w:val="single" w:sz="8" w:space="0" w:color="auto"/>
              <w:right w:val="single" w:sz="8" w:space="0" w:color="auto"/>
            </w:tcBorders>
            <w:shd w:val="clear" w:color="auto" w:fill="auto"/>
          </w:tcPr>
          <w:p w14:paraId="7546B2D7" w14:textId="77777777" w:rsidR="002E681B" w:rsidRPr="00FE48EB" w:rsidRDefault="002E681B" w:rsidP="00BA4B87">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w:t>
            </w:r>
            <w:r w:rsidR="00CE51D2" w:rsidRPr="00FE48EB">
              <w:rPr>
                <w:rFonts w:asciiTheme="minorEastAsia" w:eastAsiaTheme="minorEastAsia" w:hAnsiTheme="minorEastAsia" w:hint="eastAsia"/>
                <w:kern w:val="0"/>
                <w:szCs w:val="21"/>
              </w:rPr>
              <w:t>,</w:t>
            </w:r>
            <w:r w:rsidRPr="00FE48EB">
              <w:rPr>
                <w:rFonts w:asciiTheme="minorEastAsia" w:eastAsiaTheme="minorEastAsia" w:hAnsiTheme="minorEastAsia"/>
                <w:kern w:val="0"/>
                <w:szCs w:val="21"/>
              </w:rPr>
              <w:t>000元/笔</w:t>
            </w:r>
          </w:p>
        </w:tc>
      </w:tr>
    </w:tbl>
    <w:p w14:paraId="454E9C09" w14:textId="77777777" w:rsidR="00BA4B87" w:rsidRPr="00FE48EB" w:rsidRDefault="00BA4B87" w:rsidP="00722FC3">
      <w:pPr>
        <w:spacing w:line="312"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在申购费按金额分档的情况下，如果投资者多次申购，申购费适用单笔申购金额所对应的费率。</w:t>
      </w:r>
    </w:p>
    <w:p w14:paraId="73C4D48A" w14:textId="77777777" w:rsidR="00BA4B87" w:rsidRPr="00FE48EB" w:rsidRDefault="00A832B1" w:rsidP="00722FC3">
      <w:pPr>
        <w:spacing w:line="312"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w:t>
      </w:r>
      <w:r w:rsidR="00BA4B87" w:rsidRPr="00FE48EB">
        <w:rPr>
          <w:rFonts w:asciiTheme="minorEastAsia" w:eastAsiaTheme="minorEastAsia" w:hAnsiTheme="minorEastAsia" w:hint="eastAsia"/>
          <w:szCs w:val="21"/>
        </w:rPr>
        <w:t>、赎回费率</w:t>
      </w:r>
    </w:p>
    <w:p w14:paraId="611AB914" w14:textId="77777777" w:rsidR="00BA4B87" w:rsidRPr="00FE48EB" w:rsidRDefault="00BA4B87" w:rsidP="00722FC3">
      <w:pPr>
        <w:spacing w:line="312"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3735"/>
      </w:tblGrid>
      <w:tr w:rsidR="00DD7440" w:rsidRPr="00FE48EB" w14:paraId="3302836C" w14:textId="77777777" w:rsidTr="00A832B1">
        <w:trPr>
          <w:trHeight w:val="462"/>
          <w:jc w:val="center"/>
        </w:trPr>
        <w:tc>
          <w:tcPr>
            <w:tcW w:w="3806" w:type="dxa"/>
          </w:tcPr>
          <w:p w14:paraId="593B1359" w14:textId="0417754E" w:rsidR="00BA4B87" w:rsidRPr="00FE48EB" w:rsidRDefault="00BA4B87" w:rsidP="00BA4B87">
            <w:pPr>
              <w:widowControl/>
              <w:spacing w:before="100" w:beforeAutospacing="1" w:after="100" w:afterAutospacing="1"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持有时间</w:t>
            </w:r>
            <w:r w:rsidR="002E1C38" w:rsidRPr="00FE48EB">
              <w:rPr>
                <w:rFonts w:asciiTheme="minorEastAsia" w:eastAsiaTheme="minorEastAsia" w:hAnsiTheme="minorEastAsia"/>
                <w:kern w:val="0"/>
                <w:szCs w:val="21"/>
              </w:rPr>
              <w:t>（</w:t>
            </w:r>
            <w:r w:rsidRPr="00FE48EB">
              <w:rPr>
                <w:rFonts w:asciiTheme="minorEastAsia" w:eastAsiaTheme="minorEastAsia" w:hAnsiTheme="minorEastAsia"/>
                <w:kern w:val="0"/>
                <w:szCs w:val="21"/>
              </w:rPr>
              <w:t>天</w:t>
            </w:r>
            <w:r w:rsidR="002E1C38" w:rsidRPr="00FE48EB">
              <w:rPr>
                <w:rFonts w:asciiTheme="minorEastAsia" w:eastAsiaTheme="minorEastAsia" w:hAnsiTheme="minorEastAsia"/>
                <w:kern w:val="0"/>
                <w:szCs w:val="21"/>
              </w:rPr>
              <w:t>）</w:t>
            </w:r>
          </w:p>
        </w:tc>
        <w:tc>
          <w:tcPr>
            <w:tcW w:w="3735" w:type="dxa"/>
          </w:tcPr>
          <w:p w14:paraId="4A622A6D" w14:textId="12FBE304" w:rsidR="00BA4B87" w:rsidRPr="00FE48EB" w:rsidRDefault="00BA4B87" w:rsidP="00BA4B87">
            <w:pPr>
              <w:widowControl/>
              <w:spacing w:before="100" w:beforeAutospacing="1" w:after="100" w:afterAutospacing="1"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赎回费率</w:t>
            </w:r>
          </w:p>
        </w:tc>
      </w:tr>
      <w:tr w:rsidR="00DD7440" w:rsidRPr="00FE48EB" w14:paraId="14B42375" w14:textId="77777777" w:rsidTr="00A832B1">
        <w:trPr>
          <w:trHeight w:val="462"/>
          <w:jc w:val="center"/>
        </w:trPr>
        <w:tc>
          <w:tcPr>
            <w:tcW w:w="3806" w:type="dxa"/>
          </w:tcPr>
          <w:p w14:paraId="02788853"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0-6</w:t>
            </w:r>
          </w:p>
        </w:tc>
        <w:tc>
          <w:tcPr>
            <w:tcW w:w="3735" w:type="dxa"/>
          </w:tcPr>
          <w:p w14:paraId="65129392"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1.5%</w:t>
            </w:r>
          </w:p>
        </w:tc>
      </w:tr>
      <w:tr w:rsidR="00DD7440" w:rsidRPr="00FE48EB" w14:paraId="74503DAF" w14:textId="77777777" w:rsidTr="00A832B1">
        <w:trPr>
          <w:trHeight w:val="474"/>
          <w:jc w:val="center"/>
        </w:trPr>
        <w:tc>
          <w:tcPr>
            <w:tcW w:w="3806" w:type="dxa"/>
          </w:tcPr>
          <w:p w14:paraId="5DC0FAB2"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lastRenderedPageBreak/>
              <w:t>7-29</w:t>
            </w:r>
          </w:p>
        </w:tc>
        <w:tc>
          <w:tcPr>
            <w:tcW w:w="3735" w:type="dxa"/>
          </w:tcPr>
          <w:p w14:paraId="4F5E6B89"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0.75%</w:t>
            </w:r>
          </w:p>
        </w:tc>
      </w:tr>
      <w:tr w:rsidR="00DD7440" w:rsidRPr="00FE48EB" w14:paraId="5E2F069C" w14:textId="77777777" w:rsidTr="00A832B1">
        <w:trPr>
          <w:trHeight w:val="462"/>
          <w:jc w:val="center"/>
        </w:trPr>
        <w:tc>
          <w:tcPr>
            <w:tcW w:w="3806" w:type="dxa"/>
          </w:tcPr>
          <w:p w14:paraId="455B5763"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30-89</w:t>
            </w:r>
          </w:p>
        </w:tc>
        <w:tc>
          <w:tcPr>
            <w:tcW w:w="3735" w:type="dxa"/>
          </w:tcPr>
          <w:p w14:paraId="5C3451B2"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0.5%</w:t>
            </w:r>
          </w:p>
        </w:tc>
      </w:tr>
      <w:tr w:rsidR="00DD7440" w:rsidRPr="00FE48EB" w14:paraId="63ABA8D3" w14:textId="77777777" w:rsidTr="00A832B1">
        <w:trPr>
          <w:trHeight w:val="462"/>
          <w:jc w:val="center"/>
        </w:trPr>
        <w:tc>
          <w:tcPr>
            <w:tcW w:w="3806" w:type="dxa"/>
          </w:tcPr>
          <w:p w14:paraId="4D1D6C8E"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90-179</w:t>
            </w:r>
          </w:p>
        </w:tc>
        <w:tc>
          <w:tcPr>
            <w:tcW w:w="3735" w:type="dxa"/>
          </w:tcPr>
          <w:p w14:paraId="7CDA7446"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0.5%</w:t>
            </w:r>
          </w:p>
        </w:tc>
      </w:tr>
      <w:tr w:rsidR="00DD7440" w:rsidRPr="00FE48EB" w14:paraId="5A38711F" w14:textId="77777777" w:rsidTr="00A832B1">
        <w:trPr>
          <w:trHeight w:val="462"/>
          <w:jc w:val="center"/>
        </w:trPr>
        <w:tc>
          <w:tcPr>
            <w:tcW w:w="3806" w:type="dxa"/>
          </w:tcPr>
          <w:p w14:paraId="4B78892F"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180-364</w:t>
            </w:r>
          </w:p>
        </w:tc>
        <w:tc>
          <w:tcPr>
            <w:tcW w:w="3735" w:type="dxa"/>
          </w:tcPr>
          <w:p w14:paraId="6A33A471"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0.5%</w:t>
            </w:r>
          </w:p>
        </w:tc>
      </w:tr>
      <w:tr w:rsidR="00DD7440" w:rsidRPr="00FE48EB" w14:paraId="5C41C2CC" w14:textId="77777777" w:rsidTr="00A832B1">
        <w:trPr>
          <w:trHeight w:val="474"/>
          <w:jc w:val="center"/>
        </w:trPr>
        <w:tc>
          <w:tcPr>
            <w:tcW w:w="3806" w:type="dxa"/>
          </w:tcPr>
          <w:p w14:paraId="42588595"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365-729</w:t>
            </w:r>
          </w:p>
        </w:tc>
        <w:tc>
          <w:tcPr>
            <w:tcW w:w="3735" w:type="dxa"/>
          </w:tcPr>
          <w:p w14:paraId="59097E5E" w14:textId="6440D456"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0.25%</w:t>
            </w:r>
          </w:p>
        </w:tc>
      </w:tr>
      <w:tr w:rsidR="00DD7440" w:rsidRPr="00FE48EB" w14:paraId="09240438" w14:textId="77777777" w:rsidTr="00A832B1">
        <w:trPr>
          <w:trHeight w:val="474"/>
          <w:jc w:val="center"/>
        </w:trPr>
        <w:tc>
          <w:tcPr>
            <w:tcW w:w="3806" w:type="dxa"/>
          </w:tcPr>
          <w:p w14:paraId="61DB0677" w14:textId="77777777"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730及以上</w:t>
            </w:r>
          </w:p>
        </w:tc>
        <w:tc>
          <w:tcPr>
            <w:tcW w:w="3735" w:type="dxa"/>
          </w:tcPr>
          <w:p w14:paraId="2A93F4D3" w14:textId="261ED6D0" w:rsidR="001735E3" w:rsidRPr="00FE48EB" w:rsidRDefault="001735E3" w:rsidP="001735E3">
            <w:pPr>
              <w:widowControl/>
              <w:spacing w:line="360" w:lineRule="auto"/>
              <w:jc w:val="center"/>
              <w:rPr>
                <w:rFonts w:asciiTheme="minorEastAsia" w:eastAsiaTheme="minorEastAsia" w:hAnsiTheme="minorEastAsia"/>
                <w:kern w:val="0"/>
                <w:szCs w:val="21"/>
              </w:rPr>
            </w:pPr>
            <w:r w:rsidRPr="00FE48EB">
              <w:rPr>
                <w:rFonts w:asciiTheme="minorEastAsia" w:eastAsiaTheme="minorEastAsia" w:hAnsiTheme="minorEastAsia"/>
                <w:kern w:val="0"/>
                <w:szCs w:val="21"/>
              </w:rPr>
              <w:t>0%</w:t>
            </w:r>
          </w:p>
        </w:tc>
      </w:tr>
    </w:tbl>
    <w:p w14:paraId="45C28959" w14:textId="77777777" w:rsidR="00A832B1"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投资者可将其持有的全部或部分基金份额赎回。</w:t>
      </w:r>
      <w:r w:rsidR="00843FC8" w:rsidRPr="00FE48EB">
        <w:rPr>
          <w:rFonts w:asciiTheme="minorEastAsia" w:eastAsiaTheme="minorEastAsia" w:hAnsiTheme="minorEastAsia"/>
          <w:szCs w:val="21"/>
        </w:rPr>
        <w:t>赎回费用由赎回基金份额的基金份额持有人承担，</w:t>
      </w:r>
      <w:r w:rsidR="00843FC8" w:rsidRPr="00FE48EB">
        <w:rPr>
          <w:rFonts w:asciiTheme="minorEastAsia" w:eastAsiaTheme="minorEastAsia" w:hAnsiTheme="minorEastAsia" w:hint="eastAsia"/>
          <w:szCs w:val="21"/>
        </w:rPr>
        <w:t>在基金份额持有人赎回基金份额时收取。</w:t>
      </w:r>
      <w:r w:rsidR="00E96895" w:rsidRPr="00FE48EB">
        <w:rPr>
          <w:rFonts w:asciiTheme="minorEastAsia" w:eastAsiaTheme="minorEastAsia" w:hAnsiTheme="minorEastAsia" w:hint="eastAsia"/>
          <w:szCs w:val="21"/>
        </w:rPr>
        <w:t>对持有期少于30</w:t>
      </w:r>
      <w:r w:rsidR="00496AE2" w:rsidRPr="00FE48EB">
        <w:rPr>
          <w:rFonts w:asciiTheme="minorEastAsia" w:eastAsiaTheme="minorEastAsia" w:hAnsiTheme="minorEastAsia" w:hint="eastAsia"/>
          <w:szCs w:val="21"/>
        </w:rPr>
        <w:t>天</w:t>
      </w:r>
      <w:r w:rsidR="00E96895" w:rsidRPr="00FE48EB">
        <w:rPr>
          <w:rFonts w:asciiTheme="minorEastAsia" w:eastAsiaTheme="minorEastAsia" w:hAnsiTheme="minorEastAsia" w:hint="eastAsia"/>
          <w:szCs w:val="21"/>
        </w:rPr>
        <w:t>（不含）的</w:t>
      </w:r>
      <w:r w:rsidR="000A579A" w:rsidRPr="00FE48EB">
        <w:rPr>
          <w:rFonts w:asciiTheme="minorEastAsia" w:eastAsiaTheme="minorEastAsia" w:hAnsiTheme="minorEastAsia" w:hint="eastAsia"/>
          <w:szCs w:val="21"/>
        </w:rPr>
        <w:t>基金份额持有人</w:t>
      </w:r>
      <w:r w:rsidR="00E96895" w:rsidRPr="00FE48EB">
        <w:rPr>
          <w:rFonts w:asciiTheme="minorEastAsia" w:eastAsiaTheme="minorEastAsia" w:hAnsiTheme="minorEastAsia" w:hint="eastAsia"/>
          <w:szCs w:val="21"/>
        </w:rPr>
        <w:t>所收取赎回费用全额计入基金财产；对持有期在30天以上（含）且少于90天（不含）的</w:t>
      </w:r>
      <w:r w:rsidR="00AB012C" w:rsidRPr="00FE48EB">
        <w:rPr>
          <w:rFonts w:asciiTheme="minorEastAsia" w:eastAsiaTheme="minorEastAsia" w:hAnsiTheme="minorEastAsia" w:hint="eastAsia"/>
          <w:szCs w:val="21"/>
        </w:rPr>
        <w:t>基金份额持有人</w:t>
      </w:r>
      <w:r w:rsidR="00E96895" w:rsidRPr="00FE48EB">
        <w:rPr>
          <w:rFonts w:asciiTheme="minorEastAsia" w:eastAsiaTheme="minorEastAsia" w:hAnsiTheme="minorEastAsia" w:hint="eastAsia"/>
          <w:szCs w:val="21"/>
        </w:rPr>
        <w:t>所收取赎回费用总额的</w:t>
      </w:r>
      <w:r w:rsidR="00E96895" w:rsidRPr="00FE48EB">
        <w:rPr>
          <w:rFonts w:asciiTheme="minorEastAsia" w:eastAsiaTheme="minorEastAsia" w:hAnsiTheme="minorEastAsia"/>
          <w:szCs w:val="21"/>
        </w:rPr>
        <w:t>75%计入</w:t>
      </w:r>
      <w:r w:rsidR="00E96895" w:rsidRPr="00FE48EB">
        <w:rPr>
          <w:rFonts w:asciiTheme="minorEastAsia" w:eastAsiaTheme="minorEastAsia" w:hAnsiTheme="minorEastAsia" w:hint="eastAsia"/>
          <w:szCs w:val="21"/>
        </w:rPr>
        <w:t>基金财产</w:t>
      </w:r>
      <w:r w:rsidR="001B39DD" w:rsidRPr="00FE48EB">
        <w:rPr>
          <w:rFonts w:asciiTheme="minorEastAsia" w:eastAsiaTheme="minorEastAsia" w:hAnsiTheme="minorEastAsia" w:hint="eastAsia"/>
          <w:szCs w:val="21"/>
        </w:rPr>
        <w:t>；</w:t>
      </w:r>
      <w:r w:rsidR="00E96895" w:rsidRPr="00FE48EB">
        <w:rPr>
          <w:rFonts w:asciiTheme="minorEastAsia" w:eastAsiaTheme="minorEastAsia" w:hAnsiTheme="minorEastAsia" w:hint="eastAsia"/>
          <w:szCs w:val="21"/>
        </w:rPr>
        <w:t>对持有期在90天以上（含）且少于180天（不含）的</w:t>
      </w:r>
      <w:r w:rsidR="00AB012C" w:rsidRPr="00FE48EB">
        <w:rPr>
          <w:rFonts w:asciiTheme="minorEastAsia" w:eastAsiaTheme="minorEastAsia" w:hAnsiTheme="minorEastAsia" w:hint="eastAsia"/>
          <w:szCs w:val="21"/>
        </w:rPr>
        <w:t>基金份额持有人</w:t>
      </w:r>
      <w:r w:rsidR="00E96895" w:rsidRPr="00FE48EB">
        <w:rPr>
          <w:rFonts w:asciiTheme="minorEastAsia" w:eastAsiaTheme="minorEastAsia" w:hAnsiTheme="minorEastAsia" w:hint="eastAsia"/>
          <w:szCs w:val="21"/>
        </w:rPr>
        <w:t>所收取赎回费用总额</w:t>
      </w:r>
      <w:r w:rsidR="00E96895" w:rsidRPr="00FE48EB">
        <w:rPr>
          <w:rFonts w:asciiTheme="minorEastAsia" w:eastAsiaTheme="minorEastAsia" w:hAnsiTheme="minorEastAsia"/>
          <w:szCs w:val="21"/>
        </w:rPr>
        <w:t>的50%计入</w:t>
      </w:r>
      <w:r w:rsidR="00E96895" w:rsidRPr="00FE48EB">
        <w:rPr>
          <w:rFonts w:asciiTheme="minorEastAsia" w:eastAsiaTheme="minorEastAsia" w:hAnsiTheme="minorEastAsia" w:hint="eastAsia"/>
          <w:szCs w:val="21"/>
        </w:rPr>
        <w:t>基金财产；对持续持有</w:t>
      </w:r>
      <w:r w:rsidR="00E96895" w:rsidRPr="00FE48EB">
        <w:rPr>
          <w:rFonts w:asciiTheme="minorEastAsia" w:eastAsiaTheme="minorEastAsia" w:hAnsiTheme="minorEastAsia"/>
          <w:szCs w:val="21"/>
        </w:rPr>
        <w:t>期180天以上（含）的</w:t>
      </w:r>
      <w:r w:rsidR="005806A9" w:rsidRPr="00FE48EB">
        <w:rPr>
          <w:rFonts w:asciiTheme="minorEastAsia" w:eastAsiaTheme="minorEastAsia" w:hAnsiTheme="minorEastAsia" w:hint="eastAsia"/>
          <w:szCs w:val="21"/>
        </w:rPr>
        <w:t>基金份额持有人</w:t>
      </w:r>
      <w:r w:rsidR="00E96895" w:rsidRPr="00FE48EB">
        <w:rPr>
          <w:rFonts w:asciiTheme="minorEastAsia" w:eastAsiaTheme="minorEastAsia" w:hAnsiTheme="minorEastAsia"/>
          <w:szCs w:val="21"/>
        </w:rPr>
        <w:t>所收取赎回费用总额</w:t>
      </w:r>
      <w:r w:rsidR="00E96895" w:rsidRPr="00FE48EB">
        <w:rPr>
          <w:rFonts w:asciiTheme="minorEastAsia" w:eastAsiaTheme="minorEastAsia" w:hAnsiTheme="minorEastAsia" w:hint="eastAsia"/>
          <w:szCs w:val="21"/>
        </w:rPr>
        <w:t>的25%计入基金财产；其余用于支付市场推广、注册登记费和其他手续费。</w:t>
      </w:r>
    </w:p>
    <w:p w14:paraId="531BED3A" w14:textId="77777777" w:rsidR="00BA4B87" w:rsidRPr="00FE48EB" w:rsidRDefault="00A832B1"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w:t>
      </w:r>
      <w:r w:rsidR="00BA4B87" w:rsidRPr="00FE48EB">
        <w:rPr>
          <w:rFonts w:asciiTheme="minorEastAsia" w:eastAsiaTheme="minorEastAsia" w:hAnsiTheme="minorEastAsia" w:hint="eastAsia"/>
          <w:szCs w:val="21"/>
        </w:rPr>
        <w:t>、基金管理人可以在基金合同规定的范围内调整申购费率</w:t>
      </w:r>
      <w:r w:rsidR="00880A01" w:rsidRPr="00FE48EB">
        <w:rPr>
          <w:rFonts w:asciiTheme="minorEastAsia" w:eastAsiaTheme="minorEastAsia" w:hAnsiTheme="minorEastAsia" w:hint="eastAsia"/>
          <w:szCs w:val="21"/>
        </w:rPr>
        <w:t>、</w:t>
      </w:r>
      <w:r w:rsidR="00BA4B87" w:rsidRPr="00FE48EB">
        <w:rPr>
          <w:rFonts w:asciiTheme="minorEastAsia" w:eastAsiaTheme="minorEastAsia" w:hAnsiTheme="minorEastAsia" w:hint="eastAsia"/>
          <w:szCs w:val="21"/>
        </w:rPr>
        <w:t>赎回费率</w:t>
      </w:r>
      <w:r w:rsidR="00880A01" w:rsidRPr="00FE48EB">
        <w:rPr>
          <w:rFonts w:asciiTheme="minorEastAsia" w:eastAsiaTheme="minorEastAsia" w:hAnsiTheme="minorEastAsia" w:hint="eastAsia"/>
          <w:szCs w:val="21"/>
        </w:rPr>
        <w:t>或变更收费方式</w:t>
      </w:r>
      <w:r w:rsidR="00BA4B87" w:rsidRPr="00FE48EB">
        <w:rPr>
          <w:rFonts w:asciiTheme="minorEastAsia" w:eastAsiaTheme="minorEastAsia" w:hAnsiTheme="minorEastAsia" w:hint="eastAsia"/>
          <w:szCs w:val="21"/>
        </w:rPr>
        <w:t>，调整后的申购费率</w:t>
      </w:r>
      <w:r w:rsidR="00880A01" w:rsidRPr="00FE48EB">
        <w:rPr>
          <w:rFonts w:asciiTheme="minorEastAsia" w:eastAsiaTheme="minorEastAsia" w:hAnsiTheme="minorEastAsia" w:hint="eastAsia"/>
          <w:szCs w:val="21"/>
        </w:rPr>
        <w:t>、</w:t>
      </w:r>
      <w:r w:rsidR="00BA4B87" w:rsidRPr="00FE48EB">
        <w:rPr>
          <w:rFonts w:asciiTheme="minorEastAsia" w:eastAsiaTheme="minorEastAsia" w:hAnsiTheme="minorEastAsia" w:hint="eastAsia"/>
          <w:szCs w:val="21"/>
        </w:rPr>
        <w:t>赎回费率</w:t>
      </w:r>
      <w:r w:rsidR="009012CD" w:rsidRPr="00FE48EB">
        <w:rPr>
          <w:rFonts w:asciiTheme="minorEastAsia" w:eastAsiaTheme="minorEastAsia" w:hAnsiTheme="minorEastAsia" w:hint="eastAsia"/>
          <w:szCs w:val="21"/>
        </w:rPr>
        <w:t>或变更的收费方式</w:t>
      </w:r>
      <w:r w:rsidR="00BA4B87" w:rsidRPr="00FE48EB">
        <w:rPr>
          <w:rFonts w:asciiTheme="minorEastAsia" w:eastAsiaTheme="minorEastAsia" w:hAnsiTheme="minorEastAsia" w:hint="eastAsia"/>
          <w:szCs w:val="21"/>
        </w:rPr>
        <w:t>在</w:t>
      </w:r>
      <w:r w:rsidRPr="00FE48EB">
        <w:rPr>
          <w:rFonts w:asciiTheme="minorEastAsia" w:eastAsiaTheme="minorEastAsia" w:hAnsiTheme="minorEastAsia" w:hint="eastAsia"/>
          <w:szCs w:val="21"/>
        </w:rPr>
        <w:t>更新的</w:t>
      </w:r>
      <w:r w:rsidR="00BA4B87" w:rsidRPr="00FE48EB">
        <w:rPr>
          <w:rFonts w:asciiTheme="minorEastAsia" w:eastAsiaTheme="minorEastAsia" w:hAnsiTheme="minorEastAsia" w:hint="eastAsia"/>
          <w:szCs w:val="21"/>
        </w:rPr>
        <w:t>《招募说明书》中列示。上述费率</w:t>
      </w:r>
      <w:r w:rsidR="009012CD" w:rsidRPr="00FE48EB">
        <w:rPr>
          <w:rFonts w:asciiTheme="minorEastAsia" w:eastAsiaTheme="minorEastAsia" w:hAnsiTheme="minorEastAsia" w:hint="eastAsia"/>
          <w:szCs w:val="21"/>
        </w:rPr>
        <w:t>或收费方式</w:t>
      </w:r>
      <w:r w:rsidR="00BA4B87" w:rsidRPr="00FE48EB">
        <w:rPr>
          <w:rFonts w:asciiTheme="minorEastAsia" w:eastAsiaTheme="minorEastAsia" w:hAnsiTheme="minorEastAsia" w:hint="eastAsia"/>
          <w:szCs w:val="21"/>
        </w:rPr>
        <w:t>如发生变更，基金管理人最迟应于新的费率或收费方式实施前依照《信息披露办法》的有关规定在指定</w:t>
      </w:r>
      <w:r w:rsidR="009F705C" w:rsidRPr="00FE48EB">
        <w:rPr>
          <w:rFonts w:asciiTheme="minorEastAsia" w:eastAsiaTheme="minorEastAsia" w:hAnsiTheme="minorEastAsia" w:hint="eastAsia"/>
          <w:szCs w:val="21"/>
        </w:rPr>
        <w:t>媒介</w:t>
      </w:r>
      <w:r w:rsidR="00BA4B87" w:rsidRPr="00FE48EB">
        <w:rPr>
          <w:rFonts w:asciiTheme="minorEastAsia" w:eastAsiaTheme="minorEastAsia" w:hAnsiTheme="minorEastAsia" w:hint="eastAsia"/>
          <w:szCs w:val="21"/>
        </w:rPr>
        <w:t>上公告。</w:t>
      </w:r>
    </w:p>
    <w:p w14:paraId="7168B85D" w14:textId="640969AB" w:rsidR="00BA4B87" w:rsidRPr="00FE48EB" w:rsidRDefault="009012CD" w:rsidP="009012C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基金管理人可以在不违</w:t>
      </w:r>
      <w:r w:rsidR="00254F5B" w:rsidRPr="00FE48EB">
        <w:rPr>
          <w:rFonts w:asciiTheme="minorEastAsia" w:eastAsiaTheme="minorEastAsia" w:hAnsiTheme="minorEastAsia" w:hint="eastAsia"/>
          <w:szCs w:val="21"/>
        </w:rPr>
        <w:t>反</w:t>
      </w:r>
      <w:r w:rsidRPr="00FE48EB">
        <w:rPr>
          <w:rFonts w:asciiTheme="minorEastAsia" w:eastAsiaTheme="minorEastAsia" w:hAnsiTheme="minorEastAsia" w:hint="eastAsia"/>
          <w:szCs w:val="21"/>
        </w:rPr>
        <w:t>法律法规规定及基金合同约定的情况下根据市场情况制定基金促销计划，针对基金投资者定期和不定期地开展基金促销活动。</w:t>
      </w:r>
      <w:r w:rsidR="003F462A" w:rsidRPr="00FE48EB">
        <w:rPr>
          <w:rFonts w:asciiTheme="minorEastAsia" w:eastAsiaTheme="minorEastAsia" w:hAnsiTheme="minorEastAsia" w:hint="eastAsia"/>
          <w:szCs w:val="21"/>
        </w:rPr>
        <w:t>在基金促销活动期间，基金管理人可以适当调低基金销售费率，或针对特定渠道、特定投资群体开展有差别的费率优惠活动。</w:t>
      </w:r>
    </w:p>
    <w:p w14:paraId="5975B002" w14:textId="77777777" w:rsidR="00BA4B87" w:rsidRPr="00FE48EB" w:rsidRDefault="00214A68" w:rsidP="00F55EBC">
      <w:pPr>
        <w:spacing w:line="360" w:lineRule="auto"/>
        <w:ind w:firstLineChars="200" w:firstLine="420"/>
        <w:rPr>
          <w:rStyle w:val="da"/>
          <w:rFonts w:asciiTheme="minorEastAsia" w:eastAsiaTheme="minorEastAsia" w:hAnsiTheme="minorEastAsia"/>
        </w:rPr>
      </w:pPr>
      <w:bookmarkStart w:id="49" w:name="_Toc332373507"/>
      <w:r w:rsidRPr="00FE48EB">
        <w:rPr>
          <w:rStyle w:val="da"/>
          <w:rFonts w:asciiTheme="minorEastAsia" w:eastAsiaTheme="minorEastAsia" w:hAnsiTheme="minorEastAsia" w:hint="eastAsia"/>
        </w:rPr>
        <w:t>八</w:t>
      </w:r>
      <w:r w:rsidR="00C36776"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申购和赎回的数额和价格</w:t>
      </w:r>
      <w:bookmarkEnd w:id="49"/>
    </w:p>
    <w:p w14:paraId="12EE300B" w14:textId="0823AECD"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1、申购和赎回数额、余额的处理方式</w:t>
      </w:r>
    </w:p>
    <w:p w14:paraId="56B5DE60" w14:textId="77777777" w:rsidR="00BA4B87" w:rsidRPr="00FE48EB" w:rsidRDefault="002E1C3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1</w:t>
      </w: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申购的有效份额为按实际确认的申购金额在扣除相应的费用后，以申购当日基金份额净值为基准计算。申购涉及金额、份额的计算结果保留到小数点后两位，小数点后两位以后的部分四舍五入，由此产生的误差计入基金财产。</w:t>
      </w:r>
    </w:p>
    <w:p w14:paraId="1A20F48D" w14:textId="5BF59BA7" w:rsidR="00BA4B87" w:rsidRPr="00FE48EB" w:rsidRDefault="002E1C3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2</w:t>
      </w: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赎回金额的处理方式：赎回金额为按实际确认的有效赎回份额乘以申请当日基金份额净值为基准并扣除相应的费用后的余额，赎回费用、赎回金额的单位为人民币元，计算结果保留到小数点后两位，小数点后两位以后的部分四舍五入，由此产生的误差计入基金财</w:t>
      </w:r>
      <w:r w:rsidR="00BA4B87" w:rsidRPr="00FE48EB">
        <w:rPr>
          <w:rFonts w:asciiTheme="minorEastAsia" w:eastAsiaTheme="minorEastAsia" w:hAnsiTheme="minorEastAsia"/>
          <w:szCs w:val="21"/>
        </w:rPr>
        <w:lastRenderedPageBreak/>
        <w:t>产。</w:t>
      </w:r>
    </w:p>
    <w:p w14:paraId="7D52795F" w14:textId="786143CF" w:rsidR="00BA4B87" w:rsidRPr="00FE48EB" w:rsidRDefault="00BA4B87" w:rsidP="00F55EBC">
      <w:pPr>
        <w:spacing w:line="360" w:lineRule="auto"/>
        <w:ind w:firstLineChars="200" w:firstLine="420"/>
        <w:rPr>
          <w:rFonts w:asciiTheme="minorEastAsia" w:eastAsiaTheme="minorEastAsia" w:hAnsiTheme="minorEastAsia"/>
          <w:szCs w:val="21"/>
        </w:rPr>
      </w:pPr>
      <w:bookmarkStart w:id="50" w:name="_Toc332373508"/>
      <w:r w:rsidRPr="00FE48EB">
        <w:rPr>
          <w:rFonts w:asciiTheme="minorEastAsia" w:eastAsiaTheme="minorEastAsia" w:hAnsiTheme="minorEastAsia"/>
          <w:szCs w:val="21"/>
        </w:rPr>
        <w:t>2、申购份额的计算</w:t>
      </w:r>
      <w:bookmarkEnd w:id="50"/>
    </w:p>
    <w:p w14:paraId="60071B89" w14:textId="46735CDA"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净申购金额=申购金额/</w:t>
      </w:r>
      <w:r w:rsidR="002E1C38" w:rsidRPr="00FE48EB">
        <w:rPr>
          <w:rFonts w:asciiTheme="minorEastAsia" w:eastAsiaTheme="minorEastAsia" w:hAnsiTheme="minorEastAsia"/>
          <w:szCs w:val="21"/>
        </w:rPr>
        <w:t>（</w:t>
      </w:r>
      <w:r w:rsidRPr="00FE48EB">
        <w:rPr>
          <w:rFonts w:asciiTheme="minorEastAsia" w:eastAsiaTheme="minorEastAsia" w:hAnsiTheme="minorEastAsia"/>
          <w:szCs w:val="21"/>
        </w:rPr>
        <w:t>1+申购费率</w:t>
      </w:r>
      <w:r w:rsidR="002E1C38" w:rsidRPr="00FE48EB">
        <w:rPr>
          <w:rFonts w:asciiTheme="minorEastAsia" w:eastAsiaTheme="minorEastAsia" w:hAnsiTheme="minorEastAsia"/>
          <w:szCs w:val="21"/>
        </w:rPr>
        <w:t>）</w:t>
      </w:r>
    </w:p>
    <w:p w14:paraId="0BB83183" w14:textId="77777777" w:rsidR="00BA4B87" w:rsidRPr="00FE48EB" w:rsidRDefault="002E1C3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注：对于</w:t>
      </w:r>
      <w:r w:rsidR="00897003" w:rsidRPr="00FE48EB">
        <w:rPr>
          <w:rFonts w:asciiTheme="minorEastAsia" w:eastAsiaTheme="minorEastAsia" w:hAnsiTheme="minorEastAsia"/>
          <w:szCs w:val="21"/>
        </w:rPr>
        <w:t>500</w:t>
      </w:r>
      <w:r w:rsidR="00BA4B87" w:rsidRPr="00FE48EB">
        <w:rPr>
          <w:rFonts w:asciiTheme="minorEastAsia" w:eastAsiaTheme="minorEastAsia" w:hAnsiTheme="minorEastAsia"/>
          <w:szCs w:val="21"/>
        </w:rPr>
        <w:t>万</w:t>
      </w: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含</w:t>
      </w:r>
      <w:r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以上适用固定金额申购费的申购，净申购金额＝申购金额－固定申购费金额</w:t>
      </w:r>
      <w:r w:rsidRPr="00FE48EB">
        <w:rPr>
          <w:rFonts w:asciiTheme="minorEastAsia" w:eastAsiaTheme="minorEastAsia" w:hAnsiTheme="minorEastAsia"/>
          <w:szCs w:val="21"/>
        </w:rPr>
        <w:t>）</w:t>
      </w:r>
    </w:p>
    <w:p w14:paraId="345020CB" w14:textId="52BDEC63"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申购费用=申购金额-净申购金额</w:t>
      </w:r>
    </w:p>
    <w:p w14:paraId="0106DA0D" w14:textId="5B227FF5"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申购份额=净申购金额/T日基金份额净值</w:t>
      </w:r>
    </w:p>
    <w:p w14:paraId="7EE7D114" w14:textId="5593CCB8" w:rsidR="00BA4B87" w:rsidRPr="00FE48EB" w:rsidRDefault="00C3622F"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例</w:t>
      </w:r>
      <w:r w:rsidR="00BA4B87" w:rsidRPr="00FE48EB">
        <w:rPr>
          <w:rFonts w:asciiTheme="minorEastAsia" w:eastAsiaTheme="minorEastAsia" w:hAnsiTheme="minorEastAsia"/>
          <w:szCs w:val="21"/>
        </w:rPr>
        <w:t>：某投资人</w:t>
      </w:r>
      <w:r w:rsidR="002E1C38"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非</w:t>
      </w:r>
      <w:r w:rsidR="001175C0" w:rsidRPr="00FE48EB">
        <w:rPr>
          <w:rFonts w:asciiTheme="minorEastAsia" w:eastAsiaTheme="minorEastAsia" w:hAnsiTheme="minorEastAsia"/>
        </w:rPr>
        <w:t>特定投资群体</w:t>
      </w:r>
      <w:r w:rsidR="002E1C38"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投资</w:t>
      </w:r>
      <w:r w:rsidR="003134A5" w:rsidRPr="00FE48EB">
        <w:rPr>
          <w:rFonts w:asciiTheme="minorEastAsia" w:eastAsiaTheme="minorEastAsia" w:hAnsiTheme="minorEastAsia"/>
          <w:szCs w:val="21"/>
        </w:rPr>
        <w:t>100,000</w:t>
      </w:r>
      <w:r w:rsidR="00BA4B87" w:rsidRPr="00FE48EB">
        <w:rPr>
          <w:rFonts w:asciiTheme="minorEastAsia" w:eastAsiaTheme="minorEastAsia" w:hAnsiTheme="minorEastAsia"/>
          <w:szCs w:val="21"/>
        </w:rPr>
        <w:t>元申购本基金，申购费率为</w:t>
      </w:r>
      <w:r w:rsidR="00A254BB" w:rsidRPr="00FE48EB">
        <w:rPr>
          <w:rFonts w:asciiTheme="minorEastAsia" w:eastAsiaTheme="minorEastAsia" w:hAnsiTheme="minorEastAsia" w:hint="eastAsia"/>
          <w:szCs w:val="21"/>
        </w:rPr>
        <w:t>1.5</w:t>
      </w:r>
      <w:r w:rsidR="00BA4B87" w:rsidRPr="00FE48EB">
        <w:rPr>
          <w:rFonts w:asciiTheme="minorEastAsia" w:eastAsiaTheme="minorEastAsia" w:hAnsiTheme="minorEastAsia"/>
          <w:szCs w:val="21"/>
        </w:rPr>
        <w:t>%，假设申购当日基金份额净值为1.040元，则其可得到的申购份额为：</w:t>
      </w:r>
    </w:p>
    <w:p w14:paraId="1E4CDA7D" w14:textId="22218C35"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净申购金额=</w:t>
      </w:r>
      <w:r w:rsidR="003134A5" w:rsidRPr="00FE48EB">
        <w:rPr>
          <w:rFonts w:asciiTheme="minorEastAsia" w:eastAsiaTheme="minorEastAsia" w:hAnsiTheme="minorEastAsia"/>
          <w:szCs w:val="21"/>
        </w:rPr>
        <w:t>100,000</w:t>
      </w:r>
      <w:r w:rsidRPr="00FE48EB">
        <w:rPr>
          <w:rFonts w:asciiTheme="minorEastAsia" w:eastAsiaTheme="minorEastAsia" w:hAnsiTheme="minorEastAsia"/>
          <w:szCs w:val="21"/>
        </w:rPr>
        <w:t>/</w:t>
      </w:r>
      <w:r w:rsidR="002E1C38" w:rsidRPr="00FE48EB">
        <w:rPr>
          <w:rFonts w:asciiTheme="minorEastAsia" w:eastAsiaTheme="minorEastAsia" w:hAnsiTheme="minorEastAsia"/>
          <w:szCs w:val="21"/>
        </w:rPr>
        <w:t>（</w:t>
      </w:r>
      <w:r w:rsidRPr="00FE48EB">
        <w:rPr>
          <w:rFonts w:asciiTheme="minorEastAsia" w:eastAsiaTheme="minorEastAsia" w:hAnsiTheme="minorEastAsia"/>
          <w:szCs w:val="21"/>
        </w:rPr>
        <w:t>1+</w:t>
      </w:r>
      <w:r w:rsidR="00A254BB" w:rsidRPr="00FE48EB">
        <w:rPr>
          <w:rFonts w:asciiTheme="minorEastAsia" w:eastAsiaTheme="minorEastAsia" w:hAnsiTheme="minorEastAsia" w:hint="eastAsia"/>
          <w:szCs w:val="21"/>
        </w:rPr>
        <w:t>1.5</w:t>
      </w:r>
      <w:r w:rsidRPr="00FE48EB">
        <w:rPr>
          <w:rFonts w:asciiTheme="minorEastAsia" w:eastAsiaTheme="minorEastAsia" w:hAnsiTheme="minorEastAsia"/>
          <w:szCs w:val="21"/>
        </w:rPr>
        <w:t>%</w:t>
      </w:r>
      <w:r w:rsidR="002E1C38" w:rsidRPr="00FE48EB">
        <w:rPr>
          <w:rFonts w:asciiTheme="minorEastAsia" w:eastAsiaTheme="minorEastAsia" w:hAnsiTheme="minorEastAsia"/>
          <w:szCs w:val="21"/>
        </w:rPr>
        <w:t>）</w:t>
      </w:r>
      <w:r w:rsidRPr="00FE48EB">
        <w:rPr>
          <w:rFonts w:asciiTheme="minorEastAsia" w:eastAsiaTheme="minorEastAsia" w:hAnsiTheme="minorEastAsia"/>
          <w:szCs w:val="21"/>
        </w:rPr>
        <w:t>=</w:t>
      </w:r>
      <w:r w:rsidR="00A254BB" w:rsidRPr="00FE48EB">
        <w:rPr>
          <w:rFonts w:asciiTheme="minorEastAsia" w:eastAsiaTheme="minorEastAsia" w:hAnsiTheme="minorEastAsia" w:hint="eastAsia"/>
          <w:szCs w:val="21"/>
        </w:rPr>
        <w:t>98,522.17</w:t>
      </w:r>
      <w:r w:rsidRPr="00FE48EB">
        <w:rPr>
          <w:rFonts w:asciiTheme="minorEastAsia" w:eastAsiaTheme="minorEastAsia" w:hAnsiTheme="minorEastAsia"/>
          <w:szCs w:val="21"/>
        </w:rPr>
        <w:t>元</w:t>
      </w:r>
    </w:p>
    <w:p w14:paraId="0566B3EC" w14:textId="7C0C8D2A"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申购费用=</w:t>
      </w:r>
      <w:r w:rsidR="003134A5" w:rsidRPr="00FE48EB">
        <w:rPr>
          <w:rFonts w:asciiTheme="minorEastAsia" w:eastAsiaTheme="minorEastAsia" w:hAnsiTheme="minorEastAsia"/>
          <w:szCs w:val="21"/>
        </w:rPr>
        <w:t>100,000</w:t>
      </w:r>
      <w:r w:rsidRPr="00FE48EB">
        <w:rPr>
          <w:rFonts w:asciiTheme="minorEastAsia" w:eastAsiaTheme="minorEastAsia" w:hAnsiTheme="minorEastAsia"/>
          <w:szCs w:val="21"/>
        </w:rPr>
        <w:t>-</w:t>
      </w:r>
      <w:r w:rsidR="00A254BB" w:rsidRPr="00FE48EB">
        <w:rPr>
          <w:rFonts w:asciiTheme="minorEastAsia" w:eastAsiaTheme="minorEastAsia" w:hAnsiTheme="minorEastAsia" w:hint="eastAsia"/>
          <w:szCs w:val="21"/>
        </w:rPr>
        <w:t>98,522.17</w:t>
      </w:r>
      <w:r w:rsidRPr="00FE48EB">
        <w:rPr>
          <w:rFonts w:asciiTheme="minorEastAsia" w:eastAsiaTheme="minorEastAsia" w:hAnsiTheme="minorEastAsia"/>
          <w:szCs w:val="21"/>
        </w:rPr>
        <w:t>=</w:t>
      </w:r>
      <w:r w:rsidR="00A254BB" w:rsidRPr="00FE48EB">
        <w:rPr>
          <w:rFonts w:asciiTheme="minorEastAsia" w:eastAsiaTheme="minorEastAsia" w:hAnsiTheme="minorEastAsia" w:hint="eastAsia"/>
          <w:szCs w:val="21"/>
        </w:rPr>
        <w:t>1,477.83</w:t>
      </w:r>
      <w:r w:rsidRPr="00FE48EB">
        <w:rPr>
          <w:rFonts w:asciiTheme="minorEastAsia" w:eastAsiaTheme="minorEastAsia" w:hAnsiTheme="minorEastAsia"/>
          <w:szCs w:val="21"/>
        </w:rPr>
        <w:t>元</w:t>
      </w:r>
    </w:p>
    <w:p w14:paraId="5011154A" w14:textId="08908224"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申购份额=</w:t>
      </w:r>
      <w:r w:rsidR="00A254BB" w:rsidRPr="00FE48EB">
        <w:rPr>
          <w:rFonts w:asciiTheme="minorEastAsia" w:eastAsiaTheme="minorEastAsia" w:hAnsiTheme="minorEastAsia" w:hint="eastAsia"/>
          <w:szCs w:val="21"/>
        </w:rPr>
        <w:t>98,522.17</w:t>
      </w:r>
      <w:r w:rsidR="003134A5" w:rsidRPr="00FE48EB">
        <w:rPr>
          <w:rFonts w:asciiTheme="minorEastAsia" w:eastAsiaTheme="minorEastAsia" w:hAnsiTheme="minorEastAsia"/>
          <w:szCs w:val="21"/>
        </w:rPr>
        <w:t>/1.040=</w:t>
      </w:r>
      <w:r w:rsidR="00A254BB" w:rsidRPr="00FE48EB">
        <w:rPr>
          <w:rFonts w:asciiTheme="minorEastAsia" w:eastAsiaTheme="minorEastAsia" w:hAnsiTheme="minorEastAsia" w:hint="eastAsia"/>
          <w:szCs w:val="21"/>
        </w:rPr>
        <w:t>94,732.86</w:t>
      </w:r>
      <w:r w:rsidRPr="00FE48EB">
        <w:rPr>
          <w:rFonts w:asciiTheme="minorEastAsia" w:eastAsiaTheme="minorEastAsia" w:hAnsiTheme="minorEastAsia"/>
          <w:szCs w:val="21"/>
        </w:rPr>
        <w:t>份</w:t>
      </w:r>
    </w:p>
    <w:p w14:paraId="3A6A8655" w14:textId="2ADD588D" w:rsidR="00BA4B87" w:rsidRPr="00FE48EB" w:rsidRDefault="00C3622F"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例</w:t>
      </w:r>
      <w:r w:rsidR="00BA4B87" w:rsidRPr="00FE48EB">
        <w:rPr>
          <w:rFonts w:asciiTheme="minorEastAsia" w:eastAsiaTheme="minorEastAsia" w:hAnsiTheme="minorEastAsia"/>
          <w:szCs w:val="21"/>
        </w:rPr>
        <w:t>：某投资人</w:t>
      </w:r>
      <w:r w:rsidR="002E1C38" w:rsidRPr="00FE48EB">
        <w:rPr>
          <w:rFonts w:asciiTheme="minorEastAsia" w:eastAsiaTheme="minorEastAsia" w:hAnsiTheme="minorEastAsia"/>
          <w:szCs w:val="21"/>
        </w:rPr>
        <w:t>（</w:t>
      </w:r>
      <w:r w:rsidR="001175C0" w:rsidRPr="00FE48EB">
        <w:rPr>
          <w:rFonts w:asciiTheme="minorEastAsia" w:eastAsiaTheme="minorEastAsia" w:hAnsiTheme="minorEastAsia"/>
        </w:rPr>
        <w:t>特定投资群体</w:t>
      </w:r>
      <w:r w:rsidR="002E1C38" w:rsidRPr="00FE48EB">
        <w:rPr>
          <w:rFonts w:asciiTheme="minorEastAsia" w:eastAsiaTheme="minorEastAsia" w:hAnsiTheme="minorEastAsia"/>
          <w:szCs w:val="21"/>
        </w:rPr>
        <w:t>）</w:t>
      </w:r>
      <w:r w:rsidR="00BA4B87" w:rsidRPr="00FE48EB">
        <w:rPr>
          <w:rFonts w:asciiTheme="minorEastAsia" w:eastAsiaTheme="minorEastAsia" w:hAnsiTheme="minorEastAsia"/>
          <w:szCs w:val="21"/>
        </w:rPr>
        <w:t>通过本管理人的</w:t>
      </w:r>
      <w:r w:rsidR="00A26107" w:rsidRPr="00FE48EB">
        <w:rPr>
          <w:rFonts w:asciiTheme="minorEastAsia" w:eastAsiaTheme="minorEastAsia" w:hAnsiTheme="minorEastAsia"/>
          <w:szCs w:val="21"/>
        </w:rPr>
        <w:t>直销</w:t>
      </w:r>
      <w:r w:rsidR="009C56F4" w:rsidRPr="00FE48EB">
        <w:rPr>
          <w:rFonts w:asciiTheme="minorEastAsia" w:eastAsiaTheme="minorEastAsia" w:hAnsiTheme="minorEastAsia" w:hint="eastAsia"/>
          <w:szCs w:val="21"/>
        </w:rPr>
        <w:t>中心</w:t>
      </w:r>
      <w:r w:rsidR="00BA4B87" w:rsidRPr="00FE48EB">
        <w:rPr>
          <w:rFonts w:asciiTheme="minorEastAsia" w:eastAsiaTheme="minorEastAsia" w:hAnsiTheme="minorEastAsia"/>
          <w:szCs w:val="21"/>
        </w:rPr>
        <w:t>投资</w:t>
      </w:r>
      <w:r w:rsidR="003134A5" w:rsidRPr="00FE48EB">
        <w:rPr>
          <w:rFonts w:asciiTheme="minorEastAsia" w:eastAsiaTheme="minorEastAsia" w:hAnsiTheme="minorEastAsia"/>
          <w:szCs w:val="21"/>
        </w:rPr>
        <w:t>100,000</w:t>
      </w:r>
      <w:r w:rsidR="00BA4B87" w:rsidRPr="00FE48EB">
        <w:rPr>
          <w:rFonts w:asciiTheme="minorEastAsia" w:eastAsiaTheme="minorEastAsia" w:hAnsiTheme="minorEastAsia"/>
          <w:szCs w:val="21"/>
        </w:rPr>
        <w:t>元申购本基金，申购费率为0.</w:t>
      </w:r>
      <w:r w:rsidR="00A254BB" w:rsidRPr="00FE48EB">
        <w:rPr>
          <w:rFonts w:asciiTheme="minorEastAsia" w:eastAsiaTheme="minorEastAsia" w:hAnsiTheme="minorEastAsia" w:hint="eastAsia"/>
          <w:szCs w:val="21"/>
        </w:rPr>
        <w:t>15</w:t>
      </w:r>
      <w:r w:rsidR="00BA4B87" w:rsidRPr="00FE48EB">
        <w:rPr>
          <w:rFonts w:asciiTheme="minorEastAsia" w:eastAsiaTheme="minorEastAsia" w:hAnsiTheme="minorEastAsia"/>
          <w:szCs w:val="21"/>
        </w:rPr>
        <w:t>%，假设申购当日基金份额净值为1.040元，则其可得到的申购份额为：</w:t>
      </w:r>
    </w:p>
    <w:p w14:paraId="23B04B8A" w14:textId="089AD8EA"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净申购金额=</w:t>
      </w:r>
      <w:r w:rsidR="003134A5" w:rsidRPr="00FE48EB">
        <w:rPr>
          <w:rFonts w:asciiTheme="minorEastAsia" w:eastAsiaTheme="minorEastAsia" w:hAnsiTheme="minorEastAsia"/>
          <w:szCs w:val="21"/>
        </w:rPr>
        <w:t>100,000/</w:t>
      </w:r>
      <w:r w:rsidR="002E1C38" w:rsidRPr="00FE48EB">
        <w:rPr>
          <w:rFonts w:asciiTheme="minorEastAsia" w:eastAsiaTheme="minorEastAsia" w:hAnsiTheme="minorEastAsia"/>
          <w:szCs w:val="21"/>
        </w:rPr>
        <w:t>（</w:t>
      </w:r>
      <w:r w:rsidR="003134A5" w:rsidRPr="00FE48EB">
        <w:rPr>
          <w:rFonts w:asciiTheme="minorEastAsia" w:eastAsiaTheme="minorEastAsia" w:hAnsiTheme="minorEastAsia"/>
          <w:szCs w:val="21"/>
        </w:rPr>
        <w:t>1+</w:t>
      </w:r>
      <w:r w:rsidR="00A254BB" w:rsidRPr="00FE48EB">
        <w:rPr>
          <w:rFonts w:asciiTheme="minorEastAsia" w:eastAsiaTheme="minorEastAsia" w:hAnsiTheme="minorEastAsia" w:hint="eastAsia"/>
          <w:szCs w:val="21"/>
        </w:rPr>
        <w:t>0.15</w:t>
      </w:r>
      <w:r w:rsidR="003134A5" w:rsidRPr="00FE48EB">
        <w:rPr>
          <w:rFonts w:asciiTheme="minorEastAsia" w:eastAsiaTheme="minorEastAsia" w:hAnsiTheme="minorEastAsia"/>
          <w:szCs w:val="21"/>
        </w:rPr>
        <w:t>%</w:t>
      </w:r>
      <w:r w:rsidR="002E1C38" w:rsidRPr="00FE48EB">
        <w:rPr>
          <w:rFonts w:asciiTheme="minorEastAsia" w:eastAsiaTheme="minorEastAsia" w:hAnsiTheme="minorEastAsia"/>
          <w:szCs w:val="21"/>
        </w:rPr>
        <w:t>）</w:t>
      </w:r>
      <w:r w:rsidR="003134A5" w:rsidRPr="00FE48EB">
        <w:rPr>
          <w:rFonts w:asciiTheme="minorEastAsia" w:eastAsiaTheme="minorEastAsia" w:hAnsiTheme="minorEastAsia"/>
          <w:szCs w:val="21"/>
        </w:rPr>
        <w:t>=</w:t>
      </w:r>
      <w:r w:rsidR="00A254BB" w:rsidRPr="00FE48EB">
        <w:rPr>
          <w:rFonts w:asciiTheme="minorEastAsia" w:eastAsiaTheme="minorEastAsia" w:hAnsiTheme="minorEastAsia" w:hint="eastAsia"/>
          <w:szCs w:val="21"/>
        </w:rPr>
        <w:t>99,850.22</w:t>
      </w:r>
      <w:r w:rsidRPr="00FE48EB">
        <w:rPr>
          <w:rFonts w:asciiTheme="minorEastAsia" w:eastAsiaTheme="minorEastAsia" w:hAnsiTheme="minorEastAsia"/>
          <w:szCs w:val="21"/>
        </w:rPr>
        <w:t>元</w:t>
      </w:r>
    </w:p>
    <w:p w14:paraId="3D4EACBF" w14:textId="37804B9F"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申购费用=</w:t>
      </w:r>
      <w:r w:rsidR="003134A5" w:rsidRPr="00FE48EB">
        <w:rPr>
          <w:rFonts w:asciiTheme="minorEastAsia" w:eastAsiaTheme="minorEastAsia" w:hAnsiTheme="minorEastAsia"/>
          <w:szCs w:val="21"/>
        </w:rPr>
        <w:t>100,000-</w:t>
      </w:r>
      <w:r w:rsidR="00A254BB" w:rsidRPr="00FE48EB">
        <w:rPr>
          <w:rFonts w:asciiTheme="minorEastAsia" w:eastAsiaTheme="minorEastAsia" w:hAnsiTheme="minorEastAsia" w:hint="eastAsia"/>
          <w:szCs w:val="21"/>
        </w:rPr>
        <w:t>99,850.22</w:t>
      </w:r>
      <w:r w:rsidR="003134A5" w:rsidRPr="00FE48EB">
        <w:rPr>
          <w:rFonts w:asciiTheme="minorEastAsia" w:eastAsiaTheme="minorEastAsia" w:hAnsiTheme="minorEastAsia"/>
          <w:szCs w:val="21"/>
        </w:rPr>
        <w:t>=</w:t>
      </w:r>
      <w:r w:rsidR="00A254BB" w:rsidRPr="00FE48EB">
        <w:rPr>
          <w:rFonts w:asciiTheme="minorEastAsia" w:eastAsiaTheme="minorEastAsia" w:hAnsiTheme="minorEastAsia" w:hint="eastAsia"/>
          <w:szCs w:val="21"/>
        </w:rPr>
        <w:t>149.78</w:t>
      </w:r>
      <w:r w:rsidRPr="00FE48EB">
        <w:rPr>
          <w:rFonts w:asciiTheme="minorEastAsia" w:eastAsiaTheme="minorEastAsia" w:hAnsiTheme="minorEastAsia"/>
          <w:szCs w:val="21"/>
        </w:rPr>
        <w:t>元</w:t>
      </w:r>
    </w:p>
    <w:p w14:paraId="0E45FD65" w14:textId="4FE1D898"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申购份额=</w:t>
      </w:r>
      <w:r w:rsidR="00A254BB" w:rsidRPr="00FE48EB">
        <w:rPr>
          <w:rFonts w:asciiTheme="minorEastAsia" w:eastAsiaTheme="minorEastAsia" w:hAnsiTheme="minorEastAsia" w:hint="eastAsia"/>
          <w:szCs w:val="21"/>
        </w:rPr>
        <w:t>99,850.22</w:t>
      </w:r>
      <w:r w:rsidR="003134A5" w:rsidRPr="00FE48EB">
        <w:rPr>
          <w:rFonts w:asciiTheme="minorEastAsia" w:eastAsiaTheme="minorEastAsia" w:hAnsiTheme="minorEastAsia"/>
          <w:szCs w:val="21"/>
        </w:rPr>
        <w:t>/1.040=</w:t>
      </w:r>
      <w:r w:rsidR="00A254BB" w:rsidRPr="00FE48EB">
        <w:rPr>
          <w:rFonts w:asciiTheme="minorEastAsia" w:eastAsiaTheme="minorEastAsia" w:hAnsiTheme="minorEastAsia" w:hint="eastAsia"/>
          <w:szCs w:val="21"/>
        </w:rPr>
        <w:t>96,009.83</w:t>
      </w:r>
      <w:r w:rsidRPr="00FE48EB">
        <w:rPr>
          <w:rFonts w:asciiTheme="minorEastAsia" w:eastAsiaTheme="minorEastAsia" w:hAnsiTheme="minorEastAsia"/>
          <w:szCs w:val="21"/>
        </w:rPr>
        <w:t>份</w:t>
      </w:r>
    </w:p>
    <w:p w14:paraId="2E16D5A6" w14:textId="263F2426"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3、赎回金额的计算</w:t>
      </w:r>
    </w:p>
    <w:p w14:paraId="3D0EFF7F" w14:textId="5F5A92FB"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赎回金额的计算方法如下：</w:t>
      </w:r>
    </w:p>
    <w:p w14:paraId="036C7BD7" w14:textId="30C58478"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赎回费用=赎回份额×T日基金份额净值×赎回费率</w:t>
      </w:r>
    </w:p>
    <w:p w14:paraId="73D78C44" w14:textId="2477CEE8"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赎回金额=赎回份额×T日基金份额净值-赎回费用</w:t>
      </w:r>
    </w:p>
    <w:p w14:paraId="2F2D1081" w14:textId="23494F8F"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例：某投资人赎回1</w:t>
      </w:r>
      <w:r w:rsidR="003134A5" w:rsidRPr="00FE48EB">
        <w:rPr>
          <w:rFonts w:asciiTheme="minorEastAsia" w:eastAsiaTheme="minorEastAsia" w:hAnsiTheme="minorEastAsia"/>
          <w:szCs w:val="21"/>
        </w:rPr>
        <w:t>0,000</w:t>
      </w:r>
      <w:r w:rsidRPr="00FE48EB">
        <w:rPr>
          <w:rFonts w:asciiTheme="minorEastAsia" w:eastAsiaTheme="minorEastAsia" w:hAnsiTheme="minorEastAsia"/>
          <w:szCs w:val="21"/>
        </w:rPr>
        <w:t>份基金份额，假设该笔份额持有期限为100天，则对应的赎回费率为0.</w:t>
      </w:r>
      <w:r w:rsidR="00A254BB" w:rsidRPr="00FE48EB">
        <w:rPr>
          <w:rFonts w:asciiTheme="minorEastAsia" w:eastAsiaTheme="minorEastAsia" w:hAnsiTheme="minorEastAsia" w:hint="eastAsia"/>
          <w:szCs w:val="21"/>
        </w:rPr>
        <w:t>5</w:t>
      </w:r>
      <w:r w:rsidRPr="00FE48EB">
        <w:rPr>
          <w:rFonts w:asciiTheme="minorEastAsia" w:eastAsiaTheme="minorEastAsia" w:hAnsiTheme="minorEastAsia"/>
          <w:szCs w:val="21"/>
        </w:rPr>
        <w:t>%，假设赎回当日基金份额净值是1.016元，则其可得到的赎回金额为：</w:t>
      </w:r>
    </w:p>
    <w:p w14:paraId="6EDEEBD1" w14:textId="42C5AF5C"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赎回费用=10,000×1.016×0.</w:t>
      </w:r>
      <w:r w:rsidR="00A254BB" w:rsidRPr="00FE48EB">
        <w:rPr>
          <w:rFonts w:asciiTheme="minorEastAsia" w:eastAsiaTheme="minorEastAsia" w:hAnsiTheme="minorEastAsia" w:hint="eastAsia"/>
          <w:szCs w:val="21"/>
        </w:rPr>
        <w:t>5</w:t>
      </w:r>
      <w:r w:rsidRPr="00FE48EB">
        <w:rPr>
          <w:rFonts w:asciiTheme="minorEastAsia" w:eastAsiaTheme="minorEastAsia" w:hAnsiTheme="minorEastAsia"/>
          <w:szCs w:val="21"/>
        </w:rPr>
        <w:t>%＝</w:t>
      </w:r>
      <w:r w:rsidR="00933CDC" w:rsidRPr="00FE48EB">
        <w:rPr>
          <w:rFonts w:asciiTheme="minorEastAsia" w:eastAsiaTheme="minorEastAsia" w:hAnsiTheme="minorEastAsia" w:hint="eastAsia"/>
          <w:szCs w:val="21"/>
        </w:rPr>
        <w:t>50.80</w:t>
      </w:r>
      <w:r w:rsidRPr="00FE48EB">
        <w:rPr>
          <w:rFonts w:asciiTheme="minorEastAsia" w:eastAsiaTheme="minorEastAsia" w:hAnsiTheme="minorEastAsia"/>
          <w:szCs w:val="21"/>
        </w:rPr>
        <w:t>元</w:t>
      </w:r>
    </w:p>
    <w:p w14:paraId="7909B1A6" w14:textId="7083AD8D"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赎回金额=10,000×1.016-</w:t>
      </w:r>
      <w:r w:rsidR="00933CDC" w:rsidRPr="00FE48EB">
        <w:rPr>
          <w:rFonts w:asciiTheme="minorEastAsia" w:eastAsiaTheme="minorEastAsia" w:hAnsiTheme="minorEastAsia" w:hint="eastAsia"/>
          <w:szCs w:val="21"/>
        </w:rPr>
        <w:t>50.80</w:t>
      </w:r>
      <w:r w:rsidRPr="00FE48EB">
        <w:rPr>
          <w:rFonts w:asciiTheme="minorEastAsia" w:eastAsiaTheme="minorEastAsia" w:hAnsiTheme="minorEastAsia"/>
          <w:szCs w:val="21"/>
        </w:rPr>
        <w:t>＝10,</w:t>
      </w:r>
      <w:r w:rsidR="00933CDC" w:rsidRPr="00FE48EB">
        <w:rPr>
          <w:rFonts w:asciiTheme="minorEastAsia" w:eastAsiaTheme="minorEastAsia" w:hAnsiTheme="minorEastAsia" w:hint="eastAsia"/>
          <w:szCs w:val="21"/>
        </w:rPr>
        <w:t>109</w:t>
      </w:r>
      <w:r w:rsidRPr="00FE48EB">
        <w:rPr>
          <w:rFonts w:asciiTheme="minorEastAsia" w:eastAsiaTheme="minorEastAsia" w:hAnsiTheme="minorEastAsia"/>
          <w:szCs w:val="21"/>
        </w:rPr>
        <w:t>.</w:t>
      </w:r>
      <w:r w:rsidR="00933CDC" w:rsidRPr="00FE48EB">
        <w:rPr>
          <w:rFonts w:asciiTheme="minorEastAsia" w:eastAsiaTheme="minorEastAsia" w:hAnsiTheme="minorEastAsia" w:hint="eastAsia"/>
          <w:szCs w:val="21"/>
        </w:rPr>
        <w:t>20</w:t>
      </w:r>
      <w:r w:rsidRPr="00FE48EB">
        <w:rPr>
          <w:rFonts w:asciiTheme="minorEastAsia" w:eastAsiaTheme="minorEastAsia" w:hAnsiTheme="minorEastAsia"/>
          <w:szCs w:val="21"/>
        </w:rPr>
        <w:t>元</w:t>
      </w:r>
    </w:p>
    <w:p w14:paraId="03F12FE9" w14:textId="06A5F602"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即：投资人赎回本基金1</w:t>
      </w:r>
      <w:r w:rsidR="003134A5" w:rsidRPr="00FE48EB">
        <w:rPr>
          <w:rFonts w:asciiTheme="minorEastAsia" w:eastAsiaTheme="minorEastAsia" w:hAnsiTheme="minorEastAsia"/>
          <w:szCs w:val="21"/>
        </w:rPr>
        <w:t>0,000</w:t>
      </w:r>
      <w:r w:rsidRPr="00FE48EB">
        <w:rPr>
          <w:rFonts w:asciiTheme="minorEastAsia" w:eastAsiaTheme="minorEastAsia" w:hAnsiTheme="minorEastAsia"/>
          <w:szCs w:val="21"/>
        </w:rPr>
        <w:t>份基金份额，假设赎回当日基金份额净值是1.016元，则其可得到的赎回金额为</w:t>
      </w:r>
      <w:r w:rsidR="00933CDC" w:rsidRPr="00FE48EB">
        <w:rPr>
          <w:rFonts w:asciiTheme="minorEastAsia" w:eastAsiaTheme="minorEastAsia" w:hAnsiTheme="minorEastAsia"/>
          <w:szCs w:val="21"/>
        </w:rPr>
        <w:t>10,</w:t>
      </w:r>
      <w:r w:rsidR="00933CDC" w:rsidRPr="00FE48EB">
        <w:rPr>
          <w:rFonts w:asciiTheme="minorEastAsia" w:eastAsiaTheme="minorEastAsia" w:hAnsiTheme="minorEastAsia" w:hint="eastAsia"/>
          <w:szCs w:val="21"/>
        </w:rPr>
        <w:t>109</w:t>
      </w:r>
      <w:r w:rsidR="00933CDC" w:rsidRPr="00FE48EB">
        <w:rPr>
          <w:rFonts w:asciiTheme="minorEastAsia" w:eastAsiaTheme="minorEastAsia" w:hAnsiTheme="minorEastAsia"/>
          <w:szCs w:val="21"/>
        </w:rPr>
        <w:t>.</w:t>
      </w:r>
      <w:r w:rsidR="00933CDC" w:rsidRPr="00FE48EB">
        <w:rPr>
          <w:rFonts w:asciiTheme="minorEastAsia" w:eastAsiaTheme="minorEastAsia" w:hAnsiTheme="minorEastAsia" w:hint="eastAsia"/>
          <w:szCs w:val="21"/>
        </w:rPr>
        <w:t>20</w:t>
      </w:r>
      <w:r w:rsidRPr="00FE48EB">
        <w:rPr>
          <w:rFonts w:asciiTheme="minorEastAsia" w:eastAsiaTheme="minorEastAsia" w:hAnsiTheme="minorEastAsia"/>
          <w:szCs w:val="21"/>
        </w:rPr>
        <w:t>元。</w:t>
      </w:r>
    </w:p>
    <w:p w14:paraId="56C7A1D5" w14:textId="27DB60E7" w:rsidR="00BA4B87" w:rsidRPr="00FE48EB" w:rsidRDefault="00BA4B87" w:rsidP="00F55EBC">
      <w:pPr>
        <w:spacing w:line="360" w:lineRule="auto"/>
        <w:ind w:firstLineChars="200" w:firstLine="420"/>
        <w:rPr>
          <w:rFonts w:asciiTheme="minorEastAsia" w:eastAsiaTheme="minorEastAsia" w:hAnsiTheme="minorEastAsia"/>
          <w:szCs w:val="21"/>
        </w:rPr>
      </w:pPr>
      <w:bookmarkStart w:id="51" w:name="_Toc332373509"/>
      <w:r w:rsidRPr="00FE48EB">
        <w:rPr>
          <w:rFonts w:asciiTheme="minorEastAsia" w:eastAsiaTheme="minorEastAsia" w:hAnsiTheme="minorEastAsia"/>
          <w:szCs w:val="21"/>
        </w:rPr>
        <w:t>4、基金份额净值的计算公式</w:t>
      </w:r>
      <w:bookmarkEnd w:id="51"/>
    </w:p>
    <w:p w14:paraId="43985E51" w14:textId="77777777" w:rsidR="00BA4B87"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计算日基金份额净值=计算日基金资产净值/计算日基金总份额。</w:t>
      </w:r>
    </w:p>
    <w:p w14:paraId="47671F85" w14:textId="77777777" w:rsidR="001F3F96" w:rsidRPr="00FE48EB" w:rsidRDefault="001F3F96"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lastRenderedPageBreak/>
        <w:t>本基金份额净值的计算，保留到小数点后三位，小数点后第四位四舍五入，由此产生的收益或损失由基金财产承担。T日的基金份额净值在当天收市后计算，并在T+1日内公告。遇特殊情况，基金份额净值可以适当延迟计算并公告，并报中国证监会备案。</w:t>
      </w:r>
    </w:p>
    <w:p w14:paraId="5A30FFD7" w14:textId="77777777" w:rsidR="00D136C3" w:rsidRPr="00FE48EB" w:rsidRDefault="00214A68" w:rsidP="00F55EBC">
      <w:pPr>
        <w:spacing w:line="360" w:lineRule="auto"/>
        <w:ind w:firstLineChars="200" w:firstLine="420"/>
        <w:rPr>
          <w:rStyle w:val="da"/>
          <w:rFonts w:asciiTheme="minorEastAsia" w:eastAsiaTheme="minorEastAsia" w:hAnsiTheme="minorEastAsia"/>
        </w:rPr>
      </w:pPr>
      <w:bookmarkStart w:id="52" w:name="_Toc332373510"/>
      <w:r w:rsidRPr="00FE48EB">
        <w:rPr>
          <w:rStyle w:val="da"/>
          <w:rFonts w:asciiTheme="minorEastAsia" w:eastAsiaTheme="minorEastAsia" w:hAnsiTheme="minorEastAsia" w:hint="eastAsia"/>
        </w:rPr>
        <w:t>九</w:t>
      </w:r>
      <w:r w:rsidR="00C36776" w:rsidRPr="00FE48EB">
        <w:rPr>
          <w:rStyle w:val="da"/>
          <w:rFonts w:asciiTheme="minorEastAsia" w:eastAsiaTheme="minorEastAsia" w:hAnsiTheme="minorEastAsia" w:hint="eastAsia"/>
        </w:rPr>
        <w:t>、</w:t>
      </w:r>
      <w:r w:rsidR="00D136C3" w:rsidRPr="00FE48EB">
        <w:rPr>
          <w:rStyle w:val="da"/>
          <w:rFonts w:asciiTheme="minorEastAsia" w:eastAsiaTheme="minorEastAsia" w:hAnsiTheme="minorEastAsia" w:hint="eastAsia"/>
        </w:rPr>
        <w:t>申购和赎回的登记</w:t>
      </w:r>
    </w:p>
    <w:p w14:paraId="24D3C2BC" w14:textId="77777777" w:rsidR="00D136C3" w:rsidRPr="00FE48EB" w:rsidRDefault="00D136C3" w:rsidP="00F55EBC">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正常情况下，投资者T日申购基金成功后，登记机构在T+1日为投资者增加权益并办理登记手续，投资人自T+2日起（含该日）有权赎回该部分基金份额。</w:t>
      </w:r>
    </w:p>
    <w:p w14:paraId="6AE261CA" w14:textId="77777777" w:rsidR="00D136C3" w:rsidRPr="00FE48EB" w:rsidRDefault="00D136C3" w:rsidP="00F55EBC">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基金份额持有人T日赎回基金成功后，正常情况下，登记机构在T+1日为其办理扣除权益的登记手续。</w:t>
      </w:r>
    </w:p>
    <w:p w14:paraId="09CE64C4" w14:textId="77777777" w:rsidR="00BA4B87" w:rsidRPr="00FE48EB" w:rsidRDefault="00D136C3" w:rsidP="00F55EBC">
      <w:pPr>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rPr>
        <w:t>在</w:t>
      </w:r>
      <w:r w:rsidR="00D97103" w:rsidRPr="00FE48EB">
        <w:rPr>
          <w:rStyle w:val="da"/>
          <w:rFonts w:asciiTheme="minorEastAsia" w:eastAsiaTheme="minorEastAsia" w:hAnsiTheme="minorEastAsia" w:hint="eastAsia"/>
        </w:rPr>
        <w:t>不违反</w:t>
      </w:r>
      <w:r w:rsidRPr="00FE48EB">
        <w:rPr>
          <w:rStyle w:val="da"/>
          <w:rFonts w:asciiTheme="minorEastAsia" w:eastAsiaTheme="minorEastAsia" w:hAnsiTheme="minorEastAsia" w:hint="eastAsia"/>
        </w:rPr>
        <w:t>法律法规的</w:t>
      </w:r>
      <w:r w:rsidR="00D97103" w:rsidRPr="00FE48EB">
        <w:rPr>
          <w:rStyle w:val="da"/>
          <w:rFonts w:asciiTheme="minorEastAsia" w:eastAsiaTheme="minorEastAsia" w:hAnsiTheme="minorEastAsia" w:hint="eastAsia"/>
        </w:rPr>
        <w:t>前提下</w:t>
      </w:r>
      <w:r w:rsidRPr="00FE48EB">
        <w:rPr>
          <w:rStyle w:val="da"/>
          <w:rFonts w:asciiTheme="minorEastAsia" w:eastAsiaTheme="minorEastAsia" w:hAnsiTheme="minorEastAsia" w:hint="eastAsia"/>
        </w:rPr>
        <w:t>，登记机构可以对上述登记办理时间进行调整，基金管理人</w:t>
      </w:r>
      <w:r w:rsidR="00B74F93" w:rsidRPr="00FE48EB">
        <w:rPr>
          <w:rStyle w:val="da"/>
          <w:rFonts w:asciiTheme="minorEastAsia" w:eastAsiaTheme="minorEastAsia" w:hAnsiTheme="minorEastAsia" w:hint="eastAsia"/>
        </w:rPr>
        <w:t>应</w:t>
      </w:r>
      <w:r w:rsidRPr="00FE48EB">
        <w:rPr>
          <w:rStyle w:val="da"/>
          <w:rFonts w:asciiTheme="minorEastAsia" w:eastAsiaTheme="minorEastAsia" w:hAnsiTheme="minorEastAsia" w:hint="eastAsia"/>
        </w:rPr>
        <w:t>于开始实施日前依照《信息披露办法》的有关规定在指定</w:t>
      </w:r>
      <w:r w:rsidR="009F705C" w:rsidRPr="00FE48EB">
        <w:rPr>
          <w:rStyle w:val="da"/>
          <w:rFonts w:asciiTheme="minorEastAsia" w:eastAsiaTheme="minorEastAsia" w:hAnsiTheme="minorEastAsia" w:hint="eastAsia"/>
        </w:rPr>
        <w:t>媒介</w:t>
      </w:r>
      <w:r w:rsidRPr="00FE48EB">
        <w:rPr>
          <w:rStyle w:val="da"/>
          <w:rFonts w:asciiTheme="minorEastAsia" w:eastAsiaTheme="minorEastAsia" w:hAnsiTheme="minorEastAsia" w:hint="eastAsia"/>
        </w:rPr>
        <w:t>上公告。</w:t>
      </w:r>
      <w:bookmarkEnd w:id="52"/>
    </w:p>
    <w:p w14:paraId="4DFC79B6" w14:textId="77777777" w:rsidR="00BA4B87" w:rsidRPr="00FE48EB" w:rsidRDefault="00214A68" w:rsidP="00F55EBC">
      <w:pPr>
        <w:spacing w:line="360" w:lineRule="auto"/>
        <w:ind w:firstLineChars="200" w:firstLine="420"/>
        <w:rPr>
          <w:rStyle w:val="da"/>
          <w:rFonts w:asciiTheme="minorEastAsia" w:eastAsiaTheme="minorEastAsia" w:hAnsiTheme="minorEastAsia"/>
          <w:szCs w:val="21"/>
        </w:rPr>
      </w:pPr>
      <w:bookmarkStart w:id="53" w:name="_Toc332373511"/>
      <w:r w:rsidRPr="00FE48EB">
        <w:rPr>
          <w:rStyle w:val="da"/>
          <w:rFonts w:asciiTheme="minorEastAsia" w:eastAsiaTheme="minorEastAsia" w:hAnsiTheme="minorEastAsia" w:hint="eastAsia"/>
          <w:szCs w:val="21"/>
        </w:rPr>
        <w:t>十</w:t>
      </w:r>
      <w:r w:rsidR="00C36776" w:rsidRPr="00FE48EB">
        <w:rPr>
          <w:rStyle w:val="da"/>
          <w:rFonts w:asciiTheme="minorEastAsia" w:eastAsiaTheme="minorEastAsia" w:hAnsiTheme="minorEastAsia" w:hint="eastAsia"/>
          <w:szCs w:val="21"/>
        </w:rPr>
        <w:t>、</w:t>
      </w:r>
      <w:r w:rsidR="00BA4B87" w:rsidRPr="00FE48EB">
        <w:rPr>
          <w:rStyle w:val="da"/>
          <w:rFonts w:asciiTheme="minorEastAsia" w:eastAsiaTheme="minorEastAsia" w:hAnsiTheme="minorEastAsia" w:hint="eastAsia"/>
          <w:szCs w:val="21"/>
        </w:rPr>
        <w:t>巨额赎回的认定及处理方式</w:t>
      </w:r>
      <w:bookmarkEnd w:id="53"/>
    </w:p>
    <w:p w14:paraId="69D61208"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bookmarkStart w:id="54" w:name="_Toc332373514"/>
      <w:r w:rsidRPr="00FE48EB">
        <w:rPr>
          <w:rFonts w:asciiTheme="minorEastAsia" w:eastAsiaTheme="minorEastAsia" w:hAnsiTheme="minorEastAsia"/>
          <w:bCs/>
          <w:szCs w:val="21"/>
        </w:rPr>
        <w:t>1</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巨额赎回的认定</w:t>
      </w:r>
    </w:p>
    <w:p w14:paraId="547EB1B8"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若本基金单个开放日内的基金份额净赎回申请</w:t>
      </w:r>
      <w:r w:rsidR="001B39DD"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赎回申请份额总数加上基金转换中转出申请份额总数后扣除申购申请份额总数及基金转换中转入申请份额总数后的余额</w:t>
      </w:r>
      <w:r w:rsidR="001B39DD"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超过前一开放日的基金总份额的</w:t>
      </w:r>
      <w:r w:rsidRPr="00FE48EB">
        <w:rPr>
          <w:rFonts w:asciiTheme="minorEastAsia" w:eastAsiaTheme="minorEastAsia" w:hAnsiTheme="minorEastAsia" w:hint="eastAsia"/>
          <w:bCs/>
          <w:szCs w:val="21"/>
        </w:rPr>
        <w:t>10%</w:t>
      </w:r>
      <w:r w:rsidRPr="00FE48EB">
        <w:rPr>
          <w:rFonts w:asciiTheme="minorEastAsia" w:eastAsiaTheme="minorEastAsia" w:hAnsiTheme="minorEastAsia"/>
          <w:bCs/>
          <w:szCs w:val="21"/>
        </w:rPr>
        <w:t>，即认为是发生了巨额赎回。</w:t>
      </w:r>
    </w:p>
    <w:p w14:paraId="1B74C081"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巨额赎回的处理方式</w:t>
      </w:r>
    </w:p>
    <w:p w14:paraId="6909D47A"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当基金出现巨额赎回时，基金管理人可以根据基金当时的资产组合状况决定全额赎回或部分延期赎回。</w:t>
      </w:r>
    </w:p>
    <w:p w14:paraId="39292E54"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（1）全额赎回：当基金管理人认为有能力支付投资人的全部赎回申请时，按正常赎回程序执行。</w:t>
      </w:r>
    </w:p>
    <w:p w14:paraId="7BE31677"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E48EB">
        <w:rPr>
          <w:rFonts w:asciiTheme="minorEastAsia" w:eastAsiaTheme="minorEastAsia" w:hAnsiTheme="minorEastAsia" w:hint="eastAsia"/>
          <w:bCs/>
          <w:szCs w:val="21"/>
        </w:rPr>
        <w:t>10%</w:t>
      </w:r>
      <w:r w:rsidRPr="00FE48EB">
        <w:rPr>
          <w:rFonts w:asciiTheme="minorEastAsia" w:eastAsiaTheme="minorEastAsia" w:hAnsiTheme="minor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2F8CBA8" w14:textId="77777777" w:rsidR="00353F60" w:rsidRPr="00FE48EB" w:rsidRDefault="00353F60"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若本基金发生巨额赎回且单个基金份额持有人的赎回申请超过上一开放日基金总份额</w:t>
      </w:r>
      <w:r w:rsidRPr="00FE48EB">
        <w:rPr>
          <w:rFonts w:asciiTheme="minorEastAsia" w:eastAsiaTheme="minorEastAsia" w:hAnsiTheme="minorEastAsia"/>
          <w:bCs/>
          <w:szCs w:val="21"/>
        </w:rPr>
        <w:t>10%</w:t>
      </w:r>
      <w:r w:rsidRPr="00FE48EB">
        <w:rPr>
          <w:rFonts w:asciiTheme="minorEastAsia" w:eastAsiaTheme="minorEastAsia" w:hAnsiTheme="minorEastAsia" w:hint="eastAsia"/>
          <w:bCs/>
          <w:szCs w:val="21"/>
        </w:rPr>
        <w:t>的，基金管理人有权对该单个基金份额持有人超出该比例的赎回申请实施延期办理，对该单个基金份额持有人剩余赎回申请与其他账户赎回申请按前述条款处理。</w:t>
      </w:r>
    </w:p>
    <w:p w14:paraId="51E1DE26"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）暂停赎回：连续</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日以上(含本数)发生巨额赎回，如基金管理人认为有必要，可暂停接受基金的赎回申请；已经接受的赎回申请可以延缓支付赎回款项，但不得超过</w:t>
      </w:r>
      <w:r w:rsidRPr="00FE48EB">
        <w:rPr>
          <w:rFonts w:asciiTheme="minorEastAsia" w:eastAsiaTheme="minorEastAsia" w:hAnsiTheme="minorEastAsia" w:hint="eastAsia"/>
          <w:bCs/>
          <w:szCs w:val="21"/>
        </w:rPr>
        <w:t>20</w:t>
      </w:r>
      <w:r w:rsidRPr="00FE48EB">
        <w:rPr>
          <w:rFonts w:asciiTheme="minorEastAsia" w:eastAsiaTheme="minorEastAsia" w:hAnsiTheme="minorEastAsia"/>
          <w:bCs/>
          <w:szCs w:val="21"/>
        </w:rPr>
        <w:t>个工作日，并应当在指定</w:t>
      </w:r>
      <w:r w:rsidR="009F705C" w:rsidRPr="00FE48EB">
        <w:rPr>
          <w:rFonts w:asciiTheme="minorEastAsia" w:eastAsiaTheme="minorEastAsia" w:hAnsiTheme="minorEastAsia" w:hint="eastAsia"/>
          <w:bCs/>
          <w:szCs w:val="21"/>
        </w:rPr>
        <w:t>媒介</w:t>
      </w:r>
      <w:r w:rsidRPr="00FE48EB">
        <w:rPr>
          <w:rFonts w:asciiTheme="minorEastAsia" w:eastAsiaTheme="minorEastAsia" w:hAnsiTheme="minorEastAsia"/>
          <w:bCs/>
          <w:szCs w:val="21"/>
        </w:rPr>
        <w:t>上进行公告。</w:t>
      </w:r>
    </w:p>
    <w:p w14:paraId="611428A7"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巨额赎回的公告</w:t>
      </w:r>
    </w:p>
    <w:p w14:paraId="5D686822" w14:textId="77777777" w:rsidR="00294DE8" w:rsidRPr="00FE48EB" w:rsidRDefault="00294DE8" w:rsidP="00294DE8">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当发生上述延期赎回并延期办理时，基金管理人应当通过邮寄、传真或者招募说明书规定的其他方式在</w:t>
      </w: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个交易日内通知基金份额持有人，说明有关处理方法，同时在指定</w:t>
      </w:r>
      <w:r w:rsidR="009F705C" w:rsidRPr="00FE48EB">
        <w:rPr>
          <w:rFonts w:asciiTheme="minorEastAsia" w:eastAsiaTheme="minorEastAsia" w:hAnsiTheme="minorEastAsia" w:hint="eastAsia"/>
          <w:bCs/>
          <w:szCs w:val="21"/>
        </w:rPr>
        <w:t>媒介</w:t>
      </w:r>
      <w:r w:rsidRPr="00FE48EB">
        <w:rPr>
          <w:rFonts w:asciiTheme="minorEastAsia" w:eastAsiaTheme="minorEastAsia" w:hAnsiTheme="minorEastAsia"/>
          <w:bCs/>
          <w:szCs w:val="21"/>
        </w:rPr>
        <w:t>上刊登公告。</w:t>
      </w:r>
    </w:p>
    <w:p w14:paraId="096FB58C" w14:textId="77777777" w:rsidR="00BA4B87" w:rsidRPr="00FE48EB" w:rsidRDefault="00BA4B87" w:rsidP="00F55EB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十</w:t>
      </w:r>
      <w:r w:rsidR="00090469" w:rsidRPr="00FE48EB">
        <w:rPr>
          <w:rStyle w:val="da"/>
          <w:rFonts w:asciiTheme="minorEastAsia" w:eastAsiaTheme="minorEastAsia" w:hAnsiTheme="minorEastAsia" w:hint="eastAsia"/>
          <w:szCs w:val="21"/>
        </w:rPr>
        <w:t>一</w:t>
      </w:r>
      <w:r w:rsidR="00C36776"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拒绝或暂停申购、暂停赎回</w:t>
      </w:r>
      <w:r w:rsidR="000D3DAB" w:rsidRPr="00FE48EB">
        <w:rPr>
          <w:rFonts w:asciiTheme="minorEastAsia" w:eastAsiaTheme="minorEastAsia" w:hAnsiTheme="minorEastAsia"/>
          <w:bCs/>
          <w:szCs w:val="21"/>
        </w:rPr>
        <w:t>或延缓支付赎回款项</w:t>
      </w:r>
      <w:r w:rsidRPr="00FE48EB">
        <w:rPr>
          <w:rStyle w:val="da"/>
          <w:rFonts w:asciiTheme="minorEastAsia" w:eastAsiaTheme="minorEastAsia" w:hAnsiTheme="minorEastAsia" w:hint="eastAsia"/>
          <w:szCs w:val="21"/>
        </w:rPr>
        <w:t>的情形及处理</w:t>
      </w:r>
      <w:bookmarkEnd w:id="54"/>
    </w:p>
    <w:p w14:paraId="1D94837E" w14:textId="77777777" w:rsidR="007B3643"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w:t>
      </w:r>
      <w:r w:rsidR="007B3643" w:rsidRPr="00FE48EB">
        <w:rPr>
          <w:rFonts w:asciiTheme="minorEastAsia" w:eastAsiaTheme="minorEastAsia" w:hAnsiTheme="minorEastAsia" w:hint="eastAsia"/>
          <w:szCs w:val="21"/>
        </w:rPr>
        <w:t>发生下列情况时，基金管理人可拒绝或暂停接受投资人的申购申请：</w:t>
      </w:r>
    </w:p>
    <w:p w14:paraId="65854520" w14:textId="77777777" w:rsidR="00E75F45" w:rsidRPr="00FE48EB" w:rsidRDefault="00E75F45"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（1）因不可抗力导致基金无法正常运作。</w:t>
      </w:r>
    </w:p>
    <w:p w14:paraId="44B9B9FC" w14:textId="77777777" w:rsidR="00E75F45" w:rsidRPr="00FE48EB" w:rsidRDefault="00E75F45"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（2）发生基金合同规定的暂停基金资产估值情况时。</w:t>
      </w:r>
    </w:p>
    <w:p w14:paraId="2420DED3" w14:textId="77777777" w:rsidR="00E75F45" w:rsidRPr="00FE48EB" w:rsidRDefault="00E75F45"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w:t>
      </w:r>
      <w:r w:rsidR="007E219B" w:rsidRPr="00FE48EB">
        <w:rPr>
          <w:rFonts w:asciiTheme="minorEastAsia" w:eastAsiaTheme="minorEastAsia" w:hAnsiTheme="minorEastAsia" w:hint="eastAsia"/>
          <w:szCs w:val="21"/>
        </w:rPr>
        <w:t>本基金投资的</w:t>
      </w:r>
      <w:r w:rsidRPr="00FE48EB">
        <w:rPr>
          <w:rFonts w:asciiTheme="minorEastAsia" w:eastAsiaTheme="minorEastAsia" w:hAnsiTheme="minorEastAsia" w:hint="eastAsia"/>
          <w:szCs w:val="21"/>
        </w:rPr>
        <w:t>证券交易场所</w:t>
      </w:r>
      <w:r w:rsidR="007E219B" w:rsidRPr="00FE48EB">
        <w:rPr>
          <w:rFonts w:asciiTheme="minorEastAsia" w:eastAsiaTheme="minorEastAsia" w:hAnsiTheme="minorEastAsia" w:hint="eastAsia"/>
          <w:szCs w:val="21"/>
        </w:rPr>
        <w:t>临时停止交易</w:t>
      </w:r>
      <w:r w:rsidRPr="00FE48EB">
        <w:rPr>
          <w:rFonts w:asciiTheme="minorEastAsia" w:eastAsiaTheme="minorEastAsia" w:hAnsiTheme="minorEastAsia" w:hint="eastAsia"/>
          <w:szCs w:val="21"/>
        </w:rPr>
        <w:t>。</w:t>
      </w:r>
    </w:p>
    <w:p w14:paraId="1C111C2C" w14:textId="77777777" w:rsidR="00E75F45" w:rsidRPr="00FE48EB" w:rsidRDefault="00E75F45"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（4）接受某笔或某些申购申请将影响或损害现有基金份额持有人利益时。</w:t>
      </w:r>
    </w:p>
    <w:p w14:paraId="57727D74" w14:textId="77777777" w:rsidR="00013ECD" w:rsidRPr="00FE48EB" w:rsidRDefault="00E75F45"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（5）基金资产规模过大，使基金管理人无法找到合适的投资品种，或其他可能对基金业绩产生负面影响，或</w:t>
      </w:r>
      <w:r w:rsidR="00FD2B4A" w:rsidRPr="00FE48EB">
        <w:rPr>
          <w:rFonts w:asciiTheme="minorEastAsia" w:eastAsiaTheme="minorEastAsia" w:hAnsiTheme="minorEastAsia" w:hint="eastAsia"/>
          <w:szCs w:val="21"/>
        </w:rPr>
        <w:t>基金管理人认定的</w:t>
      </w:r>
      <w:r w:rsidRPr="00FE48EB">
        <w:rPr>
          <w:rFonts w:asciiTheme="minorEastAsia" w:eastAsiaTheme="minorEastAsia" w:hAnsiTheme="minorEastAsia" w:hint="eastAsia"/>
          <w:szCs w:val="21"/>
        </w:rPr>
        <w:t>其他损害现有基金份额持有人利益的情形。</w:t>
      </w:r>
    </w:p>
    <w:p w14:paraId="5E43B131" w14:textId="77777777" w:rsidR="00013ECD" w:rsidRPr="00FE48EB" w:rsidRDefault="00C166F2"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6</w:t>
      </w:r>
      <w:r w:rsidRPr="00FE48EB">
        <w:rPr>
          <w:rFonts w:asciiTheme="minorEastAsia" w:eastAsiaTheme="minorEastAsia" w:hAnsiTheme="minorEastAsia" w:hint="eastAsia"/>
          <w:szCs w:val="21"/>
        </w:rPr>
        <w:t>）</w:t>
      </w:r>
      <w:r w:rsidR="00AF028A" w:rsidRPr="00FE48EB">
        <w:rPr>
          <w:rFonts w:asciiTheme="minorEastAsia" w:eastAsiaTheme="minorEastAsia" w:hAnsiTheme="minorEastAsia" w:hint="eastAsia"/>
          <w:szCs w:val="21"/>
        </w:rPr>
        <w:t>基金管理人接受某笔或者某些申购申请有可能导致单一投资者持有基金份额的比例达到或者超过</w:t>
      </w:r>
      <w:r w:rsidR="00AF028A" w:rsidRPr="00FE48EB">
        <w:rPr>
          <w:rFonts w:asciiTheme="minorEastAsia" w:eastAsiaTheme="minorEastAsia" w:hAnsiTheme="minorEastAsia"/>
          <w:szCs w:val="21"/>
        </w:rPr>
        <w:t>50%，或者变相规避50%集中度的情形时。</w:t>
      </w:r>
    </w:p>
    <w:p w14:paraId="273A3887" w14:textId="0E4B1699" w:rsidR="00353F60" w:rsidRPr="00FE48EB" w:rsidRDefault="00353F60" w:rsidP="002211F4">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7</w:t>
      </w:r>
      <w:r w:rsidRPr="00FE48EB">
        <w:rPr>
          <w:rFonts w:asciiTheme="minorEastAsia" w:eastAsiaTheme="minorEastAsia" w:hAnsiTheme="minorEastAsia" w:hint="eastAsia"/>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7F974D69" w14:textId="72B4B82E" w:rsidR="00353F60" w:rsidRPr="00FE48EB" w:rsidRDefault="00353F60" w:rsidP="002211F4">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8</w:t>
      </w:r>
      <w:r w:rsidRPr="00FE48EB">
        <w:rPr>
          <w:rFonts w:asciiTheme="minorEastAsia" w:eastAsiaTheme="minorEastAsia" w:hAnsiTheme="minorEastAsia" w:hint="eastAsia"/>
          <w:szCs w:val="21"/>
        </w:rPr>
        <w:t>）当前一估值日基金资产净值</w:t>
      </w:r>
      <w:r w:rsidRPr="00FE48EB">
        <w:rPr>
          <w:rFonts w:asciiTheme="minorEastAsia" w:eastAsiaTheme="minorEastAsia" w:hAnsiTheme="minorEastAsia"/>
          <w:szCs w:val="21"/>
        </w:rPr>
        <w:t>50%</w:t>
      </w:r>
      <w:r w:rsidRPr="00FE48EB">
        <w:rPr>
          <w:rFonts w:asciiTheme="minorEastAsia" w:eastAsiaTheme="minorEastAsia" w:hAnsiTheme="minorEastAsia" w:hint="eastAsia"/>
          <w:szCs w:val="21"/>
        </w:rPr>
        <w:t>以上的资产出现无可参考的活跃市场价格且采用估值技术仍导致公允价值存在重大不确定性时，经与基金托管人协商确认后，基金管理人应当采取暂停接受基金申购申请的措施。</w:t>
      </w:r>
    </w:p>
    <w:p w14:paraId="65F18DC6" w14:textId="6FAE0AA7" w:rsidR="00E75F45" w:rsidRPr="00FE48EB" w:rsidRDefault="00353F60" w:rsidP="008576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9）</w:t>
      </w:r>
      <w:r w:rsidR="00E75F45" w:rsidRPr="00FE48EB">
        <w:rPr>
          <w:rFonts w:asciiTheme="minorEastAsia" w:eastAsiaTheme="minorEastAsia" w:hAnsiTheme="minorEastAsia" w:hint="eastAsia"/>
          <w:szCs w:val="21"/>
        </w:rPr>
        <w:t>法律法规规定或中国证监会认定的其他情形。</w:t>
      </w:r>
    </w:p>
    <w:p w14:paraId="7ED8D11F" w14:textId="1B8255C1" w:rsidR="007F5996" w:rsidRPr="00FE48EB" w:rsidRDefault="009D5E4B"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发生上述第（1）、（2）、（3）、（5）、（</w:t>
      </w:r>
      <w:r w:rsidR="00013ECD" w:rsidRPr="00FE48EB">
        <w:rPr>
          <w:rFonts w:asciiTheme="minorEastAsia" w:eastAsiaTheme="minorEastAsia" w:hAnsiTheme="minorEastAsia" w:hint="eastAsia"/>
          <w:szCs w:val="21"/>
        </w:rPr>
        <w:t>7</w:t>
      </w:r>
      <w:r w:rsidRPr="00FE48EB">
        <w:rPr>
          <w:rFonts w:asciiTheme="minorEastAsia" w:eastAsiaTheme="minorEastAsia" w:hAnsiTheme="minorEastAsia" w:hint="eastAsia"/>
          <w:szCs w:val="21"/>
        </w:rPr>
        <w:t>）</w:t>
      </w:r>
      <w:r w:rsidR="002E5BAE" w:rsidRPr="00FE48EB">
        <w:rPr>
          <w:rFonts w:asciiTheme="minorEastAsia" w:eastAsiaTheme="minorEastAsia" w:hAnsiTheme="minorEastAsia" w:hint="eastAsia"/>
          <w:szCs w:val="21"/>
        </w:rPr>
        <w:t>、（</w:t>
      </w:r>
      <w:r w:rsidR="002E5BAE" w:rsidRPr="00FE48EB">
        <w:rPr>
          <w:rFonts w:asciiTheme="minorEastAsia" w:eastAsiaTheme="minorEastAsia" w:hAnsiTheme="minorEastAsia"/>
          <w:szCs w:val="21"/>
        </w:rPr>
        <w:t>8</w:t>
      </w:r>
      <w:r w:rsidR="002E5BAE" w:rsidRPr="00FE48EB">
        <w:rPr>
          <w:rFonts w:asciiTheme="minorEastAsia" w:eastAsiaTheme="minorEastAsia" w:hAnsiTheme="minorEastAsia" w:hint="eastAsia"/>
          <w:szCs w:val="21"/>
        </w:rPr>
        <w:t>）、（</w:t>
      </w:r>
      <w:r w:rsidR="002E5BAE" w:rsidRPr="00FE48EB">
        <w:rPr>
          <w:rFonts w:asciiTheme="minorEastAsia" w:eastAsiaTheme="minorEastAsia" w:hAnsiTheme="minorEastAsia"/>
          <w:szCs w:val="21"/>
        </w:rPr>
        <w:t>9</w:t>
      </w:r>
      <w:r w:rsidR="002E5BAE"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项情形且基金管理人决定暂停申购</w:t>
      </w:r>
      <w:r w:rsidRPr="00FE48EB">
        <w:rPr>
          <w:rFonts w:asciiTheme="minorEastAsia" w:eastAsiaTheme="minorEastAsia" w:hAnsiTheme="minorEastAsia" w:hint="eastAsia"/>
          <w:szCs w:val="21"/>
        </w:rPr>
        <w:lastRenderedPageBreak/>
        <w:t>时，基金管理人应当根据有关规定在指定</w:t>
      </w:r>
      <w:r w:rsidR="009F705C" w:rsidRPr="00FE48EB">
        <w:rPr>
          <w:rFonts w:asciiTheme="minorEastAsia" w:eastAsiaTheme="minorEastAsia" w:hAnsiTheme="minorEastAsia" w:hint="eastAsia"/>
          <w:szCs w:val="21"/>
        </w:rPr>
        <w:t>媒介</w:t>
      </w:r>
      <w:r w:rsidRPr="00FE48EB">
        <w:rPr>
          <w:rFonts w:asciiTheme="minorEastAsia" w:eastAsiaTheme="minorEastAsia" w:hAnsiTheme="minorEastAsia" w:hint="eastAsia"/>
          <w:szCs w:val="21"/>
        </w:rPr>
        <w:t>上刊登暂停申购公告。如果投资人的申购申请被拒绝，被拒绝的申购款项本金将退还给投资人。在暂停申购的情况消除时，基金管理人应及时恢复申购业务的办理。</w:t>
      </w:r>
    </w:p>
    <w:p w14:paraId="5EDB9D8D" w14:textId="77777777" w:rsidR="007B3643" w:rsidRPr="00FE48EB" w:rsidRDefault="00BA4B87"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w:t>
      </w:r>
      <w:r w:rsidR="007B3643" w:rsidRPr="00FE48EB">
        <w:rPr>
          <w:rFonts w:asciiTheme="minorEastAsia" w:eastAsiaTheme="minorEastAsia" w:hAnsiTheme="minorEastAsia" w:hint="eastAsia"/>
          <w:szCs w:val="21"/>
        </w:rPr>
        <w:t>发生下列情形时，基金管理人可暂停接受投资人的赎回申请或延缓支付赎回款项：</w:t>
      </w:r>
    </w:p>
    <w:p w14:paraId="2A381DD7"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（1）因不可抗力导致基金管理人不能支付赎回款项。</w:t>
      </w:r>
    </w:p>
    <w:p w14:paraId="45DD7EFF"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（2）发生基金合同规定的暂停基金资产估值情况时。</w:t>
      </w:r>
    </w:p>
    <w:p w14:paraId="5D5DD7D3"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w:t>
      </w:r>
      <w:r w:rsidR="00FD2B4A" w:rsidRPr="00FE48EB">
        <w:rPr>
          <w:rFonts w:asciiTheme="minorEastAsia" w:eastAsiaTheme="minorEastAsia" w:hAnsiTheme="minorEastAsia" w:hint="eastAsia"/>
          <w:szCs w:val="21"/>
        </w:rPr>
        <w:t>本基金投资的</w:t>
      </w:r>
      <w:r w:rsidRPr="00FE48EB">
        <w:rPr>
          <w:rFonts w:asciiTheme="minorEastAsia" w:eastAsiaTheme="minorEastAsia" w:hAnsiTheme="minorEastAsia" w:hint="eastAsia"/>
          <w:szCs w:val="21"/>
        </w:rPr>
        <w:t>证券交易场所</w:t>
      </w:r>
      <w:r w:rsidR="00FD2B4A" w:rsidRPr="00FE48EB">
        <w:rPr>
          <w:rFonts w:asciiTheme="minorEastAsia" w:eastAsiaTheme="minorEastAsia" w:hAnsiTheme="minorEastAsia" w:hint="eastAsia"/>
          <w:szCs w:val="21"/>
        </w:rPr>
        <w:t>临时停止交易</w:t>
      </w:r>
      <w:r w:rsidRPr="00FE48EB">
        <w:rPr>
          <w:rFonts w:asciiTheme="minorEastAsia" w:eastAsiaTheme="minorEastAsia" w:hAnsiTheme="minorEastAsia" w:hint="eastAsia"/>
          <w:szCs w:val="21"/>
        </w:rPr>
        <w:t>。</w:t>
      </w:r>
    </w:p>
    <w:p w14:paraId="742D95A9"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（4）连续两个或两个以上开放日发生巨额赎回。</w:t>
      </w:r>
    </w:p>
    <w:p w14:paraId="13D376B3"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（5）本基金的资产组合中的重要部分发生暂停交易或其他重大事件，继续接受赎回可能会影响或损害基金份额持有人利益时。</w:t>
      </w:r>
    </w:p>
    <w:p w14:paraId="327D5FB5" w14:textId="77777777" w:rsidR="00801817" w:rsidRPr="00FE48EB" w:rsidRDefault="0044276E"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（6）</w:t>
      </w:r>
      <w:r w:rsidR="00801817" w:rsidRPr="00FE48EB">
        <w:rPr>
          <w:rFonts w:asciiTheme="minorEastAsia" w:eastAsiaTheme="minorEastAsia" w:hAnsiTheme="minorEastAsia" w:hint="eastAsia"/>
          <w:szCs w:val="21"/>
        </w:rPr>
        <w:t>基金管理人、基金托管人、登记机构、销售机构、支付结算机构等因异常情况导致基金销售系统、基金销售支付结算系统、基金登记系统、基金会计系统等无法正常运行。</w:t>
      </w:r>
    </w:p>
    <w:p w14:paraId="0ECD82D1" w14:textId="77777777" w:rsidR="0044276E" w:rsidRPr="00FE48EB" w:rsidRDefault="00801817"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（7）</w:t>
      </w:r>
      <w:r w:rsidR="0044276E" w:rsidRPr="00FE48EB">
        <w:rPr>
          <w:rFonts w:asciiTheme="minorEastAsia" w:eastAsiaTheme="minorEastAsia" w:hAnsiTheme="minorEastAsia" w:hint="eastAsia"/>
          <w:szCs w:val="21"/>
        </w:rPr>
        <w:t>继续接受赎回申请将损害现有基金份额持有人利益的情形时，可暂停接受投资人的赎回申请。</w:t>
      </w:r>
    </w:p>
    <w:p w14:paraId="73C0E296" w14:textId="7F245259" w:rsidR="00256F26" w:rsidRPr="00FE48EB" w:rsidRDefault="00256F26" w:rsidP="002211F4">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8</w:t>
      </w:r>
      <w:r w:rsidRPr="00FE48EB">
        <w:rPr>
          <w:rFonts w:asciiTheme="minorEastAsia" w:eastAsiaTheme="minorEastAsia" w:hAnsiTheme="minorEastAsia" w:hint="eastAsia"/>
          <w:szCs w:val="21"/>
        </w:rPr>
        <w:t>）当前一估值日基金资产净值</w:t>
      </w:r>
      <w:r w:rsidRPr="00FE48EB">
        <w:rPr>
          <w:rFonts w:asciiTheme="minorEastAsia" w:eastAsiaTheme="minorEastAsia" w:hAnsiTheme="minorEastAsia"/>
          <w:szCs w:val="21"/>
        </w:rPr>
        <w:t>50%</w:t>
      </w:r>
      <w:r w:rsidRPr="00FE48EB">
        <w:rPr>
          <w:rFonts w:asciiTheme="minorEastAsia" w:eastAsiaTheme="minorEastAsia" w:hAnsiTheme="minorEastAsia" w:hint="eastAsia"/>
          <w:szCs w:val="21"/>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7D203A27" w14:textId="687D00EF" w:rsidR="00D347A8" w:rsidRPr="00FE48EB" w:rsidRDefault="00256F26"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（9</w:t>
      </w:r>
      <w:r w:rsidRPr="00FE48EB">
        <w:rPr>
          <w:rFonts w:asciiTheme="minorEastAsia" w:eastAsiaTheme="minorEastAsia" w:hAnsiTheme="minorEastAsia"/>
          <w:szCs w:val="21"/>
        </w:rPr>
        <w:t>）</w:t>
      </w:r>
      <w:r w:rsidR="00D347A8" w:rsidRPr="00FE48EB">
        <w:rPr>
          <w:rFonts w:asciiTheme="minorEastAsia" w:eastAsiaTheme="minorEastAsia" w:hAnsiTheme="minorEastAsia" w:hint="eastAsia"/>
          <w:szCs w:val="21"/>
        </w:rPr>
        <w:t>法律法规规定或中国证监会认定的其他情形。</w:t>
      </w:r>
    </w:p>
    <w:p w14:paraId="5863ED24" w14:textId="77777777" w:rsidR="00D127C2" w:rsidRPr="00FE48EB" w:rsidRDefault="00D347A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发生上述情形且基金管理人决定暂停接受基金份额持有人赎回申请或延缓支付赎回款项时，基金管理人应报中国证监会备案</w:t>
      </w:r>
      <w:r w:rsidR="0044276E"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若出现上述第4项所述情形，按基金合同的相关条款处理。</w:t>
      </w:r>
      <w:r w:rsidR="00B874C3" w:rsidRPr="00FE48EB">
        <w:rPr>
          <w:rFonts w:asciiTheme="minorEastAsia" w:eastAsiaTheme="minorEastAsia" w:hAnsiTheme="minorEastAsia" w:hint="eastAsia"/>
          <w:szCs w:val="21"/>
        </w:rPr>
        <w:t>基金份额持有人在申请赎回时可事先选择将当日可能未获受理部分予以撤销。</w:t>
      </w:r>
      <w:r w:rsidRPr="00FE48EB">
        <w:rPr>
          <w:rFonts w:asciiTheme="minorEastAsia" w:eastAsiaTheme="minorEastAsia" w:hAnsiTheme="minorEastAsia" w:hint="eastAsia"/>
          <w:szCs w:val="21"/>
        </w:rPr>
        <w:t>在暂停赎回的情况消除时，基金管理人应及时恢复赎回业务的办理。</w:t>
      </w:r>
    </w:p>
    <w:p w14:paraId="0C8D6B67" w14:textId="77777777" w:rsidR="00BA4B87" w:rsidRPr="00FE48EB" w:rsidRDefault="00BA4B87" w:rsidP="00F55EBC">
      <w:pPr>
        <w:spacing w:line="360" w:lineRule="auto"/>
        <w:ind w:firstLineChars="200" w:firstLine="420"/>
        <w:rPr>
          <w:rFonts w:asciiTheme="minorEastAsia" w:eastAsiaTheme="minorEastAsia" w:hAnsiTheme="minorEastAsia"/>
          <w:szCs w:val="21"/>
        </w:rPr>
      </w:pPr>
      <w:bookmarkStart w:id="55" w:name="_Toc332373515"/>
      <w:r w:rsidRPr="00FE48EB">
        <w:rPr>
          <w:rFonts w:asciiTheme="minorEastAsia" w:eastAsiaTheme="minorEastAsia" w:hAnsiTheme="minorEastAsia" w:hint="eastAsia"/>
          <w:szCs w:val="21"/>
        </w:rPr>
        <w:t>3、暂停申购或赎回的公告和重新开放申购或赎回的公告</w:t>
      </w:r>
      <w:bookmarkEnd w:id="55"/>
    </w:p>
    <w:p w14:paraId="285E026C" w14:textId="77777777" w:rsidR="00D347A8" w:rsidRPr="00FE48EB" w:rsidRDefault="00D347A8" w:rsidP="00D347A8">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（1）发生上述暂停申购或赎回情况的，基金管理人应在规定期限内在指定</w:t>
      </w:r>
      <w:r w:rsidR="009F705C" w:rsidRPr="00FE48EB">
        <w:rPr>
          <w:rFonts w:asciiTheme="minorEastAsia" w:eastAsiaTheme="minorEastAsia" w:hAnsiTheme="minorEastAsia" w:hint="eastAsia"/>
          <w:szCs w:val="21"/>
        </w:rPr>
        <w:t>媒介</w:t>
      </w:r>
      <w:r w:rsidRPr="00FE48EB">
        <w:rPr>
          <w:rFonts w:asciiTheme="minorEastAsia" w:eastAsiaTheme="minorEastAsia" w:hAnsiTheme="minorEastAsia" w:hint="eastAsia"/>
          <w:szCs w:val="21"/>
        </w:rPr>
        <w:t>上刊登暂停公告。</w:t>
      </w:r>
    </w:p>
    <w:p w14:paraId="398F9EF5" w14:textId="77777777" w:rsidR="004648B1" w:rsidRPr="00FE48EB" w:rsidRDefault="00D347A8" w:rsidP="00F55E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（2）基金管理人可以根据暂停申购或赎回的时间，依照《信息披露办法》的有关规定，最迟于重新开放日在指定</w:t>
      </w:r>
      <w:r w:rsidR="009F705C" w:rsidRPr="00FE48EB">
        <w:rPr>
          <w:rFonts w:asciiTheme="minorEastAsia" w:eastAsiaTheme="minorEastAsia" w:hAnsiTheme="minorEastAsia" w:hint="eastAsia"/>
          <w:szCs w:val="21"/>
        </w:rPr>
        <w:t>媒介</w:t>
      </w:r>
      <w:r w:rsidRPr="00FE48EB">
        <w:rPr>
          <w:rFonts w:asciiTheme="minorEastAsia" w:eastAsiaTheme="minorEastAsia" w:hAnsiTheme="minorEastAsia" w:hint="eastAsia"/>
          <w:szCs w:val="21"/>
        </w:rPr>
        <w:t>上刊登重新开放申购或赎回的公告；也可以根据实际情况在暂停公告中明确重新开放申购或赎回的时间，届时不再另行发布重新开放的公告。</w:t>
      </w:r>
    </w:p>
    <w:p w14:paraId="55D1FFE9" w14:textId="77777777" w:rsidR="00BA4B87" w:rsidRPr="00FE48EB" w:rsidRDefault="00BA4B87" w:rsidP="00F55EBC">
      <w:pPr>
        <w:spacing w:line="360" w:lineRule="auto"/>
        <w:ind w:firstLineChars="200" w:firstLine="420"/>
        <w:rPr>
          <w:rFonts w:asciiTheme="minorEastAsia" w:eastAsiaTheme="minorEastAsia" w:hAnsiTheme="minorEastAsia"/>
          <w:szCs w:val="21"/>
        </w:rPr>
      </w:pPr>
    </w:p>
    <w:p w14:paraId="74535E7D" w14:textId="77777777" w:rsidR="00BA4B87" w:rsidRPr="00FE48EB" w:rsidRDefault="00BA4B87" w:rsidP="009A5A64">
      <w:pPr>
        <w:pStyle w:val="1"/>
        <w:spacing w:before="317" w:after="317" w:line="320" w:lineRule="exact"/>
        <w:ind w:firstLine="600"/>
        <w:rPr>
          <w:rFonts w:asciiTheme="minorEastAsia" w:eastAsiaTheme="minorEastAsia" w:hAnsiTheme="minorEastAsia"/>
          <w:sz w:val="30"/>
        </w:rPr>
      </w:pPr>
      <w:r w:rsidRPr="00FE48EB">
        <w:rPr>
          <w:rFonts w:asciiTheme="minorEastAsia" w:eastAsiaTheme="minorEastAsia" w:hAnsiTheme="minorEastAsia" w:hint="eastAsia"/>
          <w:sz w:val="30"/>
        </w:rPr>
        <w:br w:type="column"/>
      </w:r>
      <w:bookmarkStart w:id="56" w:name="_Toc332373516"/>
      <w:bookmarkStart w:id="57" w:name="_Toc20312604"/>
      <w:r w:rsidRPr="00FE48EB">
        <w:rPr>
          <w:rFonts w:asciiTheme="minorEastAsia" w:eastAsiaTheme="minorEastAsia" w:hAnsiTheme="minorEastAsia" w:hint="eastAsia"/>
          <w:sz w:val="30"/>
        </w:rPr>
        <w:lastRenderedPageBreak/>
        <w:t>九、</w:t>
      </w:r>
      <w:bookmarkEnd w:id="56"/>
      <w:r w:rsidR="006B5663" w:rsidRPr="00FE48EB">
        <w:rPr>
          <w:rFonts w:asciiTheme="minorEastAsia" w:eastAsiaTheme="minorEastAsia" w:hAnsiTheme="minorEastAsia" w:hint="eastAsia"/>
          <w:sz w:val="30"/>
        </w:rPr>
        <w:t>基金转换</w:t>
      </w:r>
      <w:r w:rsidR="00A64477" w:rsidRPr="00FE48EB">
        <w:rPr>
          <w:rFonts w:asciiTheme="minorEastAsia" w:eastAsiaTheme="minorEastAsia" w:hAnsiTheme="minorEastAsia" w:hint="eastAsia"/>
          <w:sz w:val="30"/>
        </w:rPr>
        <w:t>和</w:t>
      </w:r>
      <w:r w:rsidR="006B5663" w:rsidRPr="00FE48EB">
        <w:rPr>
          <w:rFonts w:asciiTheme="minorEastAsia" w:eastAsiaTheme="minorEastAsia" w:hAnsiTheme="minorEastAsia" w:hint="eastAsia"/>
          <w:sz w:val="30"/>
        </w:rPr>
        <w:t>定期定额投资计划</w:t>
      </w:r>
      <w:bookmarkEnd w:id="57"/>
    </w:p>
    <w:p w14:paraId="3D5CE13D" w14:textId="77777777" w:rsidR="00BA4B87" w:rsidRPr="00FE48EB" w:rsidRDefault="00BA4B87" w:rsidP="00A67953">
      <w:pPr>
        <w:spacing w:line="360" w:lineRule="auto"/>
        <w:ind w:firstLineChars="200" w:firstLine="420"/>
        <w:rPr>
          <w:rStyle w:val="da"/>
          <w:rFonts w:asciiTheme="minorEastAsia" w:eastAsiaTheme="minorEastAsia" w:hAnsiTheme="minorEastAsia"/>
        </w:rPr>
      </w:pPr>
      <w:bookmarkStart w:id="58" w:name="_Toc332373517"/>
      <w:r w:rsidRPr="00FE48EB">
        <w:rPr>
          <w:rStyle w:val="da"/>
          <w:rFonts w:asciiTheme="minorEastAsia" w:eastAsiaTheme="minorEastAsia" w:hAnsiTheme="minorEastAsia" w:hint="eastAsia"/>
        </w:rPr>
        <w:t>一</w:t>
      </w:r>
      <w:r w:rsidR="00C36776"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基金转换</w:t>
      </w:r>
      <w:bookmarkEnd w:id="58"/>
    </w:p>
    <w:p w14:paraId="7025596B" w14:textId="77777777" w:rsidR="00DC221D" w:rsidRPr="00FE48EB" w:rsidRDefault="00DC221D" w:rsidP="00DC221D">
      <w:pPr>
        <w:spacing w:line="360" w:lineRule="auto"/>
        <w:ind w:firstLineChars="200" w:firstLine="420"/>
        <w:rPr>
          <w:rStyle w:val="da"/>
          <w:rFonts w:asciiTheme="minorEastAsia" w:eastAsiaTheme="minorEastAsia" w:hAnsiTheme="minorEastAsia"/>
          <w:szCs w:val="21"/>
        </w:rPr>
      </w:pPr>
      <w:bookmarkStart w:id="59" w:name="_Toc332373518"/>
      <w:r w:rsidRPr="00FE48EB">
        <w:rPr>
          <w:rStyle w:val="da"/>
          <w:rFonts w:asciiTheme="minorEastAsia" w:eastAsiaTheme="minorEastAsia" w:hAnsiTheme="minorEastAsia" w:hint="eastAsia"/>
          <w:szCs w:val="21"/>
        </w:rPr>
        <w:t>1、基金转换</w:t>
      </w:r>
      <w:r w:rsidRPr="00FE48EB">
        <w:rPr>
          <w:rFonts w:asciiTheme="minorEastAsia" w:eastAsiaTheme="minorEastAsia" w:hAnsiTheme="minorEastAsia" w:hint="eastAsia"/>
          <w:szCs w:val="21"/>
        </w:rPr>
        <w:t>开始日及时间</w:t>
      </w:r>
    </w:p>
    <w:p w14:paraId="63E44785" w14:textId="4F7C89B5" w:rsidR="00DC221D" w:rsidRPr="00FE48EB" w:rsidRDefault="00DC221D" w:rsidP="00DC221D">
      <w:pPr>
        <w:spacing w:line="360" w:lineRule="auto"/>
        <w:ind w:firstLine="420"/>
        <w:rPr>
          <w:rFonts w:asciiTheme="minorEastAsia" w:eastAsiaTheme="minorEastAsia" w:hAnsiTheme="minorEastAsia" w:cs="Arial"/>
          <w:szCs w:val="21"/>
        </w:rPr>
      </w:pPr>
      <w:r w:rsidRPr="00FE48EB">
        <w:rPr>
          <w:rFonts w:asciiTheme="minorEastAsia" w:eastAsiaTheme="minorEastAsia" w:hAnsiTheme="minorEastAsia" w:hint="eastAsia"/>
          <w:szCs w:val="21"/>
        </w:rPr>
        <w:t>本基金已于2017年</w:t>
      </w:r>
      <w:r w:rsidR="0063713D" w:rsidRPr="00FE48EB">
        <w:rPr>
          <w:rFonts w:asciiTheme="minorEastAsia" w:eastAsiaTheme="minorEastAsia" w:hAnsiTheme="minorEastAsia"/>
          <w:szCs w:val="21"/>
        </w:rPr>
        <w:t>9月2</w:t>
      </w:r>
      <w:r w:rsidR="00580BF8" w:rsidRPr="00FE48EB">
        <w:rPr>
          <w:rFonts w:asciiTheme="minorEastAsia" w:eastAsiaTheme="minorEastAsia" w:hAnsiTheme="minorEastAsia"/>
          <w:szCs w:val="21"/>
        </w:rPr>
        <w:t>5</w:t>
      </w:r>
      <w:r w:rsidR="0063713D" w:rsidRPr="00FE48EB">
        <w:rPr>
          <w:rFonts w:asciiTheme="minorEastAsia" w:eastAsiaTheme="minorEastAsia" w:hAnsiTheme="minorEastAsia"/>
          <w:szCs w:val="21"/>
        </w:rPr>
        <w:t>日</w:t>
      </w:r>
      <w:r w:rsidRPr="00FE48EB">
        <w:rPr>
          <w:rFonts w:asciiTheme="minorEastAsia" w:eastAsiaTheme="minorEastAsia" w:hAnsiTheme="minorEastAsia" w:hint="eastAsia"/>
          <w:szCs w:val="21"/>
        </w:rPr>
        <w:t>开始办理基金转换业务，</w:t>
      </w:r>
      <w:r w:rsidRPr="00FE48EB">
        <w:rPr>
          <w:rFonts w:asciiTheme="minorEastAsia" w:eastAsiaTheme="minorEastAsia" w:hAnsiTheme="minorEastAsia" w:cs="Arial" w:hint="eastAsia"/>
          <w:szCs w:val="21"/>
        </w:rPr>
        <w:t>具体实施办法参见相关公告。</w:t>
      </w:r>
    </w:p>
    <w:p w14:paraId="479897A7" w14:textId="77777777" w:rsidR="00DC221D" w:rsidRPr="00FE48EB" w:rsidRDefault="00DC221D" w:rsidP="00DC221D">
      <w:pPr>
        <w:spacing w:line="360" w:lineRule="auto"/>
        <w:ind w:firstLine="420"/>
        <w:rPr>
          <w:rFonts w:asciiTheme="minorEastAsia" w:eastAsiaTheme="minorEastAsia" w:hAnsiTheme="minorEastAsia" w:cs="Arial"/>
          <w:szCs w:val="21"/>
        </w:rPr>
      </w:pPr>
      <w:r w:rsidRPr="00FE48EB">
        <w:rPr>
          <w:rFonts w:asciiTheme="minorEastAsia" w:eastAsiaTheme="minorEastAsia" w:hAnsiTheme="minorEastAsia" w:cs="Arial" w:hint="eastAsia"/>
          <w:szCs w:val="21"/>
        </w:rPr>
        <w:t>上海证券交易所和深圳证券交易所同时开放交易的工作日为本基金办理转换业务的开放日（基金管理人根据法律法规或基金合同的规定公告暂停转换时除外）。开放日的具体业务办理时间为上海证券交易所、深圳证券交易所交易日的交易时间。</w:t>
      </w:r>
      <w:r w:rsidRPr="00FE48EB">
        <w:rPr>
          <w:rFonts w:asciiTheme="minorEastAsia" w:eastAsiaTheme="minorEastAsia" w:hAnsiTheme="minorEastAsia" w:hint="eastAsia"/>
          <w:bCs/>
          <w:szCs w:val="21"/>
        </w:rPr>
        <w:t>若出现新的证券交易市场、证券交易所交易时间变更、其他特殊情况或根据业务需要，基金管理人有权视情况对前述开放日及开放时间进行相应的调整，但应在实施前依照</w:t>
      </w:r>
      <w:r w:rsidRPr="00FE48EB">
        <w:rPr>
          <w:rFonts w:asciiTheme="minorEastAsia" w:eastAsiaTheme="minorEastAsia" w:hAnsiTheme="minorEastAsia" w:cs="Arial" w:hint="eastAsia"/>
          <w:szCs w:val="21"/>
        </w:rPr>
        <w:t>《信息披露办法》的有关规定在指定媒介上公告。</w:t>
      </w:r>
    </w:p>
    <w:p w14:paraId="43FEAF72" w14:textId="77777777" w:rsidR="00DC221D" w:rsidRPr="00FE48EB" w:rsidRDefault="00DC221D" w:rsidP="00DC221D">
      <w:pPr>
        <w:spacing w:line="360" w:lineRule="auto"/>
        <w:ind w:firstLine="420"/>
        <w:rPr>
          <w:rFonts w:asciiTheme="minorEastAsia" w:eastAsiaTheme="minorEastAsia" w:hAnsiTheme="minorEastAsia" w:cs="Arial"/>
          <w:szCs w:val="21"/>
        </w:rPr>
      </w:pPr>
      <w:r w:rsidRPr="00FE48EB">
        <w:rPr>
          <w:rFonts w:asciiTheme="minorEastAsia" w:eastAsiaTheme="minorEastAsia" w:hAnsiTheme="minorEastAsia" w:cs="Arial" w:hint="eastAsia"/>
          <w:szCs w:val="21"/>
        </w:rPr>
        <w:t>投资者需在转出基金和转入基金均有交易的当日，方可办理基金转换业务。</w:t>
      </w:r>
    </w:p>
    <w:p w14:paraId="1C9D70B9"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szCs w:val="21"/>
        </w:rPr>
        <w:t>2、</w:t>
      </w:r>
      <w:r w:rsidRPr="00FE48EB">
        <w:rPr>
          <w:rFonts w:asciiTheme="minorEastAsia" w:eastAsiaTheme="minorEastAsia" w:hAnsiTheme="minorEastAsia" w:hint="eastAsia"/>
          <w:szCs w:val="21"/>
        </w:rPr>
        <w:t>基金转换的原则</w:t>
      </w:r>
    </w:p>
    <w:p w14:paraId="5EFA278C" w14:textId="7B3C2755"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转换只能在同一销售机构进行。转换的两只基金必须都是该销售机构销售的同一基金管理人管理的、在同一注册登记机构注册登记的基金。同一基金不同份额类别之间不可进行相互转换，除非基金管理人公告开通。</w:t>
      </w:r>
    </w:p>
    <w:p w14:paraId="3DCC047F"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（2）基金转换以份额为单位进行申请。投资者可以发起多次基金转换业务，基金转换费用按每笔申请单独计算。转换费用以人民币元为单位，计算结果按照四舍五入方法，保留小数点后两位。</w:t>
      </w:r>
    </w:p>
    <w:p w14:paraId="56D53F6C"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（3）基金转换采取未知价法，即基金的转换价格以转换申请受理当日各转出、转入基金的份额净值为基准进行计算。</w:t>
      </w:r>
    </w:p>
    <w:p w14:paraId="4DEEF06B"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（4）基金转换后，转入的基金份额的持有期将自转入的基金份额被确认之日起重新开始计算。</w:t>
      </w:r>
    </w:p>
    <w:p w14:paraId="628A1F12"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（5）投资者办理基金转换业务时，转出方的基金必须处于可赎回状态，转入方的基金必须处于可申购状态。</w:t>
      </w:r>
    </w:p>
    <w:p w14:paraId="67D6EC73"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（6）转换业务遵循“先进先出”的业务规则，即份额注册日期在前的先转换出，份额注册日期在后的后转换出，如果转换申请当日，同时有赎回申请的情况下，则遵循先赎回后转换的处理原则。</w:t>
      </w:r>
    </w:p>
    <w:p w14:paraId="3B39DBBB"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（7）转入本基金的份额计算结果保留到小数点后两位，小数点后两位以后的部分四舍</w:t>
      </w:r>
      <w:r w:rsidRPr="00FE48EB">
        <w:rPr>
          <w:rFonts w:asciiTheme="minorEastAsia" w:eastAsiaTheme="minorEastAsia" w:hAnsiTheme="minorEastAsia" w:hint="eastAsia"/>
          <w:szCs w:val="21"/>
        </w:rPr>
        <w:lastRenderedPageBreak/>
        <w:t>五入，由此误差产生的损失由基金财产承担，产生的收益归基金财产所有。</w:t>
      </w:r>
    </w:p>
    <w:p w14:paraId="35AF7A9D"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3、基金转换的程序</w:t>
      </w:r>
    </w:p>
    <w:p w14:paraId="27FF9F2B"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（1）基金转换的申请方式</w:t>
      </w:r>
    </w:p>
    <w:p w14:paraId="148A0F10"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基金投资者必须根据基金管理人和基金销售机构规定的手续，在开放日的业务办理时间提出转换的申请。</w:t>
      </w:r>
    </w:p>
    <w:p w14:paraId="0F709582"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提交基金转换申请时，账户中必须有足够可用的转出基金份额余额。</w:t>
      </w:r>
    </w:p>
    <w:p w14:paraId="6D2454A5"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（2）基金转换申请的确认</w:t>
      </w:r>
    </w:p>
    <w:p w14:paraId="25D03587" w14:textId="26213DE9"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基金管理人应以交易时间结束前受理有效基金转换申请的当天作为基金转换的申请日</w:t>
      </w:r>
      <w:r w:rsidRPr="00FE48EB">
        <w:rPr>
          <w:rFonts w:asciiTheme="minorEastAsia" w:eastAsiaTheme="minorEastAsia" w:hAnsiTheme="minorEastAsia"/>
          <w:szCs w:val="21"/>
        </w:rPr>
        <w:t>(T</w:t>
      </w:r>
      <w:r w:rsidRPr="00FE48EB">
        <w:rPr>
          <w:rFonts w:asciiTheme="minorEastAsia" w:eastAsiaTheme="minorEastAsia" w:hAnsiTheme="minorEastAsia" w:hint="eastAsia"/>
          <w:szCs w:val="21"/>
        </w:rPr>
        <w:t>日</w:t>
      </w:r>
      <w:r w:rsidRPr="00FE48EB">
        <w:rPr>
          <w:rFonts w:asciiTheme="minorEastAsia" w:eastAsiaTheme="minorEastAsia" w:hAnsiTheme="minorEastAsia"/>
          <w:szCs w:val="21"/>
        </w:rPr>
        <w:t>)</w:t>
      </w:r>
      <w:r w:rsidRPr="00FE48EB">
        <w:rPr>
          <w:rFonts w:asciiTheme="minorEastAsia" w:eastAsiaTheme="minorEastAsia" w:hAnsiTheme="minorEastAsia" w:hint="eastAsia"/>
          <w:szCs w:val="21"/>
        </w:rPr>
        <w:t>，在正常情况下，本基金注册登记机构在</w:t>
      </w:r>
      <w:r w:rsidRPr="00FE48EB">
        <w:rPr>
          <w:rFonts w:asciiTheme="minorEastAsia" w:eastAsiaTheme="minorEastAsia" w:hAnsiTheme="minorEastAsia"/>
          <w:szCs w:val="21"/>
        </w:rPr>
        <w:t>T+1</w:t>
      </w:r>
      <w:r w:rsidRPr="00FE48EB">
        <w:rPr>
          <w:rFonts w:asciiTheme="minorEastAsia" w:eastAsiaTheme="minorEastAsia" w:hAnsiTheme="minorEastAsia" w:hint="eastAsia"/>
          <w:szCs w:val="21"/>
        </w:rPr>
        <w:t>日前</w:t>
      </w:r>
      <w:r w:rsidRPr="00FE48EB">
        <w:rPr>
          <w:rFonts w:asciiTheme="minorEastAsia" w:eastAsiaTheme="minorEastAsia" w:hAnsiTheme="minorEastAsia"/>
          <w:szCs w:val="21"/>
        </w:rPr>
        <w:t>(</w:t>
      </w:r>
      <w:r w:rsidRPr="00FE48EB">
        <w:rPr>
          <w:rFonts w:asciiTheme="minorEastAsia" w:eastAsiaTheme="minorEastAsia" w:hAnsiTheme="minorEastAsia" w:hint="eastAsia"/>
          <w:szCs w:val="21"/>
        </w:rPr>
        <w:t>含</w:t>
      </w:r>
      <w:r w:rsidRPr="00FE48EB">
        <w:rPr>
          <w:rFonts w:asciiTheme="minorEastAsia" w:eastAsiaTheme="minorEastAsia" w:hAnsiTheme="minorEastAsia"/>
          <w:szCs w:val="21"/>
        </w:rPr>
        <w:t>T+1</w:t>
      </w:r>
      <w:r w:rsidRPr="00FE48EB">
        <w:rPr>
          <w:rFonts w:asciiTheme="minorEastAsia" w:eastAsiaTheme="minorEastAsia" w:hAnsiTheme="minorEastAsia" w:hint="eastAsia"/>
          <w:szCs w:val="21"/>
        </w:rPr>
        <w:t>日</w:t>
      </w:r>
      <w:r w:rsidRPr="00FE48EB">
        <w:rPr>
          <w:rFonts w:asciiTheme="minorEastAsia" w:eastAsiaTheme="minorEastAsia" w:hAnsiTheme="minorEastAsia"/>
          <w:szCs w:val="21"/>
        </w:rPr>
        <w:t>)</w:t>
      </w:r>
      <w:r w:rsidRPr="00FE48EB">
        <w:rPr>
          <w:rFonts w:asciiTheme="minorEastAsia" w:eastAsiaTheme="minorEastAsia" w:hAnsiTheme="minorEastAsia" w:hint="eastAsia"/>
          <w:szCs w:val="21"/>
        </w:rPr>
        <w:t>对该交易的有效性进行确认。</w:t>
      </w:r>
      <w:r w:rsidRPr="00FE48EB">
        <w:rPr>
          <w:rFonts w:asciiTheme="minorEastAsia" w:eastAsiaTheme="minorEastAsia" w:hAnsiTheme="minorEastAsia"/>
          <w:szCs w:val="21"/>
        </w:rPr>
        <w:t>T</w:t>
      </w:r>
      <w:r w:rsidRPr="00FE48EB">
        <w:rPr>
          <w:rFonts w:asciiTheme="minorEastAsia" w:eastAsiaTheme="minorEastAsia" w:hAnsiTheme="minorEastAsia" w:hint="eastAsia"/>
          <w:szCs w:val="21"/>
        </w:rPr>
        <w:t>日提交的有效申请，投资人应在</w:t>
      </w:r>
      <w:r w:rsidRPr="00FE48EB">
        <w:rPr>
          <w:rFonts w:asciiTheme="minorEastAsia" w:eastAsiaTheme="minorEastAsia" w:hAnsiTheme="minorEastAsia"/>
          <w:szCs w:val="21"/>
        </w:rPr>
        <w:t>T+2</w:t>
      </w:r>
      <w:r w:rsidRPr="00FE48EB">
        <w:rPr>
          <w:rFonts w:asciiTheme="minorEastAsia" w:eastAsiaTheme="minorEastAsia" w:hAnsiTheme="minorEastAsia" w:hint="eastAsia"/>
          <w:szCs w:val="21"/>
        </w:rPr>
        <w:t>日后</w:t>
      </w:r>
      <w:r w:rsidRPr="00FE48EB">
        <w:rPr>
          <w:rFonts w:asciiTheme="minorEastAsia" w:eastAsiaTheme="minorEastAsia" w:hAnsiTheme="minorEastAsia"/>
          <w:szCs w:val="21"/>
        </w:rPr>
        <w:t>(</w:t>
      </w:r>
      <w:r w:rsidRPr="00FE48EB">
        <w:rPr>
          <w:rFonts w:asciiTheme="minorEastAsia" w:eastAsiaTheme="minorEastAsia" w:hAnsiTheme="minorEastAsia" w:hint="eastAsia"/>
          <w:szCs w:val="21"/>
        </w:rPr>
        <w:t>包括该日</w:t>
      </w:r>
      <w:r w:rsidRPr="00FE48EB">
        <w:rPr>
          <w:rFonts w:asciiTheme="minorEastAsia" w:eastAsiaTheme="minorEastAsia" w:hAnsiTheme="minorEastAsia"/>
          <w:szCs w:val="21"/>
        </w:rPr>
        <w:t>)</w:t>
      </w:r>
      <w:r w:rsidRPr="00FE48EB">
        <w:rPr>
          <w:rFonts w:asciiTheme="minorEastAsia" w:eastAsiaTheme="minorEastAsia" w:hAnsiTheme="minorEastAsia" w:hint="eastAsia"/>
          <w:szCs w:val="21"/>
        </w:rPr>
        <w:t>到销售网点柜台或以销售机构规定的其他方式查询申请的确认情况。</w:t>
      </w:r>
    </w:p>
    <w:p w14:paraId="3FA251FC"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4、基金转换的数额限制</w:t>
      </w:r>
    </w:p>
    <w:p w14:paraId="5130177F" w14:textId="16EF8FDA"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份额持有人可将其全部或部分基金份额转换成另一只基金，本基金单笔转出申请不得少于1份（如该账户在该销售机构托管的该基金余额不足1份，则必须一次性赎回或转出该基金全部份额）；若某笔转换导致投资者在该销售机构托管的该基金余额不足1份时，基金管理人有权将投资者在该销售机构托管的该基金剩余份额一次性全部赎回。</w:t>
      </w:r>
    </w:p>
    <w:p w14:paraId="3D025301"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5、基金转换费率</w:t>
      </w:r>
    </w:p>
    <w:p w14:paraId="1D372E79" w14:textId="5A8BE813"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转换费由基金份额持有人承担，由转出基金赎回费用及基金申购补差费用构成，其中赎回费用按照各基金的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14:paraId="68FE9B04"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0A8DD81A"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6、基金转换份额的计算方式</w:t>
      </w:r>
    </w:p>
    <w:p w14:paraId="7EA80348"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计算公式：</w:t>
      </w:r>
    </w:p>
    <w:p w14:paraId="0E92D6F2"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A＝［B×C×(1-D)/（1+G）+F］/E</w:t>
      </w:r>
    </w:p>
    <w:p w14:paraId="324CCA12" w14:textId="6450CBC4"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H＝B×C×D</w:t>
      </w:r>
    </w:p>
    <w:p w14:paraId="46F0EB4E"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J＝[B×C×(1-D)/(1+G)]×G</w:t>
      </w:r>
    </w:p>
    <w:p w14:paraId="237FF637" w14:textId="0B4C49F5"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其中，A为转入的基金份额；B为转出的基金份额；C为转换申请当日转出基金的基金份额净值；D为转出基金的对应赎回费率；E为转换申请当日转入基金的基金份额净值；</w:t>
      </w:r>
      <w:r w:rsidR="00F030AA" w:rsidRPr="00FE48EB">
        <w:rPr>
          <w:rFonts w:asciiTheme="minorEastAsia" w:eastAsiaTheme="minorEastAsia" w:hAnsiTheme="minorEastAsia" w:hint="eastAsia"/>
          <w:szCs w:val="21"/>
        </w:rPr>
        <w:t>F为货币市场基金全部转出时注册登记机构已支付的未付收益</w:t>
      </w:r>
      <w:r w:rsidRPr="00FE48EB">
        <w:rPr>
          <w:rFonts w:asciiTheme="minorEastAsia" w:eastAsiaTheme="minorEastAsia" w:hAnsiTheme="minorEastAsia" w:hint="eastAsia"/>
          <w:szCs w:val="21"/>
        </w:rPr>
        <w:t>（仅限转出基金为易方达货币市场基金、易方达天天理财货币市场基金、易方达财富快线货币市场基金、易方达天天增利货币市场基金、易方达龙宝货币市场基金、易方达增金宝货币市场基金、易方达现金增利货币市场基金和易方达天天发货币市场基金）或者短期理财基金转出时对应的累计未付收益（转出基金为易方达月月利理财债券型基金和易方达掌柜季季盈理财债券型证券投资基金）；G为对应的申购补差费率；H为转出基金赎回费；J为申购补差费。</w:t>
      </w:r>
    </w:p>
    <w:p w14:paraId="1DF914EB" w14:textId="15AD2AD9" w:rsidR="00F030AA" w:rsidRPr="00FE48EB" w:rsidRDefault="00F030AA"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14:paraId="7F155E83"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说明：</w:t>
      </w:r>
    </w:p>
    <w:p w14:paraId="71D7D32E"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（1）基金转换费用由转出基金赎回费用及基金申购补差费用两部分构成。</w:t>
      </w:r>
    </w:p>
    <w:p w14:paraId="7FCD74D5"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转入基金时，从申购费用低的基金向申购费用高的基金转换时，每次收取申购补差费用；从申购费用高的基金向申购费用低的基金转换时，不收取申购补差费用（注：对通过直销中心申购实施差别申购费率的特定投资群体基金份额的申购费，以除通过直销中心申购的特定投资群体之外的其他投资者申购费为比较标准）。申购补差费用按照转换金额对应的转出基金与转入基金的申购费率差额进行补差，具体收取情况视每次转换时两只基金的申购费率的差异情况而定并见相关公告。</w:t>
      </w:r>
    </w:p>
    <w:p w14:paraId="08080997" w14:textId="4452FF3D"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转出基金时，如涉及的转出基金有赎回费用，收取该基金的赎回费用。收取的赎回费按照各基金的基金合同、更新的招募说明书及最新的相关公告约定的比例归入基金财产，其余部分用于支付注册登记费等相关手续费。</w:t>
      </w:r>
    </w:p>
    <w:p w14:paraId="3764A339"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（4）投资者可以发起多次基金转换业务，基金转换费用按每笔申请单独计算。转换费用以人民币元为单位，计算结果按照四舍五入方法，保留小数点后两位。</w:t>
      </w:r>
    </w:p>
    <w:p w14:paraId="2AD6927B"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例：假设某持有人（非特定投资群体）持有本基金10,000份，持有100天，现欲转换为易方达策略成长二号混合型证券投资基金；假设转出基金T日的基金份额净值为1.100</w:t>
      </w:r>
      <w:r w:rsidRPr="00FE48EB">
        <w:rPr>
          <w:rFonts w:asciiTheme="minorEastAsia" w:eastAsiaTheme="minorEastAsia" w:hAnsiTheme="minorEastAsia" w:hint="eastAsia"/>
          <w:szCs w:val="21"/>
        </w:rPr>
        <w:lastRenderedPageBreak/>
        <w:t>元，转入基金易方达策略成长二号混合型证券投资基金T日的基金份额净值为1.020元，则转出基金的赎回费率为0.5%，申购补差费率为0.5%。转换份额计算如下：</w:t>
      </w:r>
    </w:p>
    <w:p w14:paraId="04BE4B2F"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转换金额=转出基金申请份额×转出基金份额净值=10,000×1.100=11,000.00元</w:t>
      </w:r>
    </w:p>
    <w:p w14:paraId="1356FD07"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转出基金赎回费=转换金额×转出基金赎回费率=11,000.00×0.5%=55.00元</w:t>
      </w:r>
    </w:p>
    <w:p w14:paraId="0B35BCCE"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申购补差费=（转换金额-转出基金赎回费）×申购补差费率÷（1＋申购补差费率）=（11,000.00-55.00)×0.5%÷(1+0.5%)=54.45元</w:t>
      </w:r>
    </w:p>
    <w:p w14:paraId="2798D459"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转换费=转出基金赎回费+申购补差费=55.00+54.45=109.45元</w:t>
      </w:r>
    </w:p>
    <w:p w14:paraId="2D1725F0"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转入金额=转换金额-转换费=11,000.00-109.45=10,890.55元</w:t>
      </w:r>
    </w:p>
    <w:p w14:paraId="6C17263A"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转入份额=转入金额÷转入基金份额净值=10,890.55÷1.020=10,677.01份</w:t>
      </w:r>
    </w:p>
    <w:p w14:paraId="51C06EEB" w14:textId="77777777" w:rsidR="003E621B" w:rsidRPr="00FE48EB" w:rsidRDefault="003E621B" w:rsidP="003E621B">
      <w:pPr>
        <w:adjustRightInd w:val="0"/>
        <w:snapToGrid w:val="0"/>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注：本基金转出至易方达平稳增长混合、易方达策略成长混合、易方达上证</w:t>
      </w:r>
      <w:r w:rsidRPr="00FE48EB">
        <w:rPr>
          <w:rFonts w:asciiTheme="minorEastAsia" w:eastAsiaTheme="minorEastAsia" w:hAnsiTheme="minorEastAsia"/>
        </w:rPr>
        <w:t>50</w:t>
      </w:r>
      <w:r w:rsidRPr="00FE48EB">
        <w:rPr>
          <w:rFonts w:asciiTheme="minorEastAsia" w:eastAsiaTheme="minorEastAsia" w:hAnsiTheme="minorEastAsia" w:hint="eastAsia"/>
        </w:rPr>
        <w:t>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w:t>
      </w:r>
      <w:r w:rsidRPr="00FE48EB">
        <w:rPr>
          <w:rFonts w:asciiTheme="minorEastAsia" w:eastAsiaTheme="minorEastAsia" w:hAnsiTheme="minorEastAsia"/>
        </w:rPr>
        <w:t>1</w:t>
      </w:r>
      <w:r w:rsidRPr="00FE48EB">
        <w:rPr>
          <w:rFonts w:asciiTheme="minorEastAsia" w:eastAsiaTheme="minorEastAsia" w:hAnsiTheme="minorEastAsia" w:hint="eastAsia"/>
        </w:rPr>
        <w:t>年定期开放债券、易方达高等级信用债债券、易方达裕丰回报债券、易方达丰华债券、易方达投资级信用债债券、易方达恒久</w:t>
      </w:r>
      <w:r w:rsidRPr="00FE48EB">
        <w:rPr>
          <w:rFonts w:asciiTheme="minorEastAsia" w:eastAsiaTheme="minorEastAsia" w:hAnsiTheme="minorEastAsia"/>
        </w:rPr>
        <w:t>1</w:t>
      </w:r>
      <w:r w:rsidRPr="00FE48EB">
        <w:rPr>
          <w:rFonts w:asciiTheme="minorEastAsia" w:eastAsiaTheme="minorEastAsia" w:hAnsiTheme="minorEastAsia" w:hint="eastAsia"/>
        </w:rPr>
        <w:t>年定期债券、易方达黄金</w:t>
      </w:r>
      <w:r w:rsidRPr="00FE48EB">
        <w:rPr>
          <w:rFonts w:asciiTheme="minorEastAsia" w:eastAsiaTheme="minorEastAsia" w:hAnsiTheme="minorEastAsia"/>
        </w:rPr>
        <w:t>ETF</w:t>
      </w:r>
      <w:r w:rsidRPr="00FE48EB">
        <w:rPr>
          <w:rFonts w:asciiTheme="minorEastAsia" w:eastAsiaTheme="minorEastAsia" w:hAnsiTheme="minorEastAsia" w:hint="eastAsia"/>
        </w:rPr>
        <w:t>联接、易方达新兴成长混合、易方达裕惠定开混合发起式、易方达创新驱动混合、易方达现金增利货币、易方达财富快线货币、易方达天天增利货币、易方达龙宝货币、易方达天天发货币、易方达掌柜季季盈理财债券、易方达沪深</w:t>
      </w:r>
      <w:r w:rsidRPr="00FE48EB">
        <w:rPr>
          <w:rFonts w:asciiTheme="minorEastAsia" w:eastAsiaTheme="minorEastAsia" w:hAnsiTheme="minorEastAsia"/>
        </w:rPr>
        <w:t>300</w:t>
      </w:r>
      <w:r w:rsidRPr="00FE48EB">
        <w:rPr>
          <w:rFonts w:asciiTheme="minorEastAsia" w:eastAsiaTheme="minorEastAsia" w:hAnsiTheme="minorEastAsia" w:hint="eastAsia"/>
        </w:rPr>
        <w:t>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w:t>
      </w:r>
      <w:r w:rsidRPr="00FE48EB">
        <w:rPr>
          <w:rFonts w:asciiTheme="minorEastAsia" w:eastAsiaTheme="minorEastAsia" w:hAnsiTheme="minorEastAsia"/>
        </w:rPr>
        <w:t>300</w:t>
      </w:r>
      <w:r w:rsidRPr="00FE48EB">
        <w:rPr>
          <w:rFonts w:asciiTheme="minorEastAsia" w:eastAsiaTheme="minorEastAsia" w:hAnsiTheme="minorEastAsia" w:hint="eastAsia"/>
        </w:rPr>
        <w:t>医药</w:t>
      </w:r>
      <w:r w:rsidRPr="00FE48EB">
        <w:rPr>
          <w:rFonts w:asciiTheme="minorEastAsia" w:eastAsiaTheme="minorEastAsia" w:hAnsiTheme="minorEastAsia"/>
        </w:rPr>
        <w:t>ETF</w:t>
      </w:r>
      <w:r w:rsidRPr="00FE48EB">
        <w:rPr>
          <w:rFonts w:asciiTheme="minorEastAsia" w:eastAsiaTheme="minorEastAsia" w:hAnsiTheme="minorEastAsia" w:hint="eastAsia"/>
        </w:rPr>
        <w:t>联接、易方达新丝路混合、易方达瑞景混合、易方达瑞享混合、易方达瑞信混合、易方达瑞选混合、易方达国防军工混合、易方达中债</w:t>
      </w:r>
      <w:r w:rsidRPr="00FE48EB">
        <w:rPr>
          <w:rFonts w:asciiTheme="minorEastAsia" w:eastAsiaTheme="minorEastAsia" w:hAnsiTheme="minorEastAsia"/>
        </w:rPr>
        <w:t>3-5</w:t>
      </w:r>
      <w:r w:rsidRPr="00FE48EB">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w:t>
      </w:r>
      <w:r w:rsidRPr="00FE48EB">
        <w:rPr>
          <w:rFonts w:asciiTheme="minorEastAsia" w:eastAsiaTheme="minorEastAsia" w:hAnsiTheme="minorEastAsia"/>
        </w:rPr>
        <w:t>6</w:t>
      </w:r>
      <w:r w:rsidRPr="00FE48EB">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FE48EB">
        <w:rPr>
          <w:rFonts w:asciiTheme="minorEastAsia" w:eastAsiaTheme="minorEastAsia" w:hAnsiTheme="minorEastAsia"/>
        </w:rPr>
        <w:t>7-10</w:t>
      </w:r>
      <w:r w:rsidRPr="00FE48EB">
        <w:rPr>
          <w:rFonts w:asciiTheme="minorEastAsia" w:eastAsiaTheme="minorEastAsia" w:hAnsiTheme="minorEastAsia" w:hint="eastAsia"/>
        </w:rPr>
        <w:t>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w:t>
      </w:r>
      <w:r w:rsidRPr="00FE48EB">
        <w:rPr>
          <w:rFonts w:asciiTheme="minorEastAsia" w:eastAsiaTheme="minorEastAsia" w:hAnsiTheme="minorEastAsia"/>
        </w:rPr>
        <w:t>MSCI</w:t>
      </w:r>
      <w:r w:rsidRPr="00FE48EB">
        <w:rPr>
          <w:rFonts w:asciiTheme="minorEastAsia" w:eastAsiaTheme="minorEastAsia" w:hAnsiTheme="minorEastAsia" w:hint="eastAsia"/>
        </w:rPr>
        <w:t>中国</w:t>
      </w:r>
      <w:r w:rsidRPr="00FE48EB">
        <w:rPr>
          <w:rFonts w:asciiTheme="minorEastAsia" w:eastAsiaTheme="minorEastAsia" w:hAnsiTheme="minorEastAsia"/>
        </w:rPr>
        <w:t>A</w:t>
      </w:r>
      <w:r w:rsidRPr="00FE48EB">
        <w:rPr>
          <w:rFonts w:asciiTheme="minorEastAsia" w:eastAsiaTheme="minorEastAsia" w:hAnsiTheme="minorEastAsia" w:hint="eastAsia"/>
        </w:rPr>
        <w:t>股国际通</w:t>
      </w:r>
      <w:r w:rsidRPr="00FE48EB">
        <w:rPr>
          <w:rFonts w:asciiTheme="minorEastAsia" w:eastAsiaTheme="minorEastAsia" w:hAnsiTheme="minorEastAsia"/>
        </w:rPr>
        <w:t>ETF</w:t>
      </w:r>
      <w:r w:rsidRPr="00FE48EB">
        <w:rPr>
          <w:rFonts w:asciiTheme="minorEastAsia" w:eastAsiaTheme="minorEastAsia" w:hAnsiTheme="minorEastAsia" w:hint="eastAsia"/>
        </w:rPr>
        <w:t>联接发起式、易方达中证</w:t>
      </w:r>
      <w:r w:rsidRPr="00FE48EB">
        <w:rPr>
          <w:rFonts w:asciiTheme="minorEastAsia" w:eastAsiaTheme="minorEastAsia" w:hAnsiTheme="minorEastAsia"/>
        </w:rPr>
        <w:t>500ETF</w:t>
      </w:r>
      <w:r w:rsidRPr="00FE48EB">
        <w:rPr>
          <w:rFonts w:asciiTheme="minorEastAsia" w:eastAsiaTheme="minorEastAsia" w:hAnsiTheme="minorEastAsia" w:hint="eastAsia"/>
        </w:rPr>
        <w:t>联接发起式、易方达恒利</w:t>
      </w:r>
      <w:r w:rsidRPr="00FE48EB">
        <w:rPr>
          <w:rFonts w:asciiTheme="minorEastAsia" w:eastAsiaTheme="minorEastAsia" w:hAnsiTheme="minorEastAsia"/>
        </w:rPr>
        <w:t>3</w:t>
      </w:r>
      <w:r w:rsidRPr="00FE48EB">
        <w:rPr>
          <w:rFonts w:asciiTheme="minorEastAsia" w:eastAsiaTheme="minorEastAsia" w:hAnsiTheme="minorEastAsia" w:hint="eastAsia"/>
        </w:rPr>
        <w:t>个月定开债券发起式、易方达中债</w:t>
      </w:r>
      <w:r w:rsidRPr="00FE48EB">
        <w:rPr>
          <w:rFonts w:asciiTheme="minorEastAsia" w:eastAsiaTheme="minorEastAsia" w:hAnsiTheme="minorEastAsia"/>
        </w:rPr>
        <w:t>1-3</w:t>
      </w:r>
      <w:r w:rsidRPr="00FE48EB">
        <w:rPr>
          <w:rFonts w:asciiTheme="minorEastAsia" w:eastAsiaTheme="minorEastAsia" w:hAnsiTheme="minorEastAsia" w:hint="eastAsia"/>
        </w:rPr>
        <w:t>年国开行债券指</w:t>
      </w:r>
      <w:r w:rsidRPr="00FE48EB">
        <w:rPr>
          <w:rFonts w:asciiTheme="minorEastAsia" w:eastAsiaTheme="minorEastAsia" w:hAnsiTheme="minorEastAsia" w:hint="eastAsia"/>
        </w:rPr>
        <w:lastRenderedPageBreak/>
        <w:t>数、易方达价值精选混合、易方达价值成长混合、易方达中小盘混合、易方达科汇灵活配置混合、易方达科翔混合、易方达行业领先混合、易方达增强回报债券、易方达深证</w:t>
      </w:r>
      <w:r w:rsidRPr="00FE48EB">
        <w:rPr>
          <w:rFonts w:asciiTheme="minorEastAsia" w:eastAsiaTheme="minorEastAsia" w:hAnsiTheme="minorEastAsia"/>
        </w:rPr>
        <w:t>100ETF</w:t>
      </w:r>
      <w:r w:rsidRPr="00FE48EB">
        <w:rPr>
          <w:rFonts w:asciiTheme="minorEastAsia" w:eastAsiaTheme="minorEastAsia" w:hAnsiTheme="minorEastAsia" w:hint="eastAsia"/>
        </w:rPr>
        <w:t>联接、易方达沪深</w:t>
      </w:r>
      <w:r w:rsidRPr="00FE48EB">
        <w:rPr>
          <w:rFonts w:asciiTheme="minorEastAsia" w:eastAsiaTheme="minorEastAsia" w:hAnsiTheme="minorEastAsia"/>
        </w:rPr>
        <w:t>300ETF</w:t>
      </w:r>
      <w:r w:rsidRPr="00FE48EB">
        <w:rPr>
          <w:rFonts w:asciiTheme="minorEastAsia" w:eastAsiaTheme="minorEastAsia" w:hAnsiTheme="minorEastAsia" w:hint="eastAsia"/>
        </w:rPr>
        <w:t>发起式联接、易方达上证中盘</w:t>
      </w:r>
      <w:r w:rsidRPr="00FE48EB">
        <w:rPr>
          <w:rFonts w:asciiTheme="minorEastAsia" w:eastAsiaTheme="minorEastAsia" w:hAnsiTheme="minorEastAsia"/>
        </w:rPr>
        <w:t>ETF</w:t>
      </w:r>
      <w:r w:rsidRPr="00FE48EB">
        <w:rPr>
          <w:rFonts w:asciiTheme="minorEastAsia" w:eastAsiaTheme="minorEastAsia" w:hAnsiTheme="minorEastAsia" w:hint="eastAsia"/>
        </w:rPr>
        <w:t>联接、易方达消费行业股票、易方达医疗保健行业混合、易方达资源行业混合、易方达创业板</w:t>
      </w:r>
      <w:r w:rsidRPr="00FE48EB">
        <w:rPr>
          <w:rFonts w:asciiTheme="minorEastAsia" w:eastAsiaTheme="minorEastAsia" w:hAnsiTheme="minorEastAsia"/>
        </w:rPr>
        <w:t>ETF</w:t>
      </w:r>
      <w:r w:rsidRPr="00FE48EB">
        <w:rPr>
          <w:rFonts w:asciiTheme="minorEastAsia" w:eastAsiaTheme="minorEastAsia" w:hAnsiTheme="minorEastAsia" w:hint="eastAsia"/>
        </w:rPr>
        <w:t>联接、易方达安心回报债券、易方达科讯混合、易方达沪深</w:t>
      </w:r>
      <w:r w:rsidRPr="00FE48EB">
        <w:rPr>
          <w:rFonts w:asciiTheme="minorEastAsia" w:eastAsiaTheme="minorEastAsia" w:hAnsiTheme="minorEastAsia"/>
        </w:rPr>
        <w:t>300</w:t>
      </w:r>
      <w:r w:rsidRPr="00FE48EB">
        <w:rPr>
          <w:rFonts w:asciiTheme="minorEastAsia" w:eastAsiaTheme="minorEastAsia" w:hAnsiTheme="minorEastAsia" w:hint="eastAsia"/>
        </w:rPr>
        <w:t>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14:paraId="76041A01"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7、基金转换的注册登记</w:t>
      </w:r>
    </w:p>
    <w:p w14:paraId="1666A262"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投资者T日申请基金转换成功后，注册登记机构将在T＋1工作日为投资者办理减少转出基金份额、增加转入基金份额的权益登记手续，一般情况下，投资者自T＋2工作日起有权赎回转入部分的基金份额。</w:t>
      </w:r>
    </w:p>
    <w:p w14:paraId="7A70538D"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8、基金转换与巨额赎回</w:t>
      </w:r>
    </w:p>
    <w:p w14:paraId="42425324"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若本基金</w:t>
      </w:r>
      <w:r w:rsidRPr="00FE48EB">
        <w:rPr>
          <w:rFonts w:asciiTheme="minorEastAsia" w:eastAsiaTheme="minorEastAsia" w:hAnsiTheme="minorEastAsia"/>
          <w:bCs/>
          <w:szCs w:val="21"/>
        </w:rPr>
        <w:t>单个开放日内的基金份额净赎回申请</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赎回申请份额总数加上基金转换中转出申请份额总数后扣除申购申请份额总数及基金转换中转入申请份额总数后的余额</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超过前一开放日的基金总份额的</w:t>
      </w:r>
      <w:r w:rsidRPr="00FE48EB">
        <w:rPr>
          <w:rFonts w:asciiTheme="minorEastAsia" w:eastAsiaTheme="minorEastAsia" w:hAnsiTheme="minorEastAsia" w:hint="eastAsia"/>
          <w:bCs/>
          <w:szCs w:val="21"/>
        </w:rPr>
        <w:t>10%</w:t>
      </w:r>
      <w:r w:rsidRPr="00FE48EB">
        <w:rPr>
          <w:rFonts w:asciiTheme="minorEastAsia" w:eastAsiaTheme="minorEastAsia" w:hAnsiTheme="minorEastAsia" w:hint="eastAsia"/>
          <w:szCs w:val="21"/>
        </w:rPr>
        <w:t>，为巨额赎回。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p>
    <w:p w14:paraId="057C5CEE"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9、拒绝或暂停基金转换的情形</w:t>
      </w:r>
    </w:p>
    <w:p w14:paraId="0F05C991"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发生下列情况时，基金管理人可拒绝或暂停接受基金投资者的转换申请：</w:t>
      </w:r>
    </w:p>
    <w:p w14:paraId="6C126E81"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（1）因不可抗力导致基金无法正常运作或因不可抗力导致基金管理人不能支付转换转出款项。</w:t>
      </w:r>
    </w:p>
    <w:p w14:paraId="1A2638DC" w14:textId="1E99B53B"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（2）发生《基金合同》规定的暂停基金资产估值情况时</w:t>
      </w:r>
      <w:r w:rsidR="00D32B34" w:rsidRPr="00FE48EB">
        <w:rPr>
          <w:rFonts w:asciiTheme="minorEastAsia" w:eastAsiaTheme="minorEastAsia" w:hAnsiTheme="minorEastAsia" w:hint="eastAsia"/>
          <w:szCs w:val="21"/>
        </w:rPr>
        <w:t>，基金管理人可采取拒绝或暂停接受投资者转换申请等措施。</w:t>
      </w:r>
    </w:p>
    <w:p w14:paraId="47601C46"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（3）本基金投资的证券交易场所临时停止交易。</w:t>
      </w:r>
    </w:p>
    <w:p w14:paraId="4D2986CA" w14:textId="7E6AA79C"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（4）接受某笔或某些转换转入申请可能会影响或损害现有基金份额持有人利益时。</w:t>
      </w:r>
    </w:p>
    <w:p w14:paraId="4D24D9A9"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（5）基金资产规模过大，使基金管理人无法找到合适的投资品种，或其他可能对基金业绩产生负面影响，或基金管理人认定的其他损害现有基金份额持有人利益的情形。</w:t>
      </w:r>
    </w:p>
    <w:p w14:paraId="19BEFFEA"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（6）基金管理人、基金托管人、登记机构、销售机构、支付结算机构等因异常情况导</w:t>
      </w:r>
      <w:r w:rsidRPr="00FE48EB">
        <w:rPr>
          <w:rFonts w:asciiTheme="minorEastAsia" w:eastAsiaTheme="minorEastAsia" w:hAnsiTheme="minorEastAsia" w:hint="eastAsia"/>
          <w:szCs w:val="21"/>
        </w:rPr>
        <w:lastRenderedPageBreak/>
        <w:t>致基金销售系统、基金销售支付结算系统、基金登记系统、基金会计系统等无法正常运行。</w:t>
      </w:r>
    </w:p>
    <w:p w14:paraId="4F6C6D7A"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（7）基金管理人接受某笔或者某些转换转入申请有可能导致单一投资者持有基金份额的比例达到或者超过50%，或者变相规避50%集中度的情形时。</w:t>
      </w:r>
    </w:p>
    <w:p w14:paraId="0DB0C760"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（8）连续两个或两个以上开放日发生巨额赎回。</w:t>
      </w:r>
    </w:p>
    <w:p w14:paraId="51DD707C"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（9）本基金的资产组合中的重要部分发生暂停交易或其他重大事件，继续接受转换转出可能会影响或损害基金份额持有人利益时</w:t>
      </w:r>
    </w:p>
    <w:p w14:paraId="3731313F" w14:textId="3D8CE191"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（10）继续接受转换转出申请将损害现有基金份额持有人利益的情形时，可暂停接受投资人的转换转出申请。</w:t>
      </w:r>
    </w:p>
    <w:p w14:paraId="22687BD0" w14:textId="1DC1D292" w:rsidR="00BB4CEE" w:rsidRPr="00FE48EB" w:rsidRDefault="00BB4CEE" w:rsidP="00BB4CE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（11）</w:t>
      </w:r>
      <w:r w:rsidRPr="00FE48EB">
        <w:rPr>
          <w:rFonts w:asciiTheme="minorEastAsia" w:eastAsiaTheme="minorEastAsia" w:hAnsiTheme="minorEastAsia" w:hint="eastAsia"/>
          <w:szCs w:val="21"/>
        </w:rPr>
        <w:t>当一笔新的转换</w:t>
      </w:r>
      <w:r w:rsidRPr="00FE48EB">
        <w:rPr>
          <w:rFonts w:asciiTheme="minorEastAsia" w:eastAsiaTheme="minorEastAsia" w:hAnsiTheme="minorEastAsia"/>
          <w:szCs w:val="21"/>
        </w:rPr>
        <w:t>转入</w:t>
      </w:r>
      <w:r w:rsidRPr="00FE48EB">
        <w:rPr>
          <w:rFonts w:asciiTheme="minorEastAsia" w:eastAsiaTheme="minorEastAsia" w:hAnsiTheme="minorEastAsia" w:hint="eastAsia"/>
          <w:szCs w:val="21"/>
        </w:rPr>
        <w:t>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1D629EC1" w14:textId="407DAA79" w:rsidR="00BB4CEE" w:rsidRPr="00FE48EB" w:rsidRDefault="00BB4CEE" w:rsidP="00BB4CE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12）</w:t>
      </w:r>
      <w:r w:rsidRPr="00FE48EB">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14:paraId="753AFC73" w14:textId="6FA88D82" w:rsidR="00DC221D" w:rsidRPr="00FE48EB" w:rsidRDefault="00BB4CEE"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13）</w:t>
      </w:r>
      <w:r w:rsidR="00DC221D" w:rsidRPr="00FE48EB">
        <w:rPr>
          <w:rFonts w:asciiTheme="minorEastAsia" w:eastAsiaTheme="minorEastAsia" w:hAnsiTheme="minorEastAsia" w:hint="eastAsia"/>
          <w:szCs w:val="21"/>
        </w:rPr>
        <w:t>法律法规规定或中国证监会认定的其他情形。</w:t>
      </w:r>
    </w:p>
    <w:p w14:paraId="72F3BB50" w14:textId="77777777" w:rsidR="00DC221D"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转换业务的解释权归基金管理人。基金管理人可以根据市场情况在不违反有关法律法规和《基金合同》的规定之前提下调整上述转换的收费方式、费率水平、业务规则及有关限制，但应在调整生效前依照《信息披露办法》的有关规定在指定媒介上公告。</w:t>
      </w:r>
    </w:p>
    <w:p w14:paraId="0B65EFDD" w14:textId="1964FFE7" w:rsidR="00DC221D" w:rsidRPr="00FE48EB" w:rsidRDefault="00DC221D" w:rsidP="00DC221D">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二、定期定额投资计划</w:t>
      </w:r>
    </w:p>
    <w:p w14:paraId="2F39B681" w14:textId="79EF8D03" w:rsidR="00E00713" w:rsidRPr="00FE48EB" w:rsidRDefault="00DC221D" w:rsidP="00DC221D">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本基金已于2017年</w:t>
      </w:r>
      <w:r w:rsidR="0063713D" w:rsidRPr="00FE48EB">
        <w:rPr>
          <w:rFonts w:asciiTheme="minorEastAsia" w:eastAsiaTheme="minorEastAsia" w:hAnsiTheme="minorEastAsia"/>
          <w:szCs w:val="21"/>
        </w:rPr>
        <w:t>9月2</w:t>
      </w:r>
      <w:r w:rsidR="00580BF8" w:rsidRPr="00FE48EB">
        <w:rPr>
          <w:rFonts w:asciiTheme="minorEastAsia" w:eastAsiaTheme="minorEastAsia" w:hAnsiTheme="minorEastAsia"/>
          <w:szCs w:val="21"/>
        </w:rPr>
        <w:t>5</w:t>
      </w:r>
      <w:r w:rsidR="0063713D" w:rsidRPr="00FE48EB">
        <w:rPr>
          <w:rFonts w:asciiTheme="minorEastAsia" w:eastAsiaTheme="minorEastAsia" w:hAnsiTheme="minorEastAsia"/>
          <w:szCs w:val="21"/>
        </w:rPr>
        <w:t>日</w:t>
      </w:r>
      <w:r w:rsidRPr="00FE48EB">
        <w:rPr>
          <w:rFonts w:asciiTheme="minorEastAsia" w:eastAsiaTheme="minorEastAsia" w:hAnsiTheme="minorEastAsia" w:hint="eastAsia"/>
          <w:szCs w:val="21"/>
        </w:rPr>
        <w:t>开始办理</w:t>
      </w:r>
      <w:r w:rsidRPr="00FE48EB">
        <w:rPr>
          <w:rStyle w:val="da"/>
          <w:rFonts w:asciiTheme="minorEastAsia" w:eastAsiaTheme="minorEastAsia" w:hAnsiTheme="minorEastAsia" w:hint="eastAsia"/>
        </w:rPr>
        <w:t>定期定额投资</w:t>
      </w:r>
      <w:r w:rsidRPr="00FE48EB">
        <w:rPr>
          <w:rFonts w:asciiTheme="minorEastAsia" w:eastAsiaTheme="minorEastAsia" w:hAnsiTheme="minorEastAsia" w:hint="eastAsia"/>
          <w:szCs w:val="21"/>
        </w:rPr>
        <w:t>业务，</w:t>
      </w:r>
      <w:r w:rsidRPr="00FE48EB">
        <w:rPr>
          <w:rFonts w:asciiTheme="minorEastAsia" w:eastAsiaTheme="minorEastAsia" w:hAnsiTheme="minorEastAsia" w:cs="Arial" w:hint="eastAsia"/>
          <w:szCs w:val="21"/>
        </w:rPr>
        <w:t>具体实施办法参见相关公告。</w:t>
      </w:r>
    </w:p>
    <w:bookmarkEnd w:id="59"/>
    <w:p w14:paraId="35B68E6F" w14:textId="5D63C26F" w:rsidR="00BA4B87" w:rsidRPr="00FE48EB" w:rsidRDefault="00BA4B87" w:rsidP="00341586">
      <w:pPr>
        <w:spacing w:line="360" w:lineRule="auto"/>
        <w:ind w:firstLineChars="200" w:firstLine="420"/>
        <w:rPr>
          <w:rFonts w:asciiTheme="minorEastAsia" w:eastAsiaTheme="minorEastAsia" w:hAnsiTheme="minorEastAsia"/>
          <w:bCs/>
          <w:szCs w:val="21"/>
        </w:rPr>
      </w:pPr>
    </w:p>
    <w:p w14:paraId="3783166F" w14:textId="77777777" w:rsidR="00BA4B87" w:rsidRPr="00FE48EB" w:rsidRDefault="00BA4B87" w:rsidP="00BA4B87">
      <w:pPr>
        <w:spacing w:line="360" w:lineRule="auto"/>
        <w:ind w:firstLineChars="200" w:firstLine="480"/>
        <w:rPr>
          <w:rFonts w:asciiTheme="minorEastAsia" w:eastAsiaTheme="minorEastAsia" w:hAnsiTheme="minorEastAsia"/>
          <w:sz w:val="24"/>
        </w:rPr>
      </w:pPr>
    </w:p>
    <w:p w14:paraId="3B007F8F" w14:textId="77777777" w:rsidR="00BA4B87" w:rsidRPr="00FE48EB" w:rsidRDefault="00BA4B87" w:rsidP="00BA4B87">
      <w:pPr>
        <w:spacing w:before="100" w:beforeAutospacing="1" w:after="100" w:afterAutospacing="1" w:line="400" w:lineRule="exact"/>
        <w:ind w:firstLine="420"/>
        <w:rPr>
          <w:rFonts w:asciiTheme="minorEastAsia" w:eastAsiaTheme="minorEastAsia" w:hAnsiTheme="minorEastAsia"/>
          <w:kern w:val="0"/>
          <w:szCs w:val="21"/>
        </w:rPr>
      </w:pPr>
    </w:p>
    <w:p w14:paraId="1D2A659F" w14:textId="77777777" w:rsidR="00BA4B87" w:rsidRPr="00FE48EB" w:rsidRDefault="00BA4B87" w:rsidP="009A5A64">
      <w:pPr>
        <w:pStyle w:val="1"/>
        <w:spacing w:before="317" w:after="317" w:line="320" w:lineRule="exact"/>
        <w:ind w:firstLine="600"/>
        <w:rPr>
          <w:rFonts w:asciiTheme="minorEastAsia" w:eastAsiaTheme="minorEastAsia" w:hAnsiTheme="minorEastAsia"/>
          <w:bCs/>
          <w:kern w:val="44"/>
          <w:sz w:val="28"/>
          <w:szCs w:val="44"/>
        </w:rPr>
      </w:pPr>
      <w:r w:rsidRPr="00FE48EB">
        <w:rPr>
          <w:rFonts w:asciiTheme="minorEastAsia" w:eastAsiaTheme="minorEastAsia" w:hAnsiTheme="minorEastAsia" w:hint="eastAsia"/>
          <w:sz w:val="30"/>
        </w:rPr>
        <w:br w:type="column"/>
      </w:r>
      <w:bookmarkStart w:id="60" w:name="_Toc332373519"/>
      <w:bookmarkStart w:id="61" w:name="_Toc20312605"/>
      <w:r w:rsidRPr="00FE48EB">
        <w:rPr>
          <w:rFonts w:asciiTheme="minorEastAsia" w:eastAsiaTheme="minorEastAsia" w:hAnsiTheme="minorEastAsia" w:hint="eastAsia"/>
          <w:sz w:val="30"/>
        </w:rPr>
        <w:lastRenderedPageBreak/>
        <w:t>十、基金的转托管、</w:t>
      </w:r>
      <w:r w:rsidR="0059529A" w:rsidRPr="00FE48EB">
        <w:rPr>
          <w:rFonts w:asciiTheme="minorEastAsia" w:eastAsiaTheme="minorEastAsia" w:hAnsiTheme="minorEastAsia" w:hint="eastAsia"/>
          <w:sz w:val="30"/>
        </w:rPr>
        <w:t>质押、</w:t>
      </w:r>
      <w:r w:rsidRPr="00FE48EB">
        <w:rPr>
          <w:rFonts w:asciiTheme="minorEastAsia" w:eastAsiaTheme="minorEastAsia" w:hAnsiTheme="minorEastAsia" w:hint="eastAsia"/>
          <w:sz w:val="30"/>
        </w:rPr>
        <w:t>非交易过户、冻结与解冻</w:t>
      </w:r>
      <w:bookmarkEnd w:id="60"/>
      <w:bookmarkEnd w:id="61"/>
    </w:p>
    <w:p w14:paraId="7E8941FA" w14:textId="77777777" w:rsidR="00BA4B87" w:rsidRPr="00FE48EB" w:rsidRDefault="00BA4B87" w:rsidP="00A67953">
      <w:pPr>
        <w:spacing w:line="360" w:lineRule="auto"/>
        <w:ind w:firstLineChars="200" w:firstLine="420"/>
        <w:rPr>
          <w:rStyle w:val="da"/>
          <w:rFonts w:asciiTheme="minorEastAsia" w:eastAsiaTheme="minorEastAsia" w:hAnsiTheme="minorEastAsia"/>
        </w:rPr>
      </w:pPr>
      <w:bookmarkStart w:id="62" w:name="_Toc332373520"/>
      <w:bookmarkStart w:id="63" w:name="_Toc79392621"/>
      <w:r w:rsidRPr="00FE48EB">
        <w:rPr>
          <w:rStyle w:val="da"/>
          <w:rFonts w:asciiTheme="minorEastAsia" w:eastAsiaTheme="minorEastAsia" w:hAnsiTheme="minorEastAsia" w:hint="eastAsia"/>
        </w:rPr>
        <w:t>一</w:t>
      </w:r>
      <w:r w:rsidR="0052411C" w:rsidRPr="00FE48EB">
        <w:rPr>
          <w:rStyle w:val="da"/>
          <w:rFonts w:asciiTheme="minorEastAsia" w:eastAsiaTheme="minorEastAsia" w:hAnsiTheme="minorEastAsia" w:hint="eastAsia"/>
        </w:rPr>
        <w:t>、</w:t>
      </w:r>
      <w:r w:rsidR="00401F67" w:rsidRPr="00FE48EB">
        <w:rPr>
          <w:rStyle w:val="da"/>
          <w:rFonts w:asciiTheme="minorEastAsia" w:eastAsiaTheme="minorEastAsia" w:hAnsiTheme="minorEastAsia" w:hint="eastAsia"/>
        </w:rPr>
        <w:t>基金的</w:t>
      </w:r>
      <w:r w:rsidRPr="00FE48EB">
        <w:rPr>
          <w:rStyle w:val="da"/>
          <w:rFonts w:asciiTheme="minorEastAsia" w:eastAsiaTheme="minorEastAsia" w:hAnsiTheme="minorEastAsia" w:hint="eastAsia"/>
        </w:rPr>
        <w:t>转托管</w:t>
      </w:r>
      <w:bookmarkEnd w:id="62"/>
    </w:p>
    <w:p w14:paraId="72B4FD04" w14:textId="77777777" w:rsidR="00BA4B87" w:rsidRPr="00FE48EB" w:rsidRDefault="009417BA" w:rsidP="009417B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基金份额持有人可办理已持有基金份额在不同销售机构之间的转托管，基金销售机构可以按照规定的标准收取转托管费。</w:t>
      </w:r>
      <w:r w:rsidR="00BA4B87" w:rsidRPr="00FE48EB">
        <w:rPr>
          <w:rFonts w:asciiTheme="minorEastAsia" w:eastAsiaTheme="minorEastAsia" w:hAnsiTheme="minorEastAsia" w:hint="eastAsia"/>
          <w:szCs w:val="21"/>
        </w:rPr>
        <w:t>具体办理方法参照《业务规则》的有关规定以及</w:t>
      </w:r>
      <w:r w:rsidR="00546B7B" w:rsidRPr="00FE48EB">
        <w:rPr>
          <w:rFonts w:asciiTheme="minorEastAsia" w:eastAsiaTheme="minorEastAsia" w:hAnsiTheme="minorEastAsia" w:hint="eastAsia"/>
          <w:szCs w:val="21"/>
        </w:rPr>
        <w:t>各</w:t>
      </w:r>
      <w:r w:rsidR="00FF5DDA" w:rsidRPr="00FE48EB">
        <w:rPr>
          <w:rFonts w:asciiTheme="minorEastAsia" w:eastAsiaTheme="minorEastAsia" w:hAnsiTheme="minorEastAsia" w:hint="eastAsia"/>
          <w:szCs w:val="21"/>
        </w:rPr>
        <w:t>销售</w:t>
      </w:r>
      <w:r w:rsidR="00BA4B87" w:rsidRPr="00FE48EB">
        <w:rPr>
          <w:rFonts w:asciiTheme="minorEastAsia" w:eastAsiaTheme="minorEastAsia" w:hAnsiTheme="minorEastAsia" w:hint="eastAsia"/>
          <w:szCs w:val="21"/>
        </w:rPr>
        <w:t>机构的业务规则。</w:t>
      </w:r>
    </w:p>
    <w:p w14:paraId="245B838E" w14:textId="77777777" w:rsidR="00856C27" w:rsidRPr="00FE48EB" w:rsidRDefault="00856C27" w:rsidP="009417B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二</w:t>
      </w:r>
      <w:r w:rsidR="0052411C"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基金份额的质押</w:t>
      </w:r>
    </w:p>
    <w:p w14:paraId="65D2B739" w14:textId="77777777" w:rsidR="0048242D" w:rsidRPr="00FE48EB" w:rsidRDefault="0048242D" w:rsidP="00C065D3">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在条件许可的情况下，基金登记机构可依据相关法律法规及其业务规则，办理基金份额质押业务，并可收取一定的手续费。</w:t>
      </w:r>
    </w:p>
    <w:p w14:paraId="5FCC0156" w14:textId="77777777" w:rsidR="00BA4B87" w:rsidRPr="00FE48EB" w:rsidRDefault="00856C27" w:rsidP="00A67953">
      <w:pPr>
        <w:spacing w:line="360" w:lineRule="auto"/>
        <w:ind w:firstLineChars="200" w:firstLine="420"/>
        <w:rPr>
          <w:rStyle w:val="da"/>
          <w:rFonts w:asciiTheme="minorEastAsia" w:eastAsiaTheme="minorEastAsia" w:hAnsiTheme="minorEastAsia"/>
        </w:rPr>
      </w:pPr>
      <w:bookmarkStart w:id="64" w:name="_Toc332373521"/>
      <w:r w:rsidRPr="00FE48EB">
        <w:rPr>
          <w:rStyle w:val="da"/>
          <w:rFonts w:asciiTheme="minorEastAsia" w:eastAsiaTheme="minorEastAsia" w:hAnsiTheme="minorEastAsia" w:hint="eastAsia"/>
        </w:rPr>
        <w:t>三</w:t>
      </w:r>
      <w:r w:rsidR="0052411C"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基金的非交易过户</w:t>
      </w:r>
      <w:bookmarkEnd w:id="64"/>
    </w:p>
    <w:p w14:paraId="305C3535" w14:textId="77777777" w:rsidR="009417BA" w:rsidRPr="00FE48EB" w:rsidRDefault="009417BA" w:rsidP="009417B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C71FA7C" w14:textId="77777777" w:rsidR="00BA4B87" w:rsidRPr="00FE48EB" w:rsidRDefault="009417BA" w:rsidP="00BA4B87">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BA344C9" w14:textId="77777777" w:rsidR="00BA4B87" w:rsidRPr="00FE48EB" w:rsidRDefault="00856C27" w:rsidP="00A67953">
      <w:pPr>
        <w:spacing w:line="360" w:lineRule="auto"/>
        <w:ind w:firstLineChars="200" w:firstLine="420"/>
        <w:rPr>
          <w:rStyle w:val="da"/>
          <w:rFonts w:asciiTheme="minorEastAsia" w:eastAsiaTheme="minorEastAsia" w:hAnsiTheme="minorEastAsia"/>
        </w:rPr>
      </w:pPr>
      <w:bookmarkStart w:id="65" w:name="_Toc332373522"/>
      <w:r w:rsidRPr="00FE48EB">
        <w:rPr>
          <w:rStyle w:val="da"/>
          <w:rFonts w:asciiTheme="minorEastAsia" w:eastAsiaTheme="minorEastAsia" w:hAnsiTheme="minorEastAsia" w:hint="eastAsia"/>
        </w:rPr>
        <w:t>四</w:t>
      </w:r>
      <w:r w:rsidR="0052411C"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基金的冻结与解冻</w:t>
      </w:r>
      <w:bookmarkEnd w:id="65"/>
    </w:p>
    <w:p w14:paraId="61928F69" w14:textId="77777777" w:rsidR="00BA4B87" w:rsidRPr="00FE48EB" w:rsidRDefault="009417BA" w:rsidP="009417B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基金登记机构只受理国家有权机关依法要求的基金份额的冻结与解冻，以及登记机构认可、符合法律法规的其他情况下的冻结与解冻。</w:t>
      </w:r>
    </w:p>
    <w:bookmarkEnd w:id="63"/>
    <w:p w14:paraId="4E94986B" w14:textId="77777777" w:rsidR="00BA4B87" w:rsidRPr="00FE48EB" w:rsidRDefault="00BA4B87" w:rsidP="009A5A64">
      <w:pPr>
        <w:pStyle w:val="1"/>
        <w:spacing w:before="317" w:after="317" w:line="320" w:lineRule="exact"/>
        <w:ind w:firstLine="640"/>
        <w:rPr>
          <w:rFonts w:asciiTheme="minorEastAsia" w:eastAsiaTheme="minorEastAsia" w:hAnsiTheme="minorEastAsia"/>
          <w:szCs w:val="21"/>
        </w:rPr>
      </w:pPr>
      <w:r w:rsidRPr="00FE48EB">
        <w:rPr>
          <w:rFonts w:asciiTheme="minorEastAsia" w:eastAsiaTheme="minorEastAsia" w:hAnsiTheme="minorEastAsia" w:hint="eastAsia"/>
        </w:rPr>
        <w:br w:type="column"/>
      </w:r>
      <w:bookmarkStart w:id="66" w:name="_Toc332373523"/>
      <w:bookmarkStart w:id="67" w:name="_Toc20312606"/>
      <w:r w:rsidRPr="00FE48EB">
        <w:rPr>
          <w:rFonts w:asciiTheme="minorEastAsia" w:eastAsiaTheme="minorEastAsia" w:hAnsiTheme="minorEastAsia" w:hint="eastAsia"/>
          <w:sz w:val="30"/>
        </w:rPr>
        <w:lastRenderedPageBreak/>
        <w:t>十一、基金的投资</w:t>
      </w:r>
      <w:bookmarkEnd w:id="66"/>
      <w:bookmarkEnd w:id="67"/>
    </w:p>
    <w:p w14:paraId="35A82294" w14:textId="77777777" w:rsidR="00BA4B87" w:rsidRPr="00FE48EB" w:rsidRDefault="00BA4B87" w:rsidP="00F55EBC">
      <w:pPr>
        <w:spacing w:line="360" w:lineRule="auto"/>
        <w:ind w:firstLineChars="200" w:firstLine="420"/>
        <w:rPr>
          <w:rStyle w:val="da"/>
          <w:rFonts w:asciiTheme="minorEastAsia" w:eastAsiaTheme="minorEastAsia" w:hAnsiTheme="minorEastAsia"/>
        </w:rPr>
      </w:pPr>
      <w:bookmarkStart w:id="68" w:name="_Toc332373524"/>
      <w:r w:rsidRPr="00FE48EB">
        <w:rPr>
          <w:rStyle w:val="da"/>
          <w:rFonts w:asciiTheme="minorEastAsia" w:eastAsiaTheme="minorEastAsia" w:hAnsiTheme="minorEastAsia" w:hint="eastAsia"/>
        </w:rPr>
        <w:t>一</w:t>
      </w:r>
      <w:r w:rsidR="0052411C"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投资目标</w:t>
      </w:r>
      <w:bookmarkEnd w:id="68"/>
    </w:p>
    <w:p w14:paraId="0E435C37" w14:textId="77777777" w:rsidR="0052411C" w:rsidRPr="00FE48EB" w:rsidRDefault="0052411C" w:rsidP="0052411C">
      <w:pPr>
        <w:spacing w:line="360" w:lineRule="auto"/>
        <w:ind w:firstLineChars="200" w:firstLine="420"/>
        <w:rPr>
          <w:rFonts w:asciiTheme="minorEastAsia" w:eastAsiaTheme="minorEastAsia" w:hAnsiTheme="minorEastAsia"/>
          <w:szCs w:val="21"/>
        </w:rPr>
      </w:pPr>
      <w:bookmarkStart w:id="69" w:name="_Toc332373525"/>
      <w:r w:rsidRPr="00FE48EB">
        <w:rPr>
          <w:rFonts w:asciiTheme="minorEastAsia" w:eastAsiaTheme="minorEastAsia" w:hAnsiTheme="minorEastAsia" w:hint="eastAsia"/>
          <w:szCs w:val="21"/>
        </w:rPr>
        <w:t>本基金在控制风险的前提下，追求超越业绩比较基准的投资回报。</w:t>
      </w:r>
    </w:p>
    <w:p w14:paraId="4935524B"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二、投资范围</w:t>
      </w:r>
    </w:p>
    <w:p w14:paraId="1DA2D673"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的投资范围包括依法发行、上市的股票（包括创业板、中小板和其他经中国证监会批准上市的股票）、债券（包括国债、央行票据、地方政府债、金融债、企业债、公司债、证券公司短期公司债、次级债、中期票据、短期融资券、可转换债券、资产支持证券等）、债券回购、银行存款、权证、股指期货及法律法规或中国证监会允许基金投资的其他金融工具。</w:t>
      </w:r>
    </w:p>
    <w:p w14:paraId="0B09AD0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如法律法规或监管机构以后允许基金投资其他品种，本基金可以将其纳入投资范围。</w:t>
      </w:r>
    </w:p>
    <w:p w14:paraId="0D3FC8AD"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基金的投资组合比例为：</w:t>
      </w:r>
    </w:p>
    <w:p w14:paraId="6302543C" w14:textId="74E13F16"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本基金为混合型基金，股票资产占基金资产的比例为60%-95%，现金或到期日在一年以内的政府债券不低于基金资产净值的5%</w:t>
      </w:r>
      <w:r w:rsidR="003D1C44" w:rsidRPr="00FE48EB">
        <w:rPr>
          <w:rFonts w:asciiTheme="minorEastAsia" w:eastAsiaTheme="minorEastAsia" w:hAnsiTheme="minorEastAsia" w:hint="eastAsia"/>
          <w:szCs w:val="21"/>
        </w:rPr>
        <w:t>，现金不包括结算备付金、存出保证金、应收申购款等</w:t>
      </w:r>
      <w:r w:rsidRPr="00FE48EB">
        <w:rPr>
          <w:rFonts w:asciiTheme="minorEastAsia" w:eastAsiaTheme="minorEastAsia" w:hAnsiTheme="minorEastAsia" w:hint="eastAsia"/>
          <w:szCs w:val="21"/>
        </w:rPr>
        <w:t>，权证、股指期货及其他金融工具的投资比例依照法律法规或监管机构的规定执行。本基金非现金资产中不低于80%的资产将投资于国企改革相关的资产。</w:t>
      </w:r>
    </w:p>
    <w:p w14:paraId="6B667542"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三、投资策略</w:t>
      </w:r>
    </w:p>
    <w:p w14:paraId="54AD61A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1、资产配置策略</w:t>
      </w:r>
    </w:p>
    <w:p w14:paraId="1A884D7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基于定量与定性相结合的宏观及政策分析，综合考虑宏观经济环境、政策形势、市场估值与流动性等因素，尤其关注国家宏观经济与产业经济层面相关改革政策的政策导向及其变化对市场和相关产业的影响，确定组合中股票、债券、货币市场工具及其他金融工具的比例。</w:t>
      </w:r>
    </w:p>
    <w:p w14:paraId="7A108320"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2、国企改革相关公司的界定</w:t>
      </w:r>
    </w:p>
    <w:p w14:paraId="66836BF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国有企业改革是经济体制改革的一项重点，在全面深化改革的背景下，中央企业和各地方国有企业改革逐步推进，并呈现出多样化的形式和特征。国有企业改革将有效盘活国有资产，提升国企治理效率，改善国有企业经营能力和盈利能力，带来国有资产的价值重估，对资本市场意义深远。</w:t>
      </w:r>
    </w:p>
    <w:p w14:paraId="5AD1E0F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本基金关注的国有企业改革的形式和内容包括但不限于：通过引入非国有资本等手段实施混合所有制改革；通过资产注入、并购重组、整体上市等方式实施资产证券化；完善国有</w:t>
      </w:r>
      <w:r w:rsidRPr="00FE48EB">
        <w:rPr>
          <w:rFonts w:asciiTheme="minorEastAsia" w:eastAsiaTheme="minorEastAsia" w:hAnsiTheme="minorEastAsia" w:hint="eastAsia"/>
          <w:szCs w:val="21"/>
        </w:rPr>
        <w:lastRenderedPageBreak/>
        <w:t>资产投资管理制度；实施股权激励、员工持股计划等管理制度方面的改革；此外，还包括国有企业基于自身的特征，实施业务转型等形式。</w:t>
      </w:r>
    </w:p>
    <w:p w14:paraId="40B0FFD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将以下三类公司界定为与国有企业改革相关的公司：1）国企改革已实施，并对公司的经营持续产生影响的公司；2）正在实施或已公布国企改革计划的公司，在对其合法性、合理性和可行性判断后，预期将对公司的经营产生影响的公司；3）在深入研究国家及地方经济政策或产业政策的变化、国有企业资产规模及盈利状况、国有企业经营方针及规划等因素的基础上，判断具备国企改革预期及可行性的公司。</w:t>
      </w:r>
    </w:p>
    <w:p w14:paraId="61546C5E"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本基金将根据国企改革在不同阶段的形式和特征，动态识别与国有企业改革相关的产业和公司。</w:t>
      </w:r>
    </w:p>
    <w:p w14:paraId="7ECE3CFE"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3、个股投资策略</w:t>
      </w:r>
    </w:p>
    <w:p w14:paraId="4906DD3A"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（1）基本面评价</w:t>
      </w:r>
    </w:p>
    <w:p w14:paraId="2761C4C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认为国有企业改革将有效提升国企治理效率，改善国有企业经营能力和盈利能力，带来国有资产价值的提升。因此，在识别与国企改革相关的产业和公司的基础上，本基金将通过对各行业和公司受益于国企改革的程度以及持续性的深入分析，综合评估国企改革实施后相关公司的增长前景、经营效率、竞争优势、盈利能力等方面的因素，判断受益行业和公司的投资价值。</w:t>
      </w:r>
    </w:p>
    <w:p w14:paraId="6CC6BD70"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（2）估值水平分析</w:t>
      </w:r>
    </w:p>
    <w:p w14:paraId="1F5E65E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将根据上市公司的行业特性及公司本身的特点，选择合适的股票估值方法。可供选择的估值方法包括市盈率法（P/E）、市净率法（P/B）、市盈率－长期成长法（PEG）、企业价值/销售收入(EV/SALES)、企业价值/息税折旧摊销前利润法（EV/EBITDA）、自由现金流贴现模型（FCFF，FCFE）或股利贴现模型（DDM）等。通过估值水平分析，基金管理人力争发掘出价值被低估或估值合理的股票。</w:t>
      </w:r>
    </w:p>
    <w:p w14:paraId="03781E45"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（3）股票组合的构建与调整</w:t>
      </w:r>
    </w:p>
    <w:p w14:paraId="322DFE4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将采取自上而下的政策跟踪和分析，结合自下而上的国企改革事件分析、基本面评价及估值分析，筛选受益于国有企业改革或在全面深化国企改革推动下预期盈利水平将显著提升的上市公司，进行股票组合的构建并适时进行调整。</w:t>
      </w:r>
    </w:p>
    <w:p w14:paraId="297FDE8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4、债券投资策略</w:t>
      </w:r>
    </w:p>
    <w:p w14:paraId="2987BB0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（1）在债券投资方面，本基金将主要通过类属配置与券种选择两个层次进行投资管理。在类属配置层次，本基金结合对宏观经济、市场利率、供求变化等因素的综合分析，根据交</w:t>
      </w:r>
      <w:r w:rsidRPr="00FE48EB">
        <w:rPr>
          <w:rFonts w:asciiTheme="minorEastAsia" w:eastAsiaTheme="minorEastAsia" w:hAnsiTheme="minorEastAsia" w:hint="eastAsia"/>
          <w:szCs w:val="21"/>
        </w:rPr>
        <w:lastRenderedPageBreak/>
        <w:t>易所市场与银行间市场类属资产的风险收益特征，定期对投资组合类属资产进行优化配置和调整，确定类属资产的最优权重。</w:t>
      </w:r>
    </w:p>
    <w:p w14:paraId="571DDB6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在券种选择上，本基金以长期利率趋势分析为基础，结合经济变化趋势、货币政策及不同债券品种的收益率水平、流动性和信用风险等因素，实施积极主动的债券投资管理。</w:t>
      </w:r>
    </w:p>
    <w:p w14:paraId="2F7791B5"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随着国内债券市场的深入发展和结构性变迁，更多债券新品种和交易形式将增加债券投资盈利模式，本基金将密切跟踪市场动态变化，选择合适的介入机会，谋求高于市场平均水平的投资回报。</w:t>
      </w:r>
    </w:p>
    <w:p w14:paraId="191D8D92"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（2）证券公司短期公司债券投资策略</w:t>
      </w:r>
    </w:p>
    <w:p w14:paraId="1DCCD216"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证券公司短期公司债券是证券公司以短期融资为目的，约定在一年（含）以内还本付息的公司债券。本基金将根据内部的信用分析方法对可选的证券公司短期公司债券品种进行筛选，综合考虑和分析发行主体的公司背景、竞争地位、治理结构、盈利能力、偿债能力、债券收益率等要素，确定投资决策。同时，本基金将严格控制单只证券公司短期公司债券的投资比例，以达到分散风险的效果。此外，由于证券公司短期公司债券非公开发行和交易，且限制投资者数量上限，整体流动性相对较差。本基金将对拟投资或已投资的证券公司短期公司债券进行流动性分析和监测，尽量选择流动性相对较好的品种进行投资，并适当控制债券投资组合整体的久期，保证本基金的流动性。</w:t>
      </w:r>
    </w:p>
    <w:p w14:paraId="55A46AB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5、衍生产品投资策略</w:t>
      </w:r>
    </w:p>
    <w:p w14:paraId="1F9F98D9"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本基金可以参与股指期货交易，但必须根据风险管理的原则，以套期保值为目的。本基金将根据对现货和期货市场的分析，采取多头或空头套期保值等策略进行套期保值操作。具体投资策略包括：1）对冲投资组合的系统性风险；2）有效管理现金流量、降低建仓或调仓过程中的冲击成本等。</w:t>
      </w:r>
    </w:p>
    <w:p w14:paraId="48B77B8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（2）权证投资策略权证为本基金辅助性投资工具。权证的投资原则为有利于基金资产增值、控制下跌风险、实现保值和锁定收益。</w:t>
      </w:r>
    </w:p>
    <w:p w14:paraId="420B84F9"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本基金将关注其他金融衍生产品的推出情况，如法律法规或监管机构允许基金投资其他衍生工具，本基金将按届时有效的法律法规和监管机构的规定，制定与本基金投资目标相适应的投资策略和估值政策，在充分评估衍生产品的风险和收益的基础上，谨慎地进行投资。</w:t>
      </w:r>
    </w:p>
    <w:p w14:paraId="4EF91980" w14:textId="77777777" w:rsidR="003416A9" w:rsidRPr="00FE48EB" w:rsidRDefault="0052411C" w:rsidP="00B7302D">
      <w:pPr>
        <w:spacing w:line="360" w:lineRule="auto"/>
        <w:ind w:firstLineChars="200" w:firstLine="420"/>
        <w:rPr>
          <w:rFonts w:asciiTheme="minorEastAsia" w:eastAsiaTheme="minorEastAsia" w:hAnsiTheme="minorEastAsia" w:cs="Arial"/>
          <w:bCs/>
          <w:szCs w:val="21"/>
        </w:rPr>
      </w:pPr>
      <w:r w:rsidRPr="00FE48EB">
        <w:rPr>
          <w:rFonts w:asciiTheme="minorEastAsia" w:eastAsiaTheme="minorEastAsia" w:hAnsiTheme="minorEastAsia" w:hint="eastAsia"/>
          <w:szCs w:val="21"/>
        </w:rPr>
        <w:t>6、未来，随着证券市场投资工具的发展和丰富，本基金可相应调整和更新相关投资策略，并在招募说明书更新中公告。</w:t>
      </w:r>
      <w:bookmarkStart w:id="70" w:name="_Toc332373530"/>
      <w:bookmarkStart w:id="71" w:name="question3"/>
      <w:bookmarkEnd w:id="69"/>
    </w:p>
    <w:p w14:paraId="4554238F"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lastRenderedPageBreak/>
        <w:t>四、投资限制</w:t>
      </w:r>
    </w:p>
    <w:p w14:paraId="47E4F98B"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1、组合限制</w:t>
      </w:r>
    </w:p>
    <w:p w14:paraId="3646261C"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基金的投资组合应遵循以下限制：</w:t>
      </w:r>
    </w:p>
    <w:p w14:paraId="3C30C721"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（1）本基金股票资产占基金资产的比例为60%-95%；非现金资产中不低于80%的资产将投资于国企改革相关的资产；</w:t>
      </w:r>
    </w:p>
    <w:p w14:paraId="3654175A" w14:textId="558F77EE"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（2）保持不低于基金资产净值5％的现金或者到期日在一年以内的政府债券</w:t>
      </w:r>
      <w:r w:rsidR="003D1C44" w:rsidRPr="00FE48EB">
        <w:rPr>
          <w:rStyle w:val="da"/>
          <w:rFonts w:asciiTheme="minorEastAsia" w:eastAsiaTheme="minorEastAsia" w:hAnsiTheme="minorEastAsia" w:hint="eastAsia"/>
          <w:szCs w:val="21"/>
        </w:rPr>
        <w:t>，现金不包括结算备付金、存出保证金、应收申购款等</w:t>
      </w:r>
      <w:r w:rsidRPr="00FE48EB">
        <w:rPr>
          <w:rStyle w:val="da"/>
          <w:rFonts w:asciiTheme="minorEastAsia" w:eastAsiaTheme="minorEastAsia" w:hAnsiTheme="minorEastAsia" w:hint="eastAsia"/>
          <w:szCs w:val="21"/>
        </w:rPr>
        <w:t>；</w:t>
      </w:r>
    </w:p>
    <w:p w14:paraId="5310B3C8"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（3）本基金持有一家公司发行的证券，其市值不得超过基金资产净值的10%；</w:t>
      </w:r>
    </w:p>
    <w:p w14:paraId="42CDE290"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（4）本基金管理人管理的全部基金持有一家公司发行的证券，不超过该证券的10％；</w:t>
      </w:r>
    </w:p>
    <w:p w14:paraId="6F797F28"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（5）本基金持有的全部权证，其市值不得超过基金资产净值的3％；</w:t>
      </w:r>
    </w:p>
    <w:p w14:paraId="2310215C" w14:textId="364EF52F"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（6）本基金管理人管理的全部基金持有的同一权证，不得超过该权证的10％；</w:t>
      </w:r>
    </w:p>
    <w:p w14:paraId="3CDC9BC4"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（7）本基金在任何交易日买入权证的总金额，不得超过上一交易日基金资产净值的0.5％；</w:t>
      </w:r>
    </w:p>
    <w:p w14:paraId="765083C5"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（8）本基金投资于同一原始权益人的各类资产支持证券的比例，不得超过基金资产净值的10％；</w:t>
      </w:r>
    </w:p>
    <w:p w14:paraId="09DC070B"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（9）本基金持有的全部资产支持证券，其市值不得超过基金资产净值的20％；</w:t>
      </w:r>
    </w:p>
    <w:p w14:paraId="5906E8D1"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（10）本基金持有的同一(指同一信用级别)资产支持证券的比例，不得超过该资产支持证券规模的10％；</w:t>
      </w:r>
    </w:p>
    <w:p w14:paraId="791E8020"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（11）本基金管理人管理的全部基金投资于同一原始权益人的各类资产支持证券，不得超过其各类资产支持证券合计规模的10％；</w:t>
      </w:r>
    </w:p>
    <w:p w14:paraId="2226428A"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（12）本基金应投资于信用级别评级为BBB以上(含BBB)的资产支持证券。基金持有资产支持证券期间，如果其信用等级下降、不再符合投资标准，应在评级报告发布之日起3个月内予以全部卖出；</w:t>
      </w:r>
    </w:p>
    <w:p w14:paraId="30D365CD"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（13）基金财产参与股票发行申购，本基金所申报的金额不超过本基金的总资产，本基金所申报的股票数量不超过拟发行股票公司本次发行股票的总量；</w:t>
      </w:r>
    </w:p>
    <w:p w14:paraId="38F52FC2"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（14）本基金进入全国银行间同业市场进行债券回购的资金余额不得超过基金资产净值的40%，在全国银行间同业市场的债券回购最长期限为1年，债券回购到期后不得展期；</w:t>
      </w:r>
    </w:p>
    <w:p w14:paraId="3135E77D"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（15）本基金在任何交易日日终，持有的买入股指期货合约价值不得超过基金资产净值的10%；在任何交易日日终，持有的买入期货合约价值与有价证券市值之和，不得超过基金</w:t>
      </w:r>
      <w:r w:rsidRPr="00FE48EB">
        <w:rPr>
          <w:rStyle w:val="da"/>
          <w:rFonts w:asciiTheme="minorEastAsia" w:eastAsiaTheme="minorEastAsia" w:hAnsiTheme="minorEastAsia" w:hint="eastAsia"/>
          <w:szCs w:val="21"/>
        </w:rPr>
        <w:lastRenderedPageBreak/>
        <w:t>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14:paraId="7BFE8138"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（16）本基金基金总资产不得超过基金净资产的140%；</w:t>
      </w:r>
    </w:p>
    <w:p w14:paraId="658EB34E" w14:textId="77777777" w:rsidR="003D1C44" w:rsidRPr="00FE48EB" w:rsidRDefault="003D1C44"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17</w:t>
      </w:r>
      <w:r w:rsidRPr="00FE48EB">
        <w:rPr>
          <w:rStyle w:val="da"/>
          <w:rFonts w:asciiTheme="minorEastAsia" w:eastAsiaTheme="minorEastAsia" w:hAnsiTheme="minorEastAsia" w:hint="eastAsia"/>
          <w:szCs w:val="21"/>
        </w:rPr>
        <w:t>）本基金管理人管理的全部开放式基金持有一家上市公司发行的可流通股票，不得超过该上市公司可流通股票的</w:t>
      </w:r>
      <w:r w:rsidRPr="00FE48EB">
        <w:rPr>
          <w:rStyle w:val="da"/>
          <w:rFonts w:asciiTheme="minorEastAsia" w:eastAsiaTheme="minorEastAsia" w:hAnsiTheme="minorEastAsia"/>
          <w:szCs w:val="21"/>
        </w:rPr>
        <w:t>15%</w:t>
      </w:r>
      <w:r w:rsidRPr="00FE48EB">
        <w:rPr>
          <w:rStyle w:val="da"/>
          <w:rFonts w:asciiTheme="minorEastAsia" w:eastAsiaTheme="minorEastAsia" w:hAnsiTheme="minorEastAsia" w:hint="eastAsia"/>
          <w:szCs w:val="21"/>
        </w:rPr>
        <w:t>；本基金管理人管理的全部投资组合持有一家上市公司发行的可流通股票，不得超过该上市公司可流通股票的</w:t>
      </w:r>
      <w:r w:rsidRPr="00FE48EB">
        <w:rPr>
          <w:rStyle w:val="da"/>
          <w:rFonts w:asciiTheme="minorEastAsia" w:eastAsiaTheme="minorEastAsia" w:hAnsiTheme="minorEastAsia"/>
          <w:szCs w:val="21"/>
        </w:rPr>
        <w:t>30%</w:t>
      </w:r>
      <w:r w:rsidRPr="00FE48EB">
        <w:rPr>
          <w:rStyle w:val="da"/>
          <w:rFonts w:asciiTheme="minorEastAsia" w:eastAsiaTheme="minorEastAsia" w:hAnsiTheme="minorEastAsia" w:hint="eastAsia"/>
          <w:szCs w:val="21"/>
        </w:rPr>
        <w:t>。</w:t>
      </w:r>
    </w:p>
    <w:p w14:paraId="2E81A70E" w14:textId="77777777" w:rsidR="003D1C44" w:rsidRPr="00FE48EB" w:rsidRDefault="003D1C44"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18</w:t>
      </w:r>
      <w:r w:rsidRPr="00FE48EB">
        <w:rPr>
          <w:rStyle w:val="da"/>
          <w:rFonts w:asciiTheme="minorEastAsia" w:eastAsiaTheme="minorEastAsia" w:hAnsiTheme="minorEastAsia" w:hint="eastAsia"/>
          <w:szCs w:val="21"/>
        </w:rPr>
        <w:t>）本基金主动投资于流动性受限资产的市值合计不得超过该基金资产净值的</w:t>
      </w:r>
      <w:r w:rsidRPr="00FE48EB">
        <w:rPr>
          <w:rStyle w:val="da"/>
          <w:rFonts w:asciiTheme="minorEastAsia" w:eastAsiaTheme="minorEastAsia" w:hAnsiTheme="minorEastAsia"/>
          <w:szCs w:val="21"/>
        </w:rPr>
        <w:t>15%</w:t>
      </w:r>
      <w:r w:rsidRPr="00FE48EB">
        <w:rPr>
          <w:rStyle w:val="da"/>
          <w:rFonts w:asciiTheme="minorEastAsia" w:eastAsiaTheme="minorEastAsia" w:hAnsiTheme="minorEastAsia" w:hint="eastAsia"/>
          <w:szCs w:val="21"/>
        </w:rPr>
        <w:t>。</w:t>
      </w:r>
    </w:p>
    <w:p w14:paraId="3EF29742" w14:textId="77777777" w:rsidR="003D1C44" w:rsidRPr="00FE48EB" w:rsidRDefault="003D1C44"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因证券市场波动、上市公司股票停牌、基金规模变动等基金管理人之外的因素致使基金不符合前款所规定比例限制的，基金管理人不得主动新增流动性受限资产的投资。</w:t>
      </w:r>
    </w:p>
    <w:p w14:paraId="7BA18A47" w14:textId="77777777" w:rsidR="003D1C44" w:rsidRPr="00FE48EB" w:rsidRDefault="003D1C44"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19</w:t>
      </w:r>
      <w:r w:rsidRPr="00FE48EB">
        <w:rPr>
          <w:rStyle w:val="da"/>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14:paraId="6DB0473D" w14:textId="27281852" w:rsidR="0052411C" w:rsidRPr="00FE48EB" w:rsidRDefault="003D1C44"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20</w:t>
      </w:r>
      <w:r w:rsidRPr="00FE48EB">
        <w:rPr>
          <w:rStyle w:val="da"/>
          <w:rFonts w:asciiTheme="minorEastAsia" w:eastAsiaTheme="minorEastAsia" w:hAnsiTheme="minorEastAsia" w:hint="eastAsia"/>
          <w:szCs w:val="21"/>
        </w:rPr>
        <w:t>）</w:t>
      </w:r>
      <w:r w:rsidR="0052411C" w:rsidRPr="00FE48EB">
        <w:rPr>
          <w:rStyle w:val="da"/>
          <w:rFonts w:asciiTheme="minorEastAsia" w:eastAsiaTheme="minorEastAsia" w:hAnsiTheme="minorEastAsia" w:hint="eastAsia"/>
          <w:szCs w:val="21"/>
        </w:rPr>
        <w:t>法律法规及中国证监会规定的和《基金合同》约定的其他投资限制。</w:t>
      </w:r>
    </w:p>
    <w:p w14:paraId="1EA9DFC8" w14:textId="38EC76E5" w:rsidR="0052411C" w:rsidRPr="00FE48EB" w:rsidRDefault="003D1C44"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除上述（</w:t>
      </w:r>
      <w:r w:rsidRPr="00FE48EB">
        <w:rPr>
          <w:rStyle w:val="da"/>
          <w:rFonts w:asciiTheme="minorEastAsia" w:eastAsiaTheme="minorEastAsia" w:hAnsiTheme="minorEastAsia"/>
          <w:szCs w:val="21"/>
        </w:rPr>
        <w:t>2</w:t>
      </w: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12</w:t>
      </w: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13</w:t>
      </w: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18</w:t>
      </w:r>
      <w:r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19</w:t>
      </w:r>
      <w:r w:rsidRPr="00FE48EB">
        <w:rPr>
          <w:rStyle w:val="da"/>
          <w:rFonts w:asciiTheme="minorEastAsia" w:eastAsiaTheme="minorEastAsia" w:hAnsiTheme="minorEastAsia" w:hint="eastAsia"/>
          <w:szCs w:val="21"/>
        </w:rPr>
        <w:t>）以外，</w:t>
      </w:r>
      <w:r w:rsidR="0052411C" w:rsidRPr="00FE48EB">
        <w:rPr>
          <w:rStyle w:val="da"/>
          <w:rFonts w:asciiTheme="minorEastAsia" w:eastAsiaTheme="minorEastAsia" w:hAnsiTheme="minorEastAsia" w:hint="eastAsia"/>
          <w:szCs w:val="21"/>
        </w:rPr>
        <w:t>因证券市场波动、上市公司合并、基金规模变动等基金管理人之外的因素致使基金投资比例不符合上述规定投资比例的，基金管理人应当在10个交易日内进行调整，但中国证监会规定的特殊情形除外。</w:t>
      </w:r>
    </w:p>
    <w:p w14:paraId="75FAAF6E"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管理人应当自基金合同生效之日起6个月内使基金的投资组合比例符合基金合同的有关约定。上述期间，基金的投资范围、投资策略应当符合基金合同的约定。基金托管人对基金的投资的监督与检查自本基金合同生效之日起开始。</w:t>
      </w:r>
    </w:p>
    <w:p w14:paraId="2D28FC82"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2、禁止行为</w:t>
      </w:r>
    </w:p>
    <w:p w14:paraId="186BD049"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为维护基金份额持有人的合法权益，基金财产不得用于下列投资或者活动：</w:t>
      </w:r>
    </w:p>
    <w:p w14:paraId="7B2237D0"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（1）承销证券；</w:t>
      </w:r>
    </w:p>
    <w:p w14:paraId="6AC428B6"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（2）违反规定向他人贷款或者提供担保；</w:t>
      </w:r>
    </w:p>
    <w:p w14:paraId="025ABB97"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（3）从事承担无限责任的投资；</w:t>
      </w:r>
    </w:p>
    <w:p w14:paraId="6DDB51DD"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（4）向其基金管理人、基金托管人出资；</w:t>
      </w:r>
    </w:p>
    <w:p w14:paraId="11E08C78"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（5）从事内幕交易、操纵证券交易价格及其他不正当的证券交易活动；</w:t>
      </w:r>
    </w:p>
    <w:p w14:paraId="6E79817A"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lastRenderedPageBreak/>
        <w:t>（6）法律、行政法规和中国证监会规定禁止的其他活动。</w:t>
      </w:r>
    </w:p>
    <w:p w14:paraId="466913C4"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14:paraId="48281627"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4E6A8BD"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五、业绩比较基准</w:t>
      </w:r>
    </w:p>
    <w:p w14:paraId="5FE43AF1"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中证国有企业改革指数收益率×80%+一年期人民币定期存款利率（税后）×20%</w:t>
      </w:r>
    </w:p>
    <w:p w14:paraId="51B6190D"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本基金选定中证国有企业改革指数作为股票部分的业绩比较基准，一年期人民币定期存款利率系中国人民银行公布并执行的金融机构一年期人民币整存整取定期存款利率。此外，本基金还参考预期的大类资产配置比例设置了业绩比较基准的权重。</w:t>
      </w:r>
    </w:p>
    <w:p w14:paraId="51EBD7F8"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w:t>
      </w:r>
    </w:p>
    <w:p w14:paraId="5FC93389" w14:textId="77777777" w:rsidR="0052411C" w:rsidRPr="00FE48EB" w:rsidRDefault="0052411C" w:rsidP="0052411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六、风险收益特征</w:t>
      </w:r>
    </w:p>
    <w:p w14:paraId="44CB04EE" w14:textId="77777777" w:rsidR="0052411C" w:rsidRPr="00FE48EB" w:rsidRDefault="0052411C" w:rsidP="00896E66">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本基金为混合型基金，理论上其预期风险与预期收益水平低于股票型基金，高于债券型基金和货币市场基金。</w:t>
      </w:r>
    </w:p>
    <w:p w14:paraId="3B890976" w14:textId="77777777" w:rsidR="00BA4B87" w:rsidRPr="00FE48EB" w:rsidRDefault="00DA2FD2" w:rsidP="00896E66">
      <w:pPr>
        <w:spacing w:line="360" w:lineRule="auto"/>
        <w:ind w:firstLineChars="200" w:firstLine="420"/>
        <w:rPr>
          <w:rStyle w:val="da"/>
          <w:rFonts w:asciiTheme="minorEastAsia" w:eastAsiaTheme="minorEastAsia" w:hAnsiTheme="minorEastAsia"/>
          <w:szCs w:val="21"/>
        </w:rPr>
      </w:pPr>
      <w:bookmarkStart w:id="72" w:name="_Toc332373535"/>
      <w:bookmarkEnd w:id="70"/>
      <w:bookmarkEnd w:id="71"/>
      <w:r w:rsidRPr="00FE48EB">
        <w:rPr>
          <w:rStyle w:val="da"/>
          <w:rFonts w:asciiTheme="minorEastAsia" w:eastAsiaTheme="minorEastAsia" w:hAnsiTheme="minorEastAsia" w:hint="eastAsia"/>
          <w:szCs w:val="21"/>
        </w:rPr>
        <w:t>七</w:t>
      </w:r>
      <w:bookmarkStart w:id="73" w:name="_Toc332373537"/>
      <w:bookmarkEnd w:id="72"/>
      <w:r w:rsidR="0052411C" w:rsidRPr="00FE48EB">
        <w:rPr>
          <w:rStyle w:val="da"/>
          <w:rFonts w:asciiTheme="minorEastAsia" w:eastAsiaTheme="minorEastAsia" w:hAnsiTheme="minorEastAsia" w:hint="eastAsia"/>
          <w:szCs w:val="21"/>
        </w:rPr>
        <w:t>、</w:t>
      </w:r>
      <w:r w:rsidR="006277B4" w:rsidRPr="00FE48EB">
        <w:rPr>
          <w:rStyle w:val="da"/>
          <w:rFonts w:asciiTheme="minorEastAsia" w:eastAsiaTheme="minorEastAsia" w:hAnsiTheme="minorEastAsia"/>
          <w:szCs w:val="21"/>
        </w:rPr>
        <w:t>基金管理人代表基金行使所投资证券产生权利的处理原则及方法</w:t>
      </w:r>
    </w:p>
    <w:bookmarkEnd w:id="73"/>
    <w:p w14:paraId="133CB608" w14:textId="77777777" w:rsidR="006277B4" w:rsidRPr="00FE48EB" w:rsidRDefault="006277B4" w:rsidP="00F55EB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1、有利于基金资产的安全与增值；</w:t>
      </w:r>
    </w:p>
    <w:p w14:paraId="1B20134C" w14:textId="77777777" w:rsidR="00BA4B87" w:rsidRPr="00FE48EB" w:rsidRDefault="006277B4" w:rsidP="00F55EB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2、基金管理人按照国家有关规定代表基金独立行使债权人</w:t>
      </w:r>
      <w:r w:rsidR="003F1E3F" w:rsidRPr="00FE48EB">
        <w:rPr>
          <w:rFonts w:asciiTheme="minorEastAsia" w:eastAsiaTheme="minorEastAsia" w:hAnsiTheme="minorEastAsia" w:hint="eastAsia"/>
          <w:bCs/>
          <w:szCs w:val="21"/>
        </w:rPr>
        <w:t>或股东</w:t>
      </w:r>
      <w:r w:rsidRPr="00FE48EB">
        <w:rPr>
          <w:rFonts w:asciiTheme="minorEastAsia" w:eastAsiaTheme="minorEastAsia" w:hAnsiTheme="minorEastAsia" w:hint="eastAsia"/>
          <w:bCs/>
          <w:szCs w:val="21"/>
        </w:rPr>
        <w:t>权利，保护基金份额持有人的利益。</w:t>
      </w:r>
    </w:p>
    <w:p w14:paraId="3890FB8A" w14:textId="77777777" w:rsidR="003F1E3F" w:rsidRPr="00FE48EB" w:rsidRDefault="003F1E3F" w:rsidP="001977D2">
      <w:pPr>
        <w:spacing w:before="50"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3</w:t>
      </w:r>
      <w:r w:rsidR="009242B7" w:rsidRPr="00FE48EB">
        <w:rPr>
          <w:rFonts w:asciiTheme="minorEastAsia" w:eastAsiaTheme="minorEastAsia" w:hAnsiTheme="minorEastAsia" w:hint="eastAsia"/>
          <w:szCs w:val="21"/>
        </w:rPr>
        <w:t>、</w:t>
      </w:r>
      <w:r w:rsidRPr="00FE48EB">
        <w:rPr>
          <w:rFonts w:asciiTheme="minorEastAsia" w:eastAsiaTheme="minorEastAsia" w:hAnsiTheme="minorEastAsia" w:hint="eastAsia"/>
          <w:szCs w:val="21"/>
        </w:rPr>
        <w:t>不通过关联交易为自身、雇员、授权代理人或任何存在利害关系的第三人牟取任何不当利益。</w:t>
      </w:r>
    </w:p>
    <w:p w14:paraId="25E837A9" w14:textId="79C03D6A" w:rsidR="00D27D2F" w:rsidRPr="00FE48EB" w:rsidRDefault="00D27D2F" w:rsidP="00D27D2F">
      <w:pPr>
        <w:spacing w:before="50" w:line="360" w:lineRule="auto"/>
        <w:ind w:firstLineChars="200" w:firstLine="420"/>
        <w:rPr>
          <w:rFonts w:asciiTheme="minorEastAsia" w:eastAsiaTheme="minorEastAsia" w:hAnsiTheme="minorEastAsia"/>
          <w:szCs w:val="21"/>
        </w:rPr>
      </w:pPr>
      <w:bookmarkStart w:id="74" w:name="_Toc481141439"/>
      <w:r w:rsidRPr="00FE48EB">
        <w:rPr>
          <w:rFonts w:asciiTheme="minorEastAsia" w:eastAsiaTheme="minorEastAsia" w:hAnsiTheme="minorEastAsia" w:hint="eastAsia"/>
          <w:szCs w:val="21"/>
        </w:rPr>
        <w:t>八、</w:t>
      </w:r>
      <w:r w:rsidRPr="00FE48EB">
        <w:rPr>
          <w:rFonts w:asciiTheme="minorEastAsia" w:eastAsiaTheme="minorEastAsia" w:hAnsiTheme="minorEastAsia" w:hint="eastAsia"/>
        </w:rPr>
        <w:t>基金投资组合报告（未经审计）</w:t>
      </w:r>
      <w:bookmarkEnd w:id="74"/>
    </w:p>
    <w:p w14:paraId="58AC0CBC" w14:textId="77777777" w:rsidR="00D27D2F" w:rsidRPr="00FE48EB" w:rsidRDefault="00D27D2F" w:rsidP="00D27D2F">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本基金管理人的董事会及董事保证本报告所载资料不存在虚假记载、误导性陈述或重大遗漏，并对其内容的真实性、准确性和完整性承担个别及连带责任。</w:t>
      </w:r>
    </w:p>
    <w:p w14:paraId="5B7166EE" w14:textId="50EDC397" w:rsidR="00D27D2F" w:rsidRPr="00FE48EB" w:rsidRDefault="00D27D2F" w:rsidP="00D27D2F">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本基金的托管人</w:t>
      </w:r>
      <w:r w:rsidR="00CC3A9A" w:rsidRPr="00FE48EB">
        <w:rPr>
          <w:rFonts w:asciiTheme="minorEastAsia" w:eastAsiaTheme="minorEastAsia" w:hAnsiTheme="minorEastAsia" w:hint="eastAsia"/>
          <w:spacing w:val="6"/>
        </w:rPr>
        <w:t>中国工商银行股份有限公司</w:t>
      </w:r>
      <w:r w:rsidRPr="00FE48EB">
        <w:rPr>
          <w:rFonts w:asciiTheme="minorEastAsia" w:eastAsiaTheme="minorEastAsia" w:hAnsiTheme="minorEastAsia" w:hint="eastAsia"/>
          <w:spacing w:val="6"/>
        </w:rPr>
        <w:t>根据本基金合同的规定，复核了本报告的内容，保证复核内容不存在虚假记载、误导性陈述或者重大遗漏。</w:t>
      </w:r>
    </w:p>
    <w:p w14:paraId="0D02BF14" w14:textId="73DFAB08" w:rsidR="00655D0A" w:rsidRPr="00FE48EB" w:rsidRDefault="003E621B" w:rsidP="00DD744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spacing w:val="6"/>
        </w:rPr>
        <w:t>本投资组合报告有关数据的期间为2019年4月1日至2019年6月30日</w:t>
      </w:r>
      <w:r w:rsidR="00EB1E92" w:rsidRPr="00FE48EB">
        <w:rPr>
          <w:rFonts w:asciiTheme="minorEastAsia" w:eastAsiaTheme="minorEastAsia" w:hAnsiTheme="minorEastAsia" w:hint="eastAsia"/>
          <w:spacing w:val="6"/>
        </w:rPr>
        <w:t>。</w:t>
      </w:r>
    </w:p>
    <w:p w14:paraId="600B0B17"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1、报告期末基金资产组合情况</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3006"/>
        <w:gridCol w:w="2669"/>
        <w:gridCol w:w="1662"/>
      </w:tblGrid>
      <w:tr w:rsidR="003E621B" w:rsidRPr="00FE48EB" w14:paraId="2DABF16B"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2B552B0"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序号</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13201E8"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项目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7FDE33"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7C17DB"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占基金总资产的比例（%）</w:t>
            </w:r>
          </w:p>
        </w:tc>
      </w:tr>
      <w:tr w:rsidR="003E621B" w:rsidRPr="00FE48EB" w14:paraId="09CB9BA2"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8596CF0"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9B50F93"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权益投资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2352D2"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126,438,263.91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2D02A6"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87.63</w:t>
            </w:r>
          </w:p>
        </w:tc>
      </w:tr>
      <w:tr w:rsidR="003E621B" w:rsidRPr="00FE48EB" w14:paraId="45ED11B1"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E5D1B" w14:textId="77777777" w:rsidR="003E621B" w:rsidRPr="00FE48EB" w:rsidRDefault="003E621B">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1EE6CB0C"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其中：股票</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0856F7"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126,438,263.91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FCFFC6"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87.63</w:t>
            </w:r>
          </w:p>
        </w:tc>
      </w:tr>
      <w:tr w:rsidR="003E621B" w:rsidRPr="00FE48EB" w14:paraId="63B8E033"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2CC8712"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2</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B669A39"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固定收益投资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3770FF"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F6BCE2"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06CCECC0"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DE3E9" w14:textId="77777777" w:rsidR="003E621B" w:rsidRPr="00FE48EB" w:rsidRDefault="003E621B">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669D4440"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其中：债券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502697"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E53271"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63F53DA5"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3311A" w14:textId="77777777" w:rsidR="003E621B" w:rsidRPr="00FE48EB" w:rsidRDefault="003E621B">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559FAADB" w14:textId="77777777" w:rsidR="003E621B" w:rsidRPr="00FE48EB" w:rsidRDefault="003E621B">
            <w:pPr>
              <w:autoSpaceDE w:val="0"/>
              <w:autoSpaceDN w:val="0"/>
              <w:adjustRightInd w:val="0"/>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资产支持证券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6A6980"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5E3A74"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213E80C6"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hideMark/>
          </w:tcPr>
          <w:p w14:paraId="524AC40C"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3</w:t>
            </w:r>
          </w:p>
        </w:tc>
        <w:tc>
          <w:tcPr>
            <w:tcW w:w="3357" w:type="dxa"/>
            <w:tcBorders>
              <w:top w:val="single" w:sz="4" w:space="0" w:color="auto"/>
              <w:left w:val="single" w:sz="4" w:space="0" w:color="auto"/>
              <w:bottom w:val="single" w:sz="4" w:space="0" w:color="auto"/>
              <w:right w:val="single" w:sz="4" w:space="0" w:color="auto"/>
            </w:tcBorders>
            <w:hideMark/>
          </w:tcPr>
          <w:p w14:paraId="194FE9C9" w14:textId="77777777" w:rsidR="003E621B" w:rsidRPr="00FE48EB" w:rsidRDefault="003E621B">
            <w:pPr>
              <w:spacing w:before="29" w:line="300" w:lineRule="auto"/>
              <w:ind w:leftChars="50" w:left="105"/>
              <w:rPr>
                <w:rFonts w:asciiTheme="minorEastAsia" w:eastAsiaTheme="minorEastAsia" w:hAnsiTheme="minorEastAsia"/>
                <w:kern w:val="0"/>
              </w:rPr>
            </w:pPr>
            <w:r w:rsidRPr="00FE48EB">
              <w:rPr>
                <w:rFonts w:asciiTheme="minorEastAsia" w:eastAsiaTheme="minorEastAsia" w:hAnsiTheme="minorEastAsia" w:hint="eastAsia"/>
                <w:kern w:val="0"/>
              </w:rPr>
              <w:t>贵金属投资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C88D4D"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E18F2E"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6A20903A"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5DEF415"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4</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546C6C3"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金融衍生品投资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743E782"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51056"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0D704148"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E49EADE"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5</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4C432C4"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买入返售金融资产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DC8D9A"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31254A"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45F11EC9"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51FE1" w14:textId="77777777" w:rsidR="003E621B" w:rsidRPr="00FE48EB" w:rsidRDefault="003E621B">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5C24C178"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其中：买断式回购的买入返售金融资产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1F046B"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93EF6"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037C6F0F"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E36E06E"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6</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A4CCCE1" w14:textId="77777777" w:rsidR="003E621B" w:rsidRPr="00FE48EB" w:rsidRDefault="003E621B">
            <w:pPr>
              <w:spacing w:before="29" w:line="300" w:lineRule="auto"/>
              <w:ind w:left="17"/>
              <w:jc w:val="left"/>
              <w:rPr>
                <w:rFonts w:asciiTheme="minorEastAsia" w:eastAsiaTheme="minorEastAsia" w:hAnsiTheme="minorEastAsia"/>
                <w:kern w:val="0"/>
              </w:rPr>
            </w:pPr>
            <w:r w:rsidRPr="00FE48EB">
              <w:rPr>
                <w:rFonts w:asciiTheme="minorEastAsia" w:eastAsiaTheme="minorEastAsia" w:hAnsiTheme="minorEastAsia" w:hint="eastAsia"/>
                <w:kern w:val="0"/>
              </w:rPr>
              <w:t>银行存款和结算备付金合计</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5CA34F"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13,829,226.12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F20A27" w14:textId="77777777" w:rsidR="003E621B" w:rsidRPr="00FE48EB" w:rsidRDefault="003E621B">
            <w:pPr>
              <w:spacing w:before="29" w:line="300" w:lineRule="auto"/>
              <w:ind w:left="17"/>
              <w:jc w:val="right"/>
              <w:rPr>
                <w:rFonts w:asciiTheme="minorEastAsia" w:eastAsiaTheme="minorEastAsia" w:hAnsiTheme="minorEastAsia"/>
                <w:kern w:val="0"/>
              </w:rPr>
            </w:pPr>
            <w:r w:rsidRPr="00FE48EB">
              <w:rPr>
                <w:rFonts w:asciiTheme="minorEastAsia" w:eastAsiaTheme="minorEastAsia" w:hAnsiTheme="minorEastAsia" w:hint="eastAsia"/>
                <w:kern w:val="0"/>
              </w:rPr>
              <w:t>9.58</w:t>
            </w:r>
          </w:p>
        </w:tc>
      </w:tr>
      <w:tr w:rsidR="003E621B" w:rsidRPr="00FE48EB" w14:paraId="18B78C16"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7BD53B6"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7</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5414EFA" w14:textId="77777777" w:rsidR="003E621B" w:rsidRPr="00FE48EB" w:rsidRDefault="003E621B">
            <w:pPr>
              <w:spacing w:line="300" w:lineRule="auto"/>
              <w:jc w:val="left"/>
              <w:rPr>
                <w:rFonts w:asciiTheme="minorEastAsia" w:eastAsiaTheme="minorEastAsia" w:hAnsiTheme="minorEastAsia"/>
                <w:kern w:val="0"/>
              </w:rPr>
            </w:pPr>
            <w:r w:rsidRPr="00FE48EB">
              <w:rPr>
                <w:rFonts w:asciiTheme="minorEastAsia" w:eastAsiaTheme="minorEastAsia" w:hAnsiTheme="minorEastAsia" w:hint="eastAsia"/>
                <w:kern w:val="0"/>
              </w:rPr>
              <w:t>其他资产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7F88D7"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4,022,476.84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B1668B"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2.79</w:t>
            </w:r>
          </w:p>
        </w:tc>
      </w:tr>
      <w:tr w:rsidR="003E621B" w:rsidRPr="00FE48EB" w14:paraId="64F828DF" w14:textId="77777777" w:rsidTr="003E621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485D433"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8</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D2A88D0" w14:textId="77777777" w:rsidR="003E621B" w:rsidRPr="00FE48EB" w:rsidRDefault="003E621B">
            <w:pPr>
              <w:spacing w:line="300" w:lineRule="auto"/>
              <w:jc w:val="left"/>
              <w:rPr>
                <w:rFonts w:asciiTheme="minorEastAsia" w:eastAsiaTheme="minorEastAsia" w:hAnsiTheme="minorEastAsia"/>
                <w:kern w:val="0"/>
              </w:rPr>
            </w:pPr>
            <w:r w:rsidRPr="00FE48EB">
              <w:rPr>
                <w:rFonts w:asciiTheme="minorEastAsia" w:eastAsiaTheme="minorEastAsia" w:hAnsiTheme="minorEastAsia" w:hint="eastAsia"/>
                <w:kern w:val="0"/>
              </w:rPr>
              <w:t>合计</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CF56B3"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144,289,966.87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3DE146"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100.00</w:t>
            </w:r>
          </w:p>
        </w:tc>
      </w:tr>
    </w:tbl>
    <w:p w14:paraId="1F44E92D"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2、报告期末按行业分类的股票投资组合</w:t>
      </w:r>
    </w:p>
    <w:p w14:paraId="31B227FC"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（1）报告期末按行业分类的境内股票投资组合</w:t>
      </w:r>
    </w:p>
    <w:tbl>
      <w:tblPr>
        <w:tblW w:w="80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
        <w:gridCol w:w="3225"/>
        <w:gridCol w:w="2708"/>
        <w:gridCol w:w="1421"/>
      </w:tblGrid>
      <w:tr w:rsidR="003E621B" w:rsidRPr="00FE48EB" w14:paraId="01E1E3EC" w14:textId="77777777" w:rsidTr="003E621B">
        <w:trPr>
          <w:trHeight w:val="39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AB4B0B6"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20EBF882"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行业类别</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17A94428"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A87D75"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占基金资产净值比例（％）</w:t>
            </w:r>
          </w:p>
        </w:tc>
      </w:tr>
      <w:tr w:rsidR="003E621B" w:rsidRPr="00FE48EB" w14:paraId="7C008B37"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F19639"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3C1CD91C"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39C1CDD4"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0222DE"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3BF78170"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E9C4C0"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122DD8B0"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14:paraId="03DE90B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83,868.75</w:t>
            </w:r>
          </w:p>
          <w:p w14:paraId="0C634A00" w14:textId="77777777" w:rsidR="003E621B" w:rsidRPr="00FE48EB" w:rsidRDefault="003E621B">
            <w:pPr>
              <w:spacing w:line="300" w:lineRule="auto"/>
              <w:jc w:val="right"/>
              <w:rPr>
                <w:rFonts w:asciiTheme="minorEastAsia" w:eastAsiaTheme="minorEastAsia" w:hAnsiTheme="minorEastAsia"/>
                <w:kern w:val="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1AA356"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0.06</w:t>
            </w:r>
          </w:p>
          <w:p w14:paraId="10F90312" w14:textId="77777777" w:rsidR="003E621B" w:rsidRPr="00FE48EB" w:rsidRDefault="003E621B">
            <w:pPr>
              <w:spacing w:line="300" w:lineRule="auto"/>
              <w:jc w:val="right"/>
              <w:rPr>
                <w:rFonts w:asciiTheme="minorEastAsia" w:eastAsiaTheme="minorEastAsia" w:hAnsiTheme="minorEastAsia"/>
                <w:kern w:val="0"/>
              </w:rPr>
            </w:pPr>
          </w:p>
        </w:tc>
      </w:tr>
      <w:tr w:rsidR="003E621B" w:rsidRPr="00FE48EB" w14:paraId="4D930D30"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2D6C7F"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lastRenderedPageBreak/>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6A81090"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制造业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589048A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99,404,936.87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3F9DBC"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69.87</w:t>
            </w:r>
          </w:p>
        </w:tc>
      </w:tr>
      <w:tr w:rsidR="003E621B" w:rsidRPr="00FE48EB" w14:paraId="0005E0D8"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6DC6C0"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176E8533"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5F8BA0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04DFAE"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6B0C9EB2"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8F6EA5"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2594A848"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建筑业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530888A1"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6E645B"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4853269E"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30EFE0"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166F3CB8"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4479183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A3BB3E"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495F38EE"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8FD6739"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C6DB7CB"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4830C887"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11,498,218.54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289BE89"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8.08</w:t>
            </w:r>
          </w:p>
        </w:tc>
      </w:tr>
      <w:tr w:rsidR="003E621B" w:rsidRPr="00FE48EB" w14:paraId="31F09DB7"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17CDE9"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5D436079"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7CD8F352"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FB8A2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15118CC2"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DF4640"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E96FE1B"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319F5190"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39,603.76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08CF9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0.03</w:t>
            </w:r>
          </w:p>
        </w:tc>
      </w:tr>
      <w:tr w:rsidR="003E621B" w:rsidRPr="00FE48EB" w14:paraId="4B878744"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51B655"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22CCBC23"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金融业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235A5BB7"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7,681,355.99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7D3C8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5.40</w:t>
            </w:r>
          </w:p>
        </w:tc>
      </w:tr>
      <w:tr w:rsidR="003E621B" w:rsidRPr="00FE48EB" w14:paraId="11288A22"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5D2A73"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6324315"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房地产业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1447D82"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8FA7E3"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3841F1A5"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7F10C"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1F74A20"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36E395A0"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7,730,280.00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EFF975"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5.43</w:t>
            </w:r>
          </w:p>
        </w:tc>
      </w:tr>
      <w:tr w:rsidR="003E621B" w:rsidRPr="00FE48EB" w14:paraId="467AADA3"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E00F3F"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32B5C897"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2DD277E"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40D00E"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42262905"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641D0E"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ABB8FED"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88D8265"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7D0039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11007280"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008001"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273B8261"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310578D0"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F89888"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6F420D01"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354ADA"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C85696E"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教育</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552A91C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285497"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2B13B321"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F9CBA2"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3105F1D3"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4C1AFBA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35F563"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72D6E5AF"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CBBC80"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C0B4739"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57B855E9"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C49D6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327330E1"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365B0B" w14:textId="77777777" w:rsidR="003E621B" w:rsidRPr="00FE48EB" w:rsidRDefault="003E621B">
            <w:pPr>
              <w:adjustRightInd w:val="0"/>
              <w:snapToGrid w:val="0"/>
              <w:spacing w:line="300" w:lineRule="auto"/>
              <w:jc w:val="center"/>
              <w:rPr>
                <w:rFonts w:asciiTheme="minorEastAsia" w:eastAsiaTheme="minorEastAsia" w:hAnsiTheme="minorEastAsia"/>
                <w:kern w:val="0"/>
              </w:rPr>
            </w:pPr>
            <w:r w:rsidRPr="00FE48EB">
              <w:rPr>
                <w:rFonts w:asciiTheme="minorEastAsia" w:eastAsiaTheme="minorEastAsia" w:hAnsiTheme="minorEastAsia" w:hint="eastAsia"/>
                <w:kern w:val="0"/>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54F8132"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综合</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61C50F5"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5A68CD"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3E621B" w:rsidRPr="00FE48EB" w14:paraId="15F2C9CF" w14:textId="77777777" w:rsidTr="003E621B">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26E841" w14:textId="77777777" w:rsidR="003E621B" w:rsidRPr="00FE48EB" w:rsidRDefault="003E621B">
            <w:pPr>
              <w:adjustRightInd w:val="0"/>
              <w:snapToGrid w:val="0"/>
              <w:spacing w:line="300" w:lineRule="auto"/>
              <w:jc w:val="center"/>
              <w:rPr>
                <w:rFonts w:asciiTheme="minorEastAsia" w:eastAsiaTheme="minorEastAsia" w:hAnsiTheme="minorEastAsia"/>
                <w:kern w:val="0"/>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57A8C826" w14:textId="77777777" w:rsidR="003E621B" w:rsidRPr="00FE48EB" w:rsidRDefault="003E621B">
            <w:pPr>
              <w:adjustRightInd w:val="0"/>
              <w:snapToGrid w:val="0"/>
              <w:spacing w:line="300" w:lineRule="auto"/>
              <w:rPr>
                <w:rFonts w:asciiTheme="minorEastAsia" w:eastAsiaTheme="minorEastAsia" w:hAnsiTheme="minorEastAsia"/>
                <w:kern w:val="0"/>
              </w:rPr>
            </w:pPr>
            <w:r w:rsidRPr="00FE48EB">
              <w:rPr>
                <w:rFonts w:asciiTheme="minorEastAsia" w:eastAsiaTheme="minorEastAsia" w:hAnsiTheme="minorEastAsia" w:hint="eastAsia"/>
                <w:kern w:val="0"/>
              </w:rPr>
              <w:t>合计</w:t>
            </w:r>
          </w:p>
        </w:tc>
        <w:tc>
          <w:tcPr>
            <w:tcW w:w="2977" w:type="dxa"/>
            <w:tcBorders>
              <w:top w:val="single" w:sz="4" w:space="0" w:color="000000"/>
              <w:left w:val="single" w:sz="4" w:space="0" w:color="auto"/>
              <w:bottom w:val="single" w:sz="4" w:space="0" w:color="000000"/>
              <w:right w:val="single" w:sz="4" w:space="0" w:color="000000"/>
            </w:tcBorders>
            <w:vAlign w:val="center"/>
            <w:hideMark/>
          </w:tcPr>
          <w:p w14:paraId="01133F09"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126,438,263.91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65FEF4" w14:textId="77777777" w:rsidR="003E621B" w:rsidRPr="00FE48EB" w:rsidRDefault="003E621B">
            <w:pPr>
              <w:spacing w:line="300" w:lineRule="auto"/>
              <w:jc w:val="right"/>
              <w:rPr>
                <w:rFonts w:asciiTheme="minorEastAsia" w:eastAsiaTheme="minorEastAsia" w:hAnsiTheme="minorEastAsia"/>
                <w:kern w:val="0"/>
              </w:rPr>
            </w:pPr>
            <w:r w:rsidRPr="00FE48EB">
              <w:rPr>
                <w:rFonts w:asciiTheme="minorEastAsia" w:eastAsiaTheme="minorEastAsia" w:hAnsiTheme="minorEastAsia" w:hint="eastAsia"/>
                <w:kern w:val="0"/>
              </w:rPr>
              <w:t>88.87</w:t>
            </w:r>
          </w:p>
        </w:tc>
      </w:tr>
    </w:tbl>
    <w:p w14:paraId="1E34D01C"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3、报告期末按公允价值占基金资产净值比例大小排序的前十名股票投资明细</w:t>
      </w:r>
    </w:p>
    <w:tbl>
      <w:tblPr>
        <w:tblW w:w="80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5"/>
        <w:gridCol w:w="1165"/>
        <w:gridCol w:w="1292"/>
        <w:gridCol w:w="1545"/>
        <w:gridCol w:w="1798"/>
        <w:gridCol w:w="1496"/>
      </w:tblGrid>
      <w:tr w:rsidR="00FE48EB" w:rsidRPr="00FE48EB" w14:paraId="4DFD220D"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6B2087B4"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序号</w:t>
            </w:r>
          </w:p>
        </w:tc>
        <w:tc>
          <w:tcPr>
            <w:tcW w:w="1165" w:type="dxa"/>
            <w:tcBorders>
              <w:top w:val="single" w:sz="4" w:space="0" w:color="auto"/>
              <w:left w:val="single" w:sz="4" w:space="0" w:color="auto"/>
              <w:bottom w:val="single" w:sz="4" w:space="0" w:color="auto"/>
              <w:right w:val="single" w:sz="4" w:space="0" w:color="auto"/>
            </w:tcBorders>
            <w:vAlign w:val="center"/>
            <w:hideMark/>
          </w:tcPr>
          <w:p w14:paraId="5A02F3CF"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股票代码</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E5029EF"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股票名称</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4659895"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数量（股）</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89B4F0A" w14:textId="77777777" w:rsidR="003E621B" w:rsidRPr="00FE48EB" w:rsidRDefault="003E621B">
            <w:pPr>
              <w:autoSpaceDE w:val="0"/>
              <w:autoSpaceDN w:val="0"/>
              <w:adjustRightInd w:val="0"/>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公允价值（元）</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9341457" w14:textId="77777777" w:rsidR="003E621B" w:rsidRPr="00FE48EB" w:rsidRDefault="003E621B">
            <w:pPr>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占基金资产净值比例（％）</w:t>
            </w:r>
          </w:p>
        </w:tc>
      </w:tr>
      <w:tr w:rsidR="00FE48EB" w:rsidRPr="00FE48EB" w14:paraId="31FC238B"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03101B67" w14:textId="77777777" w:rsidR="003E621B" w:rsidRPr="00FE48EB" w:rsidRDefault="003E621B">
            <w:pPr>
              <w:spacing w:line="300" w:lineRule="auto"/>
              <w:jc w:val="center"/>
              <w:rPr>
                <w:rFonts w:asciiTheme="minorEastAsia" w:eastAsiaTheme="minorEastAsia" w:hAnsiTheme="minorEastAsia"/>
                <w:szCs w:val="22"/>
              </w:rPr>
            </w:pPr>
            <w:r w:rsidRPr="00FE48EB">
              <w:rPr>
                <w:rFonts w:asciiTheme="minorEastAsia" w:eastAsiaTheme="minorEastAsia" w:hAnsiTheme="minorEastAsia" w:hint="eastAsia"/>
                <w:kern w:val="0"/>
              </w:rPr>
              <w:t>1</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BF7E742"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000858</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06F823C"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五粮液</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0E3E535"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118,650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1DCD893"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13,994,767.50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06D73B0"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9.84</w:t>
            </w:r>
          </w:p>
        </w:tc>
      </w:tr>
      <w:tr w:rsidR="00FE48EB" w:rsidRPr="00FE48EB" w14:paraId="0524236A"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30EC6809"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2</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85FE141"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000568</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1517F77"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泸州老窖</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E93ADA7"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172,609</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279CD11"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13,951,985.47</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5BCC026"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9.81</w:t>
            </w:r>
          </w:p>
        </w:tc>
      </w:tr>
      <w:tr w:rsidR="00FE48EB" w:rsidRPr="00FE48EB" w14:paraId="5EC300A7"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566F4710"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3</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6061B70"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000651</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3575D5F"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格力电器</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9A5DC81"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253,024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B091648"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13,916,320.00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6A8A4B2"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9.78</w:t>
            </w:r>
          </w:p>
        </w:tc>
      </w:tr>
      <w:tr w:rsidR="00FE48EB" w:rsidRPr="00FE48EB" w14:paraId="19CB6EB9"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79FCE526"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4</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5EFE4E1"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600519</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F2C722B"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贵州茅台</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7249AC9"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14,082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252EF95"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13,856,688.00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2BDE373"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9.74</w:t>
            </w:r>
          </w:p>
        </w:tc>
      </w:tr>
      <w:tr w:rsidR="00FE48EB" w:rsidRPr="00FE48EB" w14:paraId="6AE54440"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2C636EAC"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5</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D99908D"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002304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74B69C9"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洋河股份</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3260188"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113,746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415C37B"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13,826,963.76</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1F90FF1"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9.72</w:t>
            </w:r>
          </w:p>
        </w:tc>
      </w:tr>
      <w:tr w:rsidR="00FE48EB" w:rsidRPr="00FE48EB" w14:paraId="31730C07"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787831D3"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61C5F1E"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600009</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979D84A"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上海机场</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26B7948"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137,243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018964D"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11,498,218.54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A4AC4F7"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8.08</w:t>
            </w:r>
          </w:p>
        </w:tc>
      </w:tr>
      <w:tr w:rsidR="00FE48EB" w:rsidRPr="00FE48EB" w14:paraId="524BB639"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25A136EB"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7</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4C4AF10"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600690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87CBC8B"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青岛海尔</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45A287D"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511,043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1D03752"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8,835,933.47</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BE744EA"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6.21</w:t>
            </w:r>
          </w:p>
        </w:tc>
      </w:tr>
      <w:tr w:rsidR="00FE48EB" w:rsidRPr="00FE48EB" w14:paraId="18C9ABF5"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3D9A9428"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8</w:t>
            </w:r>
          </w:p>
        </w:tc>
        <w:tc>
          <w:tcPr>
            <w:tcW w:w="1165" w:type="dxa"/>
            <w:tcBorders>
              <w:top w:val="single" w:sz="4" w:space="0" w:color="auto"/>
              <w:left w:val="single" w:sz="4" w:space="0" w:color="auto"/>
              <w:bottom w:val="single" w:sz="4" w:space="0" w:color="auto"/>
              <w:right w:val="single" w:sz="4" w:space="0" w:color="auto"/>
            </w:tcBorders>
            <w:vAlign w:val="center"/>
            <w:hideMark/>
          </w:tcPr>
          <w:p w14:paraId="6E328823"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601888</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39D9D1B"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中国国旅</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0A0C7FB"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87,200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324EAB5"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7,730,280.00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A4D0BC8"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5.43</w:t>
            </w:r>
          </w:p>
        </w:tc>
      </w:tr>
      <w:tr w:rsidR="00FE48EB" w:rsidRPr="00FE48EB" w14:paraId="5AFA034B"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0BD6A79B"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9</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4E8915E"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601318</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91D957F"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中国平安</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EFCF483"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86,305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93D3B73"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7,647,486.05</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D1EA057"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5.38</w:t>
            </w:r>
          </w:p>
        </w:tc>
      </w:tr>
      <w:tr w:rsidR="00FE48EB" w:rsidRPr="00FE48EB" w14:paraId="5C6349E9" w14:textId="77777777" w:rsidTr="00237B80">
        <w:tc>
          <w:tcPr>
            <w:tcW w:w="785" w:type="dxa"/>
            <w:tcBorders>
              <w:top w:val="single" w:sz="4" w:space="0" w:color="auto"/>
              <w:left w:val="single" w:sz="4" w:space="0" w:color="auto"/>
              <w:bottom w:val="single" w:sz="4" w:space="0" w:color="auto"/>
              <w:right w:val="single" w:sz="4" w:space="0" w:color="auto"/>
            </w:tcBorders>
            <w:vAlign w:val="center"/>
            <w:hideMark/>
          </w:tcPr>
          <w:p w14:paraId="445D3E58"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10</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82D979A"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000786</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81DBC6D" w14:textId="77777777" w:rsidR="003E621B" w:rsidRPr="00FE48EB" w:rsidRDefault="003E621B">
            <w:pPr>
              <w:spacing w:line="300" w:lineRule="auto"/>
              <w:jc w:val="center"/>
              <w:rPr>
                <w:rFonts w:asciiTheme="minorEastAsia" w:eastAsiaTheme="minorEastAsia" w:hAnsiTheme="minorEastAsia"/>
              </w:rPr>
            </w:pPr>
            <w:r w:rsidRPr="00FE48EB">
              <w:rPr>
                <w:rFonts w:asciiTheme="minorEastAsia" w:eastAsiaTheme="minorEastAsia" w:hAnsiTheme="minorEastAsia" w:hint="eastAsia"/>
                <w:kern w:val="0"/>
              </w:rPr>
              <w:t>北新建材</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7D24E08"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387,327</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A0857BB"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7,022,238.51</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D1A7E11" w14:textId="77777777" w:rsidR="003E621B" w:rsidRPr="00FE48EB" w:rsidRDefault="003E621B">
            <w:pPr>
              <w:spacing w:line="300" w:lineRule="auto"/>
              <w:jc w:val="right"/>
              <w:rPr>
                <w:rFonts w:asciiTheme="minorEastAsia" w:eastAsiaTheme="minorEastAsia" w:hAnsiTheme="minorEastAsia"/>
              </w:rPr>
            </w:pPr>
            <w:r w:rsidRPr="00FE48EB">
              <w:rPr>
                <w:rFonts w:asciiTheme="minorEastAsia" w:eastAsiaTheme="minorEastAsia" w:hAnsiTheme="minorEastAsia" w:hint="eastAsia"/>
                <w:kern w:val="0"/>
              </w:rPr>
              <w:t>4.94</w:t>
            </w:r>
          </w:p>
        </w:tc>
      </w:tr>
    </w:tbl>
    <w:p w14:paraId="68175386"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4、报告期末按债券品种分类的债券投资组合</w:t>
      </w:r>
    </w:p>
    <w:p w14:paraId="61EC1A63"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lastRenderedPageBreak/>
        <w:t>本基金本报告期末未持有债券。</w:t>
      </w:r>
    </w:p>
    <w:p w14:paraId="39BD3895"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5、报告期末按公允价值占基金资产净值比例大小排序的前五名债券投资明细</w:t>
      </w:r>
    </w:p>
    <w:p w14:paraId="2B308632"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本基金本报告期末未持有债券。</w:t>
      </w:r>
    </w:p>
    <w:p w14:paraId="7F98EC60"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6、报告期末按公允价值占基金资产净值比例大小排序的前十名资产支持证券投资明细</w:t>
      </w:r>
    </w:p>
    <w:p w14:paraId="28B11244"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本基金本报告期末未持有资产支持证券。</w:t>
      </w:r>
    </w:p>
    <w:p w14:paraId="2C168A0E"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7、报告期末按公允价值占基金资产净值比例大小排序的前五名贵金属投资明细</w:t>
      </w:r>
    </w:p>
    <w:p w14:paraId="77BAFC45"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本基金本报告期末未持有贵金属。</w:t>
      </w:r>
    </w:p>
    <w:p w14:paraId="5B6CE451"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8、报告期末按公允价值占基金资产净值比例大小排序的前五名权证投资明细</w:t>
      </w:r>
    </w:p>
    <w:p w14:paraId="7B7FDE00"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本基金本报告期末未持有权证。</w:t>
      </w:r>
    </w:p>
    <w:p w14:paraId="73749963"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9、报告期末本基金投资的股指期货交易情况说明</w:t>
      </w:r>
    </w:p>
    <w:p w14:paraId="5B2D60AD"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本基金本报告期末未投资股指期货。</w:t>
      </w:r>
    </w:p>
    <w:p w14:paraId="76E2B478"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10、报告期末本基金投资的国债期货交易情况说明</w:t>
      </w:r>
    </w:p>
    <w:p w14:paraId="723267D0"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本基金本报告期末未投资国债期货。</w:t>
      </w:r>
    </w:p>
    <w:p w14:paraId="12C57919"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11、投资组合报告附注</w:t>
      </w:r>
    </w:p>
    <w:p w14:paraId="3CC3622A"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（1）本基金投资的前十名证券的发行主体本期没有出现被监管部门立案调查，或在报告编制日前一年内受到公开谴责、处罚的情形。</w:t>
      </w:r>
    </w:p>
    <w:p w14:paraId="2E99B3EF"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（2）本基金投资的前十名股票没有超出基金合同规定的备选股票库。</w:t>
      </w:r>
    </w:p>
    <w:p w14:paraId="5998A706"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（3）其他各项资产构成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4037"/>
        <w:gridCol w:w="2736"/>
      </w:tblGrid>
      <w:tr w:rsidR="00FE48EB" w:rsidRPr="00FE48EB" w14:paraId="02814A18"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504C6ACB" w14:textId="77777777" w:rsidR="003E621B" w:rsidRPr="00FE48EB" w:rsidRDefault="003E621B">
            <w:pPr>
              <w:autoSpaceDE w:val="0"/>
              <w:autoSpaceDN w:val="0"/>
              <w:adjustRightInd w:val="0"/>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序号</w:t>
            </w:r>
          </w:p>
        </w:tc>
        <w:tc>
          <w:tcPr>
            <w:tcW w:w="4037" w:type="dxa"/>
            <w:tcBorders>
              <w:top w:val="single" w:sz="4" w:space="0" w:color="auto"/>
              <w:left w:val="single" w:sz="4" w:space="0" w:color="auto"/>
              <w:bottom w:val="single" w:sz="4" w:space="0" w:color="auto"/>
              <w:right w:val="single" w:sz="4" w:space="0" w:color="auto"/>
            </w:tcBorders>
            <w:vAlign w:val="center"/>
            <w:hideMark/>
          </w:tcPr>
          <w:p w14:paraId="1EA9D0E1" w14:textId="77777777" w:rsidR="003E621B" w:rsidRPr="00FE48EB" w:rsidRDefault="003E621B">
            <w:pPr>
              <w:autoSpaceDE w:val="0"/>
              <w:autoSpaceDN w:val="0"/>
              <w:adjustRightInd w:val="0"/>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名称</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3BF0720" w14:textId="77777777" w:rsidR="003E621B" w:rsidRPr="00FE48EB" w:rsidRDefault="003E621B">
            <w:pPr>
              <w:autoSpaceDE w:val="0"/>
              <w:autoSpaceDN w:val="0"/>
              <w:adjustRightInd w:val="0"/>
              <w:spacing w:before="29" w:line="300" w:lineRule="auto"/>
              <w:ind w:left="17"/>
              <w:jc w:val="center"/>
              <w:rPr>
                <w:rFonts w:asciiTheme="minorEastAsia" w:eastAsiaTheme="minorEastAsia" w:hAnsiTheme="minorEastAsia"/>
                <w:kern w:val="0"/>
              </w:rPr>
            </w:pPr>
            <w:r w:rsidRPr="00FE48EB">
              <w:rPr>
                <w:rFonts w:asciiTheme="minorEastAsia" w:eastAsiaTheme="minorEastAsia" w:hAnsiTheme="minorEastAsia" w:hint="eastAsia"/>
                <w:kern w:val="0"/>
              </w:rPr>
              <w:t>金额（元）</w:t>
            </w:r>
          </w:p>
        </w:tc>
      </w:tr>
      <w:tr w:rsidR="00FE48EB" w:rsidRPr="00FE48EB" w14:paraId="7A4B41B1"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35042AC0"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1</w:t>
            </w:r>
          </w:p>
        </w:tc>
        <w:tc>
          <w:tcPr>
            <w:tcW w:w="4037" w:type="dxa"/>
            <w:tcBorders>
              <w:top w:val="single" w:sz="4" w:space="0" w:color="auto"/>
              <w:left w:val="single" w:sz="4" w:space="0" w:color="auto"/>
              <w:bottom w:val="single" w:sz="4" w:space="0" w:color="auto"/>
              <w:right w:val="single" w:sz="4" w:space="0" w:color="auto"/>
            </w:tcBorders>
            <w:vAlign w:val="center"/>
            <w:hideMark/>
          </w:tcPr>
          <w:p w14:paraId="7BE8CBC9"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存出保证金</w:t>
            </w:r>
          </w:p>
        </w:tc>
        <w:tc>
          <w:tcPr>
            <w:tcW w:w="2736" w:type="dxa"/>
            <w:tcBorders>
              <w:top w:val="single" w:sz="4" w:space="0" w:color="auto"/>
              <w:left w:val="single" w:sz="4" w:space="0" w:color="auto"/>
              <w:bottom w:val="single" w:sz="4" w:space="0" w:color="auto"/>
              <w:right w:val="single" w:sz="4" w:space="0" w:color="auto"/>
            </w:tcBorders>
            <w:vAlign w:val="center"/>
            <w:hideMark/>
          </w:tcPr>
          <w:p w14:paraId="2CDECC2A"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32,230.99</w:t>
            </w:r>
          </w:p>
        </w:tc>
      </w:tr>
      <w:tr w:rsidR="00FE48EB" w:rsidRPr="00FE48EB" w14:paraId="582911FD"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34242CB8"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2</w:t>
            </w:r>
          </w:p>
        </w:tc>
        <w:tc>
          <w:tcPr>
            <w:tcW w:w="4037" w:type="dxa"/>
            <w:tcBorders>
              <w:top w:val="single" w:sz="4" w:space="0" w:color="auto"/>
              <w:left w:val="single" w:sz="4" w:space="0" w:color="auto"/>
              <w:bottom w:val="single" w:sz="4" w:space="0" w:color="auto"/>
              <w:right w:val="single" w:sz="4" w:space="0" w:color="auto"/>
            </w:tcBorders>
            <w:vAlign w:val="center"/>
            <w:hideMark/>
          </w:tcPr>
          <w:p w14:paraId="6AD46DC7"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应收证券清算款</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2844A73"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2,167,563.81</w:t>
            </w:r>
          </w:p>
        </w:tc>
      </w:tr>
      <w:tr w:rsidR="00FE48EB" w:rsidRPr="00FE48EB" w14:paraId="489B7AC7"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3AA40CA0"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3</w:t>
            </w:r>
          </w:p>
        </w:tc>
        <w:tc>
          <w:tcPr>
            <w:tcW w:w="4037" w:type="dxa"/>
            <w:tcBorders>
              <w:top w:val="single" w:sz="4" w:space="0" w:color="auto"/>
              <w:left w:val="single" w:sz="4" w:space="0" w:color="auto"/>
              <w:bottom w:val="single" w:sz="4" w:space="0" w:color="auto"/>
              <w:right w:val="single" w:sz="4" w:space="0" w:color="auto"/>
            </w:tcBorders>
            <w:vAlign w:val="center"/>
            <w:hideMark/>
          </w:tcPr>
          <w:p w14:paraId="42851750"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应收股利</w:t>
            </w:r>
          </w:p>
        </w:tc>
        <w:tc>
          <w:tcPr>
            <w:tcW w:w="2736" w:type="dxa"/>
            <w:tcBorders>
              <w:top w:val="single" w:sz="4" w:space="0" w:color="auto"/>
              <w:left w:val="single" w:sz="4" w:space="0" w:color="auto"/>
              <w:bottom w:val="single" w:sz="4" w:space="0" w:color="auto"/>
              <w:right w:val="single" w:sz="4" w:space="0" w:color="auto"/>
            </w:tcBorders>
            <w:vAlign w:val="center"/>
            <w:hideMark/>
          </w:tcPr>
          <w:p w14:paraId="06DC32F4"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FE48EB" w:rsidRPr="00FE48EB" w14:paraId="7375748C"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0FC210B8"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4</w:t>
            </w:r>
          </w:p>
        </w:tc>
        <w:tc>
          <w:tcPr>
            <w:tcW w:w="4037" w:type="dxa"/>
            <w:tcBorders>
              <w:top w:val="single" w:sz="4" w:space="0" w:color="auto"/>
              <w:left w:val="single" w:sz="4" w:space="0" w:color="auto"/>
              <w:bottom w:val="single" w:sz="4" w:space="0" w:color="auto"/>
              <w:right w:val="single" w:sz="4" w:space="0" w:color="auto"/>
            </w:tcBorders>
            <w:vAlign w:val="center"/>
            <w:hideMark/>
          </w:tcPr>
          <w:p w14:paraId="23080FF4"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应收利息</w:t>
            </w:r>
          </w:p>
        </w:tc>
        <w:tc>
          <w:tcPr>
            <w:tcW w:w="2736" w:type="dxa"/>
            <w:tcBorders>
              <w:top w:val="single" w:sz="4" w:space="0" w:color="auto"/>
              <w:left w:val="single" w:sz="4" w:space="0" w:color="auto"/>
              <w:bottom w:val="single" w:sz="4" w:space="0" w:color="auto"/>
              <w:right w:val="single" w:sz="4" w:space="0" w:color="auto"/>
            </w:tcBorders>
            <w:vAlign w:val="center"/>
            <w:hideMark/>
          </w:tcPr>
          <w:p w14:paraId="0758C475"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2,822.32</w:t>
            </w:r>
          </w:p>
        </w:tc>
      </w:tr>
      <w:tr w:rsidR="00FE48EB" w:rsidRPr="00FE48EB" w14:paraId="2ABF52E3"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7C0519F7"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5</w:t>
            </w:r>
          </w:p>
        </w:tc>
        <w:tc>
          <w:tcPr>
            <w:tcW w:w="4037" w:type="dxa"/>
            <w:tcBorders>
              <w:top w:val="single" w:sz="4" w:space="0" w:color="auto"/>
              <w:left w:val="single" w:sz="4" w:space="0" w:color="auto"/>
              <w:bottom w:val="single" w:sz="4" w:space="0" w:color="auto"/>
              <w:right w:val="single" w:sz="4" w:space="0" w:color="auto"/>
            </w:tcBorders>
            <w:vAlign w:val="center"/>
            <w:hideMark/>
          </w:tcPr>
          <w:p w14:paraId="6AC2035A"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应收申购款</w:t>
            </w:r>
          </w:p>
        </w:tc>
        <w:tc>
          <w:tcPr>
            <w:tcW w:w="2736" w:type="dxa"/>
            <w:tcBorders>
              <w:top w:val="single" w:sz="4" w:space="0" w:color="auto"/>
              <w:left w:val="single" w:sz="4" w:space="0" w:color="auto"/>
              <w:bottom w:val="single" w:sz="4" w:space="0" w:color="auto"/>
              <w:right w:val="single" w:sz="4" w:space="0" w:color="auto"/>
            </w:tcBorders>
            <w:vAlign w:val="center"/>
            <w:hideMark/>
          </w:tcPr>
          <w:p w14:paraId="30077FD1"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1,819,859.72</w:t>
            </w:r>
          </w:p>
        </w:tc>
      </w:tr>
      <w:tr w:rsidR="00FE48EB" w:rsidRPr="00FE48EB" w14:paraId="0642BE16"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08DB9FC4"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6</w:t>
            </w:r>
          </w:p>
        </w:tc>
        <w:tc>
          <w:tcPr>
            <w:tcW w:w="4037" w:type="dxa"/>
            <w:tcBorders>
              <w:top w:val="single" w:sz="4" w:space="0" w:color="auto"/>
              <w:left w:val="single" w:sz="4" w:space="0" w:color="auto"/>
              <w:bottom w:val="single" w:sz="4" w:space="0" w:color="auto"/>
              <w:right w:val="single" w:sz="4" w:space="0" w:color="auto"/>
            </w:tcBorders>
            <w:vAlign w:val="center"/>
            <w:hideMark/>
          </w:tcPr>
          <w:p w14:paraId="6C8CD8C0"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其他应收款</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2642094"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FE48EB" w:rsidRPr="00FE48EB" w14:paraId="1ED73425"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49831042"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7</w:t>
            </w:r>
          </w:p>
        </w:tc>
        <w:tc>
          <w:tcPr>
            <w:tcW w:w="4037" w:type="dxa"/>
            <w:tcBorders>
              <w:top w:val="single" w:sz="4" w:space="0" w:color="auto"/>
              <w:left w:val="single" w:sz="4" w:space="0" w:color="auto"/>
              <w:bottom w:val="single" w:sz="4" w:space="0" w:color="auto"/>
              <w:right w:val="single" w:sz="4" w:space="0" w:color="auto"/>
            </w:tcBorders>
            <w:vAlign w:val="center"/>
            <w:hideMark/>
          </w:tcPr>
          <w:p w14:paraId="44138BA5"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待摊费用</w:t>
            </w:r>
          </w:p>
        </w:tc>
        <w:tc>
          <w:tcPr>
            <w:tcW w:w="2736" w:type="dxa"/>
            <w:tcBorders>
              <w:top w:val="single" w:sz="4" w:space="0" w:color="auto"/>
              <w:left w:val="single" w:sz="4" w:space="0" w:color="auto"/>
              <w:bottom w:val="single" w:sz="4" w:space="0" w:color="auto"/>
              <w:right w:val="single" w:sz="4" w:space="0" w:color="auto"/>
            </w:tcBorders>
            <w:vAlign w:val="center"/>
            <w:hideMark/>
          </w:tcPr>
          <w:p w14:paraId="3CE10059"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FE48EB" w:rsidRPr="00FE48EB" w14:paraId="7D30ED2C"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40F832CD"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8</w:t>
            </w:r>
          </w:p>
        </w:tc>
        <w:tc>
          <w:tcPr>
            <w:tcW w:w="4037" w:type="dxa"/>
            <w:tcBorders>
              <w:top w:val="single" w:sz="4" w:space="0" w:color="auto"/>
              <w:left w:val="single" w:sz="4" w:space="0" w:color="auto"/>
              <w:bottom w:val="single" w:sz="4" w:space="0" w:color="auto"/>
              <w:right w:val="single" w:sz="4" w:space="0" w:color="auto"/>
            </w:tcBorders>
            <w:vAlign w:val="center"/>
            <w:hideMark/>
          </w:tcPr>
          <w:p w14:paraId="0CC1C7A1"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其他</w:t>
            </w:r>
          </w:p>
        </w:tc>
        <w:tc>
          <w:tcPr>
            <w:tcW w:w="2736" w:type="dxa"/>
            <w:tcBorders>
              <w:top w:val="single" w:sz="4" w:space="0" w:color="auto"/>
              <w:left w:val="single" w:sz="4" w:space="0" w:color="auto"/>
              <w:bottom w:val="single" w:sz="4" w:space="0" w:color="auto"/>
              <w:right w:val="single" w:sz="4" w:space="0" w:color="auto"/>
            </w:tcBorders>
            <w:vAlign w:val="center"/>
            <w:hideMark/>
          </w:tcPr>
          <w:p w14:paraId="01142736"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w:t>
            </w:r>
          </w:p>
        </w:tc>
      </w:tr>
      <w:tr w:rsidR="00FE48EB" w:rsidRPr="00FE48EB" w14:paraId="472EE06F" w14:textId="77777777" w:rsidTr="00237B80">
        <w:tc>
          <w:tcPr>
            <w:tcW w:w="1227" w:type="dxa"/>
            <w:tcBorders>
              <w:top w:val="single" w:sz="4" w:space="0" w:color="auto"/>
              <w:left w:val="single" w:sz="4" w:space="0" w:color="auto"/>
              <w:bottom w:val="single" w:sz="4" w:space="0" w:color="auto"/>
              <w:right w:val="single" w:sz="4" w:space="0" w:color="auto"/>
            </w:tcBorders>
            <w:vAlign w:val="center"/>
            <w:hideMark/>
          </w:tcPr>
          <w:p w14:paraId="5907B7C8" w14:textId="77777777" w:rsidR="003E621B" w:rsidRPr="00FE48EB" w:rsidRDefault="003E621B">
            <w:pPr>
              <w:autoSpaceDE w:val="0"/>
              <w:autoSpaceDN w:val="0"/>
              <w:adjustRightInd w:val="0"/>
              <w:spacing w:before="29" w:line="300" w:lineRule="auto"/>
              <w:ind w:left="15"/>
              <w:jc w:val="center"/>
              <w:rPr>
                <w:rFonts w:asciiTheme="minorEastAsia" w:eastAsiaTheme="minorEastAsia" w:hAnsiTheme="minorEastAsia"/>
                <w:kern w:val="0"/>
              </w:rPr>
            </w:pPr>
            <w:r w:rsidRPr="00FE48EB">
              <w:rPr>
                <w:rFonts w:asciiTheme="minorEastAsia" w:eastAsiaTheme="minorEastAsia" w:hAnsiTheme="minorEastAsia" w:hint="eastAsia"/>
                <w:kern w:val="0"/>
              </w:rPr>
              <w:t>9</w:t>
            </w:r>
          </w:p>
        </w:tc>
        <w:tc>
          <w:tcPr>
            <w:tcW w:w="4037" w:type="dxa"/>
            <w:tcBorders>
              <w:top w:val="single" w:sz="4" w:space="0" w:color="auto"/>
              <w:left w:val="single" w:sz="4" w:space="0" w:color="auto"/>
              <w:bottom w:val="single" w:sz="4" w:space="0" w:color="auto"/>
              <w:right w:val="single" w:sz="4" w:space="0" w:color="auto"/>
            </w:tcBorders>
            <w:vAlign w:val="center"/>
            <w:hideMark/>
          </w:tcPr>
          <w:p w14:paraId="18225058" w14:textId="77777777" w:rsidR="003E621B" w:rsidRPr="00FE48EB" w:rsidRDefault="003E621B">
            <w:pPr>
              <w:autoSpaceDE w:val="0"/>
              <w:autoSpaceDN w:val="0"/>
              <w:adjustRightInd w:val="0"/>
              <w:spacing w:before="29" w:line="300" w:lineRule="auto"/>
              <w:ind w:left="15"/>
              <w:jc w:val="left"/>
              <w:rPr>
                <w:rFonts w:asciiTheme="minorEastAsia" w:eastAsiaTheme="minorEastAsia" w:hAnsiTheme="minorEastAsia"/>
                <w:kern w:val="0"/>
              </w:rPr>
            </w:pPr>
            <w:r w:rsidRPr="00FE48EB">
              <w:rPr>
                <w:rFonts w:asciiTheme="minorEastAsia" w:eastAsiaTheme="minorEastAsia" w:hAnsiTheme="minorEastAsia" w:hint="eastAsia"/>
                <w:kern w:val="0"/>
              </w:rPr>
              <w:t>合计</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7710DE4" w14:textId="77777777" w:rsidR="003E621B" w:rsidRPr="00FE48EB" w:rsidRDefault="003E621B">
            <w:pPr>
              <w:autoSpaceDE w:val="0"/>
              <w:autoSpaceDN w:val="0"/>
              <w:adjustRightInd w:val="0"/>
              <w:spacing w:before="29" w:line="300" w:lineRule="auto"/>
              <w:ind w:left="15"/>
              <w:jc w:val="right"/>
              <w:rPr>
                <w:rFonts w:asciiTheme="minorEastAsia" w:eastAsiaTheme="minorEastAsia" w:hAnsiTheme="minorEastAsia"/>
                <w:kern w:val="0"/>
              </w:rPr>
            </w:pPr>
            <w:r w:rsidRPr="00FE48EB">
              <w:rPr>
                <w:rFonts w:asciiTheme="minorEastAsia" w:eastAsiaTheme="minorEastAsia" w:hAnsiTheme="minorEastAsia" w:hint="eastAsia"/>
                <w:kern w:val="0"/>
              </w:rPr>
              <w:t>4,022,476.84</w:t>
            </w:r>
          </w:p>
        </w:tc>
      </w:tr>
    </w:tbl>
    <w:p w14:paraId="6C64DEDC"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（4）报告期末持有的处于转股期的可转换债券明细</w:t>
      </w:r>
    </w:p>
    <w:p w14:paraId="74C68445"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lastRenderedPageBreak/>
        <w:t>本基金本报告期末未持有处于转股期的可转换债券。</w:t>
      </w:r>
    </w:p>
    <w:p w14:paraId="7ECD5010"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（5）报告期末前十名股票中存在流通受限情况的说明</w:t>
      </w:r>
    </w:p>
    <w:p w14:paraId="25855F8A" w14:textId="77777777" w:rsidR="003E621B" w:rsidRPr="00FE48EB" w:rsidRDefault="003E621B" w:rsidP="00237B80">
      <w:pPr>
        <w:spacing w:line="360" w:lineRule="auto"/>
        <w:ind w:firstLineChars="200" w:firstLine="444"/>
        <w:rPr>
          <w:rFonts w:asciiTheme="minorEastAsia" w:eastAsiaTheme="minorEastAsia" w:hAnsiTheme="minorEastAsia"/>
          <w:spacing w:val="6"/>
        </w:rPr>
      </w:pPr>
      <w:r w:rsidRPr="00FE48EB">
        <w:rPr>
          <w:rFonts w:asciiTheme="minorEastAsia" w:eastAsiaTheme="minorEastAsia" w:hAnsiTheme="minorEastAsia" w:hint="eastAsia"/>
          <w:spacing w:val="6"/>
        </w:rPr>
        <w:t>本基金本报告期末前十名股票中不存在流通受限情况。</w:t>
      </w:r>
    </w:p>
    <w:p w14:paraId="7E57D51D" w14:textId="77777777" w:rsidR="00783783" w:rsidRPr="00FE48EB" w:rsidRDefault="00783783" w:rsidP="003E621B">
      <w:pPr>
        <w:spacing w:line="300" w:lineRule="auto"/>
        <w:rPr>
          <w:rFonts w:asciiTheme="minorEastAsia" w:eastAsiaTheme="minorEastAsia" w:hAnsiTheme="minorEastAsia"/>
          <w:szCs w:val="22"/>
        </w:rPr>
        <w:sectPr w:rsidR="00783783" w:rsidRPr="00FE48EB" w:rsidSect="00DD7440">
          <w:footerReference w:type="default" r:id="rId17"/>
          <w:pgSz w:w="11906" w:h="16838" w:code="9"/>
          <w:pgMar w:top="1440" w:right="1803" w:bottom="1440" w:left="1803" w:header="851" w:footer="992" w:gutter="0"/>
          <w:pgNumType w:start="1"/>
          <w:cols w:space="720"/>
          <w:docGrid w:type="lines" w:linePitch="317"/>
        </w:sectPr>
      </w:pPr>
    </w:p>
    <w:p w14:paraId="251C9D80" w14:textId="3AA9382A" w:rsidR="00CC3A9A" w:rsidRPr="00FE48EB" w:rsidRDefault="00CC3A9A" w:rsidP="00CC3A9A">
      <w:pPr>
        <w:pStyle w:val="1"/>
        <w:spacing w:before="317" w:after="317" w:line="320" w:lineRule="exact"/>
        <w:ind w:firstLine="600"/>
        <w:rPr>
          <w:rFonts w:asciiTheme="minorEastAsia" w:eastAsiaTheme="minorEastAsia" w:hAnsiTheme="minorEastAsia"/>
          <w:szCs w:val="21"/>
        </w:rPr>
      </w:pPr>
      <w:bookmarkStart w:id="75" w:name="_Toc20312607"/>
      <w:r w:rsidRPr="00FE48EB">
        <w:rPr>
          <w:rFonts w:asciiTheme="minorEastAsia" w:eastAsiaTheme="minorEastAsia" w:hAnsiTheme="minorEastAsia" w:hint="eastAsia"/>
          <w:sz w:val="30"/>
        </w:rPr>
        <w:lastRenderedPageBreak/>
        <w:t>十二、基金的业绩</w:t>
      </w:r>
      <w:bookmarkEnd w:id="75"/>
    </w:p>
    <w:p w14:paraId="5B60190D" w14:textId="77777777" w:rsidR="00CC3A9A" w:rsidRPr="00FE48EB" w:rsidRDefault="00CC3A9A" w:rsidP="00CC3A9A">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0EE01ACA" w14:textId="397255C6" w:rsidR="00CC3A9A" w:rsidRPr="00FE48EB" w:rsidRDefault="00CC3A9A" w:rsidP="00CC3A9A">
      <w:pPr>
        <w:spacing w:before="50"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本基金合同生效日为2017年8月23日，</w:t>
      </w:r>
      <w:r w:rsidR="003E621B" w:rsidRPr="00FE48EB">
        <w:rPr>
          <w:rFonts w:asciiTheme="minorEastAsia" w:eastAsiaTheme="minorEastAsia" w:hAnsiTheme="minorEastAsia" w:hint="eastAsia"/>
          <w:szCs w:val="21"/>
        </w:rPr>
        <w:t>基金合同生效以来（截至2019年6月30日）的投资业绩及与同期基准的比较如下表所示</w:t>
      </w:r>
      <w:r w:rsidRPr="00FE48EB">
        <w:rPr>
          <w:rFonts w:asciiTheme="minorEastAsia" w:eastAsiaTheme="minorEastAsia" w:hAnsiTheme="minorEastAsia" w:hint="eastAsia"/>
          <w:szCs w:val="21"/>
        </w:rPr>
        <w:t>：</w:t>
      </w:r>
    </w:p>
    <w:tbl>
      <w:tblPr>
        <w:tblW w:w="95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332"/>
        <w:gridCol w:w="1440"/>
        <w:gridCol w:w="1260"/>
        <w:gridCol w:w="1260"/>
        <w:gridCol w:w="1260"/>
        <w:gridCol w:w="1080"/>
      </w:tblGrid>
      <w:tr w:rsidR="00DD7440" w:rsidRPr="00FE48EB" w14:paraId="2A193D5D" w14:textId="77777777" w:rsidTr="00707181">
        <w:trPr>
          <w:trHeight w:val="1128"/>
        </w:trPr>
        <w:tc>
          <w:tcPr>
            <w:tcW w:w="1879" w:type="dxa"/>
            <w:tcBorders>
              <w:top w:val="single" w:sz="4" w:space="0" w:color="auto"/>
              <w:left w:val="single" w:sz="4" w:space="0" w:color="auto"/>
              <w:bottom w:val="single" w:sz="4" w:space="0" w:color="auto"/>
              <w:right w:val="single" w:sz="4" w:space="0" w:color="auto"/>
            </w:tcBorders>
          </w:tcPr>
          <w:p w14:paraId="380AF31E" w14:textId="77777777" w:rsidR="00655D0A" w:rsidRPr="00FE48EB" w:rsidRDefault="00655D0A" w:rsidP="000A216F">
            <w:pPr>
              <w:rPr>
                <w:rFonts w:asciiTheme="minorEastAsia" w:eastAsiaTheme="minorEastAsia" w:hAnsiTheme="minorEastAsia"/>
                <w:szCs w:val="21"/>
              </w:rPr>
            </w:pPr>
          </w:p>
          <w:p w14:paraId="171D85F7" w14:textId="7C469603" w:rsidR="00655D0A" w:rsidRPr="00FE48EB" w:rsidRDefault="00655D0A" w:rsidP="000A216F">
            <w:pPr>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阶段</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2A913D1"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净值增长率（1）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6A36E2"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净值增长率标准差（2）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4C83C8B"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业绩比较基准收益率（3）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0C75C11"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业绩比较基准收益率标准差（4）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23BB29"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CFFC92" w14:textId="77777777" w:rsidR="00655D0A" w:rsidRPr="00FE48EB" w:rsidRDefault="00655D0A" w:rsidP="000A216F">
            <w:pPr>
              <w:rPr>
                <w:rFonts w:asciiTheme="minorEastAsia" w:eastAsiaTheme="minorEastAsia" w:hAnsiTheme="minorEastAsia"/>
                <w:szCs w:val="21"/>
              </w:rPr>
            </w:pPr>
            <w:r w:rsidRPr="00FE48EB">
              <w:rPr>
                <w:rFonts w:asciiTheme="minorEastAsia" w:eastAsiaTheme="minorEastAsia" w:hAnsiTheme="minorEastAsia"/>
                <w:szCs w:val="21"/>
              </w:rPr>
              <w:t>（2）-（4）</w:t>
            </w:r>
          </w:p>
        </w:tc>
      </w:tr>
      <w:tr w:rsidR="00DD7440" w:rsidRPr="00FE48EB" w14:paraId="08E12F9C" w14:textId="77777777" w:rsidTr="00707181">
        <w:tc>
          <w:tcPr>
            <w:tcW w:w="1879" w:type="dxa"/>
            <w:vAlign w:val="center"/>
          </w:tcPr>
          <w:p w14:paraId="2553E7D6" w14:textId="5E053B49" w:rsidR="00F150ED" w:rsidRPr="00FE48EB" w:rsidRDefault="00502787" w:rsidP="00F150ED">
            <w:pPr>
              <w:jc w:val="left"/>
              <w:rPr>
                <w:rFonts w:asciiTheme="minorEastAsia" w:eastAsiaTheme="minorEastAsia" w:hAnsiTheme="minorEastAsia"/>
              </w:rPr>
            </w:pPr>
            <w:r w:rsidRPr="00FE48EB">
              <w:rPr>
                <w:rFonts w:asciiTheme="minorEastAsia" w:eastAsiaTheme="minorEastAsia" w:hAnsiTheme="minorEastAsia" w:hint="eastAsia"/>
              </w:rPr>
              <w:t>自</w:t>
            </w:r>
            <w:r w:rsidR="00F150ED" w:rsidRPr="00FE48EB">
              <w:rPr>
                <w:rFonts w:asciiTheme="minorEastAsia" w:eastAsiaTheme="minorEastAsia" w:hAnsiTheme="minorEastAsia"/>
              </w:rPr>
              <w:t>基金合同生效日至2017年12月31日</w:t>
            </w:r>
          </w:p>
        </w:tc>
        <w:tc>
          <w:tcPr>
            <w:tcW w:w="1332" w:type="dxa"/>
            <w:vAlign w:val="center"/>
          </w:tcPr>
          <w:p w14:paraId="1EF1C86C" w14:textId="2A88D696"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4.20%</w:t>
            </w:r>
          </w:p>
        </w:tc>
        <w:tc>
          <w:tcPr>
            <w:tcW w:w="1440" w:type="dxa"/>
            <w:vAlign w:val="center"/>
          </w:tcPr>
          <w:p w14:paraId="3CA29C3E" w14:textId="2A8EF8E1"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0.75%</w:t>
            </w:r>
          </w:p>
        </w:tc>
        <w:tc>
          <w:tcPr>
            <w:tcW w:w="1260" w:type="dxa"/>
            <w:vAlign w:val="center"/>
          </w:tcPr>
          <w:p w14:paraId="4550DB87" w14:textId="5E9D00CC"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2.89%</w:t>
            </w:r>
          </w:p>
        </w:tc>
        <w:tc>
          <w:tcPr>
            <w:tcW w:w="1260" w:type="dxa"/>
            <w:vAlign w:val="center"/>
          </w:tcPr>
          <w:p w14:paraId="4A029E30" w14:textId="2ADD9B68"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0.51%</w:t>
            </w:r>
          </w:p>
        </w:tc>
        <w:tc>
          <w:tcPr>
            <w:tcW w:w="1260" w:type="dxa"/>
            <w:vAlign w:val="center"/>
          </w:tcPr>
          <w:p w14:paraId="617B709A" w14:textId="129FBED9"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1.31%</w:t>
            </w:r>
          </w:p>
        </w:tc>
        <w:tc>
          <w:tcPr>
            <w:tcW w:w="1080" w:type="dxa"/>
            <w:vAlign w:val="center"/>
          </w:tcPr>
          <w:p w14:paraId="579BA3A1" w14:textId="15694B0C" w:rsidR="00F150ED" w:rsidRPr="00FE48EB" w:rsidRDefault="00F150ED" w:rsidP="00F150ED">
            <w:pPr>
              <w:jc w:val="right"/>
              <w:rPr>
                <w:rFonts w:asciiTheme="minorEastAsia" w:eastAsiaTheme="minorEastAsia" w:hAnsiTheme="minorEastAsia"/>
              </w:rPr>
            </w:pPr>
            <w:r w:rsidRPr="00FE48EB">
              <w:rPr>
                <w:rFonts w:asciiTheme="minorEastAsia" w:eastAsiaTheme="minorEastAsia" w:hAnsiTheme="minorEastAsia"/>
                <w:szCs w:val="21"/>
              </w:rPr>
              <w:t>0.24%</w:t>
            </w:r>
          </w:p>
        </w:tc>
      </w:tr>
      <w:tr w:rsidR="00DD7440" w:rsidRPr="00FE48EB" w14:paraId="4075091F" w14:textId="77777777" w:rsidTr="00707181">
        <w:tc>
          <w:tcPr>
            <w:tcW w:w="1879" w:type="dxa"/>
            <w:vAlign w:val="center"/>
          </w:tcPr>
          <w:p w14:paraId="6F969C7A" w14:textId="609F055B" w:rsidR="00B51263" w:rsidRPr="00FE48EB" w:rsidRDefault="00B51263" w:rsidP="00B51263">
            <w:pPr>
              <w:jc w:val="left"/>
              <w:rPr>
                <w:rFonts w:asciiTheme="minorEastAsia" w:eastAsiaTheme="minorEastAsia" w:hAnsiTheme="minorEastAsia"/>
              </w:rPr>
            </w:pPr>
            <w:r w:rsidRPr="00FE48EB">
              <w:rPr>
                <w:rFonts w:asciiTheme="minorEastAsia" w:eastAsiaTheme="minorEastAsia" w:hAnsiTheme="minorEastAsia" w:hint="eastAsia"/>
              </w:rPr>
              <w:t>2018年1月1日至2018年</w:t>
            </w:r>
            <w:r w:rsidRPr="00FE48EB">
              <w:rPr>
                <w:rFonts w:asciiTheme="minorEastAsia" w:eastAsiaTheme="minorEastAsia" w:hAnsiTheme="minorEastAsia"/>
              </w:rPr>
              <w:t>12</w:t>
            </w:r>
            <w:r w:rsidRPr="00FE48EB">
              <w:rPr>
                <w:rFonts w:asciiTheme="minorEastAsia" w:eastAsiaTheme="minorEastAsia" w:hAnsiTheme="minorEastAsia" w:hint="eastAsia"/>
              </w:rPr>
              <w:t>月3</w:t>
            </w:r>
            <w:r w:rsidRPr="00FE48EB">
              <w:rPr>
                <w:rFonts w:asciiTheme="minorEastAsia" w:eastAsiaTheme="minorEastAsia" w:hAnsiTheme="minorEastAsia"/>
              </w:rPr>
              <w:t>1</w:t>
            </w:r>
            <w:r w:rsidRPr="00FE48EB">
              <w:rPr>
                <w:rFonts w:asciiTheme="minorEastAsia" w:eastAsiaTheme="minorEastAsia" w:hAnsiTheme="minorEastAsia" w:hint="eastAsia"/>
              </w:rPr>
              <w:t>日</w:t>
            </w:r>
          </w:p>
        </w:tc>
        <w:tc>
          <w:tcPr>
            <w:tcW w:w="1332" w:type="dxa"/>
            <w:vAlign w:val="center"/>
          </w:tcPr>
          <w:p w14:paraId="7FFDD99F" w14:textId="01D9E4F9"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-19.29%</w:t>
            </w:r>
          </w:p>
        </w:tc>
        <w:tc>
          <w:tcPr>
            <w:tcW w:w="1440" w:type="dxa"/>
            <w:vAlign w:val="center"/>
          </w:tcPr>
          <w:p w14:paraId="489298C8" w14:textId="55DF8161"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1.78%</w:t>
            </w:r>
          </w:p>
        </w:tc>
        <w:tc>
          <w:tcPr>
            <w:tcW w:w="1260" w:type="dxa"/>
            <w:vAlign w:val="center"/>
          </w:tcPr>
          <w:p w14:paraId="3AFBF96A" w14:textId="31573D7C"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-21.24%</w:t>
            </w:r>
          </w:p>
        </w:tc>
        <w:tc>
          <w:tcPr>
            <w:tcW w:w="1260" w:type="dxa"/>
            <w:vAlign w:val="center"/>
          </w:tcPr>
          <w:p w14:paraId="6F9C194B" w14:textId="45119831"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1.10%</w:t>
            </w:r>
          </w:p>
        </w:tc>
        <w:tc>
          <w:tcPr>
            <w:tcW w:w="1260" w:type="dxa"/>
            <w:vAlign w:val="center"/>
          </w:tcPr>
          <w:p w14:paraId="52833E84" w14:textId="1341EDCD"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1.95%</w:t>
            </w:r>
          </w:p>
        </w:tc>
        <w:tc>
          <w:tcPr>
            <w:tcW w:w="1080" w:type="dxa"/>
            <w:vAlign w:val="center"/>
          </w:tcPr>
          <w:p w14:paraId="100239EE" w14:textId="634C9295" w:rsidR="00B51263" w:rsidRPr="00FE48EB" w:rsidRDefault="00B51263" w:rsidP="00B51263">
            <w:pPr>
              <w:jc w:val="right"/>
              <w:rPr>
                <w:rFonts w:asciiTheme="minorEastAsia" w:eastAsiaTheme="minorEastAsia" w:hAnsiTheme="minorEastAsia"/>
                <w:szCs w:val="21"/>
              </w:rPr>
            </w:pPr>
            <w:r w:rsidRPr="00FE48EB">
              <w:rPr>
                <w:rFonts w:asciiTheme="minorEastAsia" w:eastAsiaTheme="minorEastAsia" w:hAnsiTheme="minorEastAsia"/>
                <w:szCs w:val="21"/>
              </w:rPr>
              <w:t>0.68%</w:t>
            </w:r>
          </w:p>
        </w:tc>
      </w:tr>
      <w:tr w:rsidR="00BD2FFA" w:rsidRPr="00FE48EB" w14:paraId="6A048333" w14:textId="77777777" w:rsidTr="00707181">
        <w:tc>
          <w:tcPr>
            <w:tcW w:w="1879" w:type="dxa"/>
            <w:vAlign w:val="center"/>
          </w:tcPr>
          <w:p w14:paraId="3F09F86D" w14:textId="3A1DEED6" w:rsidR="00BD2FFA" w:rsidRPr="00FE48EB" w:rsidRDefault="00BD2FFA" w:rsidP="00BD2FFA">
            <w:pPr>
              <w:jc w:val="left"/>
              <w:rPr>
                <w:rFonts w:asciiTheme="minorEastAsia" w:eastAsiaTheme="minorEastAsia" w:hAnsiTheme="minorEastAsia"/>
              </w:rPr>
            </w:pPr>
            <w:r w:rsidRPr="00FE48EB">
              <w:rPr>
                <w:rFonts w:asciiTheme="minorEastAsia" w:eastAsiaTheme="minorEastAsia" w:hAnsiTheme="minorEastAsia"/>
              </w:rPr>
              <w:t>2019年1月1日至2019年6月30日</w:t>
            </w:r>
          </w:p>
        </w:tc>
        <w:tc>
          <w:tcPr>
            <w:tcW w:w="1332" w:type="dxa"/>
            <w:vAlign w:val="center"/>
          </w:tcPr>
          <w:p w14:paraId="7C8C3141" w14:textId="29605CA3"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49.70%</w:t>
            </w:r>
          </w:p>
        </w:tc>
        <w:tc>
          <w:tcPr>
            <w:tcW w:w="1440" w:type="dxa"/>
            <w:vAlign w:val="center"/>
          </w:tcPr>
          <w:p w14:paraId="294A8BA4" w14:textId="70CEAB55"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1.79%</w:t>
            </w:r>
          </w:p>
        </w:tc>
        <w:tc>
          <w:tcPr>
            <w:tcW w:w="1260" w:type="dxa"/>
            <w:vAlign w:val="center"/>
          </w:tcPr>
          <w:p w14:paraId="2BDBE454" w14:textId="438FDF14"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18.50%</w:t>
            </w:r>
          </w:p>
        </w:tc>
        <w:tc>
          <w:tcPr>
            <w:tcW w:w="1260" w:type="dxa"/>
            <w:vAlign w:val="center"/>
          </w:tcPr>
          <w:p w14:paraId="2DD32483" w14:textId="016DDE35"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1.24%</w:t>
            </w:r>
          </w:p>
        </w:tc>
        <w:tc>
          <w:tcPr>
            <w:tcW w:w="1260" w:type="dxa"/>
            <w:vAlign w:val="center"/>
          </w:tcPr>
          <w:p w14:paraId="182C7FB2" w14:textId="6EF245DB"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31.20%</w:t>
            </w:r>
          </w:p>
        </w:tc>
        <w:tc>
          <w:tcPr>
            <w:tcW w:w="1080" w:type="dxa"/>
            <w:vAlign w:val="center"/>
          </w:tcPr>
          <w:p w14:paraId="7E2B9BCA" w14:textId="5F6EE203"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0.55%</w:t>
            </w:r>
          </w:p>
        </w:tc>
      </w:tr>
      <w:tr w:rsidR="00BD2FFA" w:rsidRPr="00FE48EB" w14:paraId="50E31093" w14:textId="77777777" w:rsidTr="00707181">
        <w:tc>
          <w:tcPr>
            <w:tcW w:w="1879" w:type="dxa"/>
            <w:vAlign w:val="center"/>
          </w:tcPr>
          <w:p w14:paraId="24FB22FC" w14:textId="70237FFA" w:rsidR="00BD2FFA" w:rsidRPr="00FE48EB" w:rsidRDefault="00BD2FFA" w:rsidP="00BD2FFA">
            <w:pPr>
              <w:jc w:val="left"/>
              <w:rPr>
                <w:rFonts w:asciiTheme="minorEastAsia" w:eastAsiaTheme="minorEastAsia" w:hAnsiTheme="minorEastAsia"/>
              </w:rPr>
            </w:pPr>
            <w:r w:rsidRPr="00FE48EB">
              <w:rPr>
                <w:rFonts w:asciiTheme="minorEastAsia" w:eastAsiaTheme="minorEastAsia" w:hAnsiTheme="minorEastAsia" w:hint="eastAsia"/>
              </w:rPr>
              <w:t>自基金合同生效日至</w:t>
            </w:r>
            <w:r w:rsidRPr="00FE48EB">
              <w:rPr>
                <w:rFonts w:asciiTheme="minorEastAsia" w:eastAsiaTheme="minorEastAsia" w:hAnsiTheme="minorEastAsia"/>
              </w:rPr>
              <w:t>2019年6月30日</w:t>
            </w:r>
          </w:p>
        </w:tc>
        <w:tc>
          <w:tcPr>
            <w:tcW w:w="1332" w:type="dxa"/>
            <w:vAlign w:val="center"/>
          </w:tcPr>
          <w:p w14:paraId="5179DB23" w14:textId="3920FF2F"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25.90%</w:t>
            </w:r>
          </w:p>
        </w:tc>
        <w:tc>
          <w:tcPr>
            <w:tcW w:w="1440" w:type="dxa"/>
            <w:vAlign w:val="center"/>
          </w:tcPr>
          <w:p w14:paraId="4AD8B364" w14:textId="41EA76E8"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1.64%</w:t>
            </w:r>
          </w:p>
        </w:tc>
        <w:tc>
          <w:tcPr>
            <w:tcW w:w="1260" w:type="dxa"/>
            <w:vAlign w:val="center"/>
          </w:tcPr>
          <w:p w14:paraId="7666EFD2" w14:textId="5AE06B09"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-3.97%</w:t>
            </w:r>
          </w:p>
        </w:tc>
        <w:tc>
          <w:tcPr>
            <w:tcW w:w="1260" w:type="dxa"/>
            <w:vAlign w:val="center"/>
          </w:tcPr>
          <w:p w14:paraId="660B4C17" w14:textId="6E77206B"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1.05%</w:t>
            </w:r>
          </w:p>
        </w:tc>
        <w:tc>
          <w:tcPr>
            <w:tcW w:w="1260" w:type="dxa"/>
            <w:vAlign w:val="center"/>
          </w:tcPr>
          <w:p w14:paraId="5A72F17C" w14:textId="6B239524"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29.87%</w:t>
            </w:r>
          </w:p>
        </w:tc>
        <w:tc>
          <w:tcPr>
            <w:tcW w:w="1080" w:type="dxa"/>
            <w:vAlign w:val="center"/>
          </w:tcPr>
          <w:p w14:paraId="06A707CE" w14:textId="4F1D720D" w:rsidR="00BD2FFA" w:rsidRPr="00FE48EB" w:rsidRDefault="00BD2FFA" w:rsidP="00BD2FFA">
            <w:pPr>
              <w:jc w:val="right"/>
              <w:rPr>
                <w:rFonts w:asciiTheme="minorEastAsia" w:eastAsiaTheme="minorEastAsia" w:hAnsiTheme="minorEastAsia"/>
                <w:szCs w:val="21"/>
              </w:rPr>
            </w:pPr>
            <w:r w:rsidRPr="00FE48EB">
              <w:rPr>
                <w:rFonts w:asciiTheme="minorEastAsia" w:eastAsiaTheme="minorEastAsia" w:hAnsiTheme="minorEastAsia"/>
                <w:szCs w:val="21"/>
              </w:rPr>
              <w:t>0.59%</w:t>
            </w:r>
          </w:p>
        </w:tc>
      </w:tr>
    </w:tbl>
    <w:p w14:paraId="701D49BA"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5A169B83" w14:textId="77777777" w:rsidR="00CC3A9A" w:rsidRPr="00FE48EB" w:rsidRDefault="00CC3A9A" w:rsidP="00CC3A9A">
      <w:pPr>
        <w:spacing w:before="50" w:line="360" w:lineRule="auto"/>
        <w:ind w:firstLineChars="200" w:firstLine="420"/>
        <w:rPr>
          <w:rFonts w:asciiTheme="minorEastAsia" w:eastAsiaTheme="minorEastAsia" w:hAnsiTheme="minorEastAsia"/>
          <w:szCs w:val="21"/>
        </w:rPr>
      </w:pPr>
    </w:p>
    <w:p w14:paraId="3B43E648"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063712A1"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04EDB319"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2DFC6A46"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4785CF01"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73632F74"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3F206A07"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5990762B"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5300F7B3" w14:textId="77777777" w:rsidR="009360F4" w:rsidRPr="00FE48EB" w:rsidRDefault="009360F4" w:rsidP="00CC3A9A">
      <w:pPr>
        <w:spacing w:before="50" w:line="360" w:lineRule="auto"/>
        <w:ind w:firstLineChars="200" w:firstLine="420"/>
        <w:rPr>
          <w:rFonts w:asciiTheme="minorEastAsia" w:eastAsiaTheme="minorEastAsia" w:hAnsiTheme="minorEastAsia"/>
          <w:szCs w:val="21"/>
        </w:rPr>
      </w:pPr>
    </w:p>
    <w:p w14:paraId="2D0EA810" w14:textId="6A8ADE54" w:rsidR="00BA4B87" w:rsidRPr="00FE48EB" w:rsidRDefault="0000488E" w:rsidP="009A5A64">
      <w:pPr>
        <w:pStyle w:val="1"/>
        <w:spacing w:before="317" w:after="317" w:line="320" w:lineRule="exact"/>
        <w:ind w:firstLine="600"/>
        <w:rPr>
          <w:rFonts w:asciiTheme="minorEastAsia" w:eastAsiaTheme="minorEastAsia" w:hAnsiTheme="minorEastAsia"/>
          <w:szCs w:val="21"/>
        </w:rPr>
      </w:pPr>
      <w:bookmarkStart w:id="76" w:name="_Toc20312608"/>
      <w:bookmarkStart w:id="77" w:name="_Toc332373538"/>
      <w:r w:rsidRPr="00FE48EB">
        <w:rPr>
          <w:rFonts w:asciiTheme="minorEastAsia" w:eastAsiaTheme="minorEastAsia" w:hAnsiTheme="minorEastAsia" w:hint="eastAsia"/>
          <w:sz w:val="30"/>
        </w:rPr>
        <w:lastRenderedPageBreak/>
        <w:t>十三</w:t>
      </w:r>
      <w:r w:rsidR="00BA4B87" w:rsidRPr="00FE48EB">
        <w:rPr>
          <w:rFonts w:asciiTheme="minorEastAsia" w:eastAsiaTheme="minorEastAsia" w:hAnsiTheme="minorEastAsia" w:hint="eastAsia"/>
          <w:sz w:val="30"/>
        </w:rPr>
        <w:t>、基金的财产</w:t>
      </w:r>
      <w:bookmarkEnd w:id="76"/>
    </w:p>
    <w:bookmarkEnd w:id="77"/>
    <w:p w14:paraId="265239DE" w14:textId="77777777" w:rsidR="00335663" w:rsidRPr="00FE48EB" w:rsidRDefault="00335663" w:rsidP="0033566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一</w:t>
      </w:r>
      <w:r w:rsidR="0052411C"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基金资产总值</w:t>
      </w:r>
    </w:p>
    <w:p w14:paraId="3B82BB23" w14:textId="77777777" w:rsidR="00335663" w:rsidRPr="00FE48EB" w:rsidRDefault="00335663" w:rsidP="00BD0BD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14:paraId="2151FE1D" w14:textId="77777777" w:rsidR="00335663" w:rsidRPr="00FE48EB" w:rsidRDefault="00335663" w:rsidP="0033566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二</w:t>
      </w:r>
      <w:r w:rsidR="0052411C"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基金资产净值</w:t>
      </w:r>
    </w:p>
    <w:p w14:paraId="618E748D" w14:textId="77777777" w:rsidR="00335663" w:rsidRPr="00FE48EB" w:rsidRDefault="00335663" w:rsidP="00BD0BD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基金资产净值是指基金资产总值减去基金负债后的价值。</w:t>
      </w:r>
    </w:p>
    <w:p w14:paraId="311A3325" w14:textId="77777777" w:rsidR="00335663" w:rsidRPr="00FE48EB" w:rsidRDefault="00335663" w:rsidP="0033566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三</w:t>
      </w:r>
      <w:r w:rsidR="0052411C"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基金财产的账户</w:t>
      </w:r>
    </w:p>
    <w:p w14:paraId="5528D7D3" w14:textId="77777777" w:rsidR="00335663" w:rsidRPr="00FE48EB" w:rsidRDefault="00335663" w:rsidP="00BD0BD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基金托管人根据相关法律法规、规范性文件为本基金开立资金</w:t>
      </w:r>
      <w:r w:rsidRPr="00FE48EB">
        <w:rPr>
          <w:rFonts w:asciiTheme="minorEastAsia" w:eastAsiaTheme="minorEastAsia" w:hAnsiTheme="minorEastAsia" w:hint="eastAsia"/>
          <w:bCs/>
          <w:szCs w:val="21"/>
        </w:rPr>
        <w:t>账户</w:t>
      </w:r>
      <w:r w:rsidRPr="00FE48EB">
        <w:rPr>
          <w:rFonts w:asciiTheme="minorEastAsia" w:eastAsiaTheme="minorEastAsia" w:hAnsiTheme="minorEastAsia"/>
          <w:bCs/>
          <w:szCs w:val="21"/>
        </w:rPr>
        <w:t>、证券</w:t>
      </w:r>
      <w:r w:rsidRPr="00FE48EB">
        <w:rPr>
          <w:rFonts w:asciiTheme="minorEastAsia" w:eastAsiaTheme="minorEastAsia" w:hAnsiTheme="minorEastAsia" w:hint="eastAsia"/>
          <w:bCs/>
          <w:szCs w:val="21"/>
        </w:rPr>
        <w:t>账户</w:t>
      </w:r>
      <w:r w:rsidRPr="00FE48EB">
        <w:rPr>
          <w:rFonts w:asciiTheme="minorEastAsia" w:eastAsiaTheme="minorEastAsia" w:hAnsiTheme="minorEastAsia"/>
          <w:bCs/>
          <w:szCs w:val="21"/>
        </w:rPr>
        <w:t>以及投资所需的其他专用</w:t>
      </w:r>
      <w:r w:rsidRPr="00FE48EB">
        <w:rPr>
          <w:rFonts w:asciiTheme="minorEastAsia" w:eastAsiaTheme="minorEastAsia" w:hAnsiTheme="minorEastAsia" w:hint="eastAsia"/>
          <w:bCs/>
          <w:szCs w:val="21"/>
        </w:rPr>
        <w:t>账户</w:t>
      </w:r>
      <w:r w:rsidRPr="00FE48EB">
        <w:rPr>
          <w:rFonts w:asciiTheme="minorEastAsia" w:eastAsiaTheme="minorEastAsia" w:hAnsiTheme="minorEastAsia"/>
          <w:bCs/>
          <w:szCs w:val="21"/>
        </w:rPr>
        <w:t>。开立的基金专用账户与基金管理人、基金托管人、基金销售机构和基金登记机构自有的财产账户以及其他基金财产账户相独立。</w:t>
      </w:r>
    </w:p>
    <w:p w14:paraId="1AEC9B23" w14:textId="77777777" w:rsidR="00335663" w:rsidRPr="00FE48EB" w:rsidRDefault="00335663" w:rsidP="0033566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四</w:t>
      </w:r>
      <w:r w:rsidR="0052411C"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基金财产的保管和处分</w:t>
      </w:r>
    </w:p>
    <w:p w14:paraId="02084D42" w14:textId="77777777" w:rsidR="00335663" w:rsidRPr="00FE48EB" w:rsidRDefault="00335663" w:rsidP="00BD0BD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本基金财产独立于基金管理人、基金托管人和基金</w:t>
      </w:r>
      <w:r w:rsidRPr="00FE48EB">
        <w:rPr>
          <w:rFonts w:asciiTheme="minorEastAsia" w:eastAsiaTheme="minorEastAsia" w:hAnsiTheme="minorEastAsia" w:hint="eastAsia"/>
          <w:bCs/>
          <w:szCs w:val="21"/>
        </w:rPr>
        <w:t>销售</w:t>
      </w:r>
      <w:r w:rsidRPr="00FE48EB">
        <w:rPr>
          <w:rFonts w:asciiTheme="minorEastAsia" w:eastAsiaTheme="minorEastAsia" w:hAnsiTheme="minorEastAsia"/>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38891A7" w14:textId="77777777" w:rsidR="00335663" w:rsidRPr="00FE48EB" w:rsidRDefault="00335663" w:rsidP="00BD0BD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794881BE" w14:textId="2994FB28" w:rsidR="00BA4B87" w:rsidRPr="00FE48EB" w:rsidRDefault="00BA4B87" w:rsidP="009A5A64">
      <w:pPr>
        <w:pStyle w:val="1"/>
        <w:spacing w:before="317" w:after="317" w:line="320" w:lineRule="exact"/>
        <w:ind w:firstLine="600"/>
        <w:rPr>
          <w:rFonts w:asciiTheme="minorEastAsia" w:eastAsiaTheme="minorEastAsia" w:hAnsiTheme="minorEastAsia"/>
          <w:bCs/>
        </w:rPr>
      </w:pPr>
      <w:r w:rsidRPr="00FE48EB">
        <w:rPr>
          <w:rFonts w:asciiTheme="minorEastAsia" w:eastAsiaTheme="minorEastAsia" w:hAnsiTheme="minorEastAsia" w:hint="eastAsia"/>
          <w:sz w:val="30"/>
        </w:rPr>
        <w:br w:type="column"/>
      </w:r>
      <w:bookmarkStart w:id="78" w:name="_Toc20312609"/>
      <w:bookmarkStart w:id="79" w:name="_Toc332373543"/>
      <w:r w:rsidR="0000488E" w:rsidRPr="00FE48EB">
        <w:rPr>
          <w:rFonts w:asciiTheme="minorEastAsia" w:eastAsiaTheme="minorEastAsia" w:hAnsiTheme="minorEastAsia" w:hint="eastAsia"/>
          <w:sz w:val="30"/>
        </w:rPr>
        <w:lastRenderedPageBreak/>
        <w:t>十四</w:t>
      </w:r>
      <w:r w:rsidRPr="00FE48EB">
        <w:rPr>
          <w:rFonts w:asciiTheme="minorEastAsia" w:eastAsiaTheme="minorEastAsia" w:hAnsiTheme="minorEastAsia" w:hint="eastAsia"/>
          <w:sz w:val="30"/>
        </w:rPr>
        <w:t>、基金资产的估值</w:t>
      </w:r>
      <w:bookmarkEnd w:id="78"/>
    </w:p>
    <w:bookmarkEnd w:id="79"/>
    <w:p w14:paraId="6DA65134"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一</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估值日</w:t>
      </w:r>
    </w:p>
    <w:p w14:paraId="20862969" w14:textId="77777777" w:rsidR="006872D3" w:rsidRPr="00FE48EB" w:rsidRDefault="006872D3" w:rsidP="00BD0BD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本基金的估值日为本基金相关的证券交易场所的交易日以及国家法律法规规定需要对外披露基金净值的非交易日。</w:t>
      </w:r>
    </w:p>
    <w:p w14:paraId="55EF5BD0"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二</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估值对象</w:t>
      </w:r>
    </w:p>
    <w:p w14:paraId="5AA21D04" w14:textId="77777777" w:rsidR="006872D3"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基金所拥有的股票、</w:t>
      </w:r>
      <w:r w:rsidR="00247270" w:rsidRPr="00FE48EB">
        <w:rPr>
          <w:rStyle w:val="da"/>
          <w:rFonts w:asciiTheme="minorEastAsia" w:eastAsiaTheme="minorEastAsia" w:hAnsiTheme="minorEastAsia" w:hint="eastAsia"/>
          <w:szCs w:val="21"/>
        </w:rPr>
        <w:t>债券、衍生工具</w:t>
      </w:r>
      <w:r w:rsidRPr="00FE48EB">
        <w:rPr>
          <w:rStyle w:val="da"/>
          <w:rFonts w:asciiTheme="minorEastAsia" w:eastAsiaTheme="minorEastAsia" w:hAnsiTheme="minorEastAsia" w:hint="eastAsia"/>
          <w:szCs w:val="21"/>
        </w:rPr>
        <w:t>和银行存款本息、应收款项、其它投资等资产及负债。</w:t>
      </w:r>
    </w:p>
    <w:p w14:paraId="18401638"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三</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估值方法</w:t>
      </w:r>
    </w:p>
    <w:p w14:paraId="6DA12E2B"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1、证券交易所上市的有价证券的估值</w:t>
      </w:r>
    </w:p>
    <w:p w14:paraId="5B7520EE"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（1）交易所上市的有价证券（包括股票</w:t>
      </w:r>
      <w:r w:rsidR="000F595F"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651B97" w:rsidRPr="00FE48EB">
        <w:rPr>
          <w:rStyle w:val="da"/>
          <w:rFonts w:asciiTheme="minorEastAsia" w:eastAsiaTheme="minorEastAsia" w:hAnsiTheme="minorEastAsia" w:hint="eastAsia"/>
          <w:szCs w:val="21"/>
        </w:rPr>
        <w:t>；</w:t>
      </w:r>
    </w:p>
    <w:p w14:paraId="377D274C"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57596A78"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C5671F6" w14:textId="7A5D31A5"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w:t>
      </w:r>
      <w:r w:rsidR="00AE08B0" w:rsidRPr="00FE48EB">
        <w:rPr>
          <w:rStyle w:val="da"/>
          <w:rFonts w:asciiTheme="minorEastAsia" w:eastAsiaTheme="minorEastAsia" w:hAnsiTheme="minorEastAsia" w:hint="eastAsia"/>
          <w:szCs w:val="21"/>
        </w:rPr>
        <w:t>交易所上市不存在活跃市场的有价证券，采用估值技术确定公允价值。交易所上市的资产支持证券、证券公司短期公司债券，采用估值技术确定公允价值，在估值技术难以可靠计量公允价值的情况下，按成本估值</w:t>
      </w:r>
      <w:r w:rsidRPr="00FE48EB">
        <w:rPr>
          <w:rStyle w:val="da"/>
          <w:rFonts w:asciiTheme="minorEastAsia" w:eastAsiaTheme="minorEastAsia" w:hAnsiTheme="minorEastAsia" w:hint="eastAsia"/>
          <w:szCs w:val="21"/>
        </w:rPr>
        <w:t>。</w:t>
      </w:r>
    </w:p>
    <w:p w14:paraId="3B5EA137"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2、处于未上市期间的有价证券应区分如下情况处理：</w:t>
      </w:r>
    </w:p>
    <w:p w14:paraId="385B9352"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（1）送股、转增股、配股和公开增发的新股，按估值日在证券交易所挂牌的同一股票</w:t>
      </w:r>
      <w:r w:rsidRPr="00FE48EB">
        <w:rPr>
          <w:rStyle w:val="da"/>
          <w:rFonts w:asciiTheme="minorEastAsia" w:eastAsiaTheme="minorEastAsia" w:hAnsiTheme="minorEastAsia" w:hint="eastAsia"/>
          <w:szCs w:val="21"/>
        </w:rPr>
        <w:lastRenderedPageBreak/>
        <w:t>的估值方法估值；该日无交易的，以最近一日的市价（收盘价）估值；</w:t>
      </w:r>
    </w:p>
    <w:p w14:paraId="2C2F908D" w14:textId="77777777" w:rsidR="00D32C59"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（2）首次公开发行未上市的股票、债券和权证，采用估值技术确定公允价值，在估值技术难以可靠计量公允价值的情况下，按成本估值。</w:t>
      </w:r>
    </w:p>
    <w:p w14:paraId="37C929F2"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（3）首次公开发行有明确锁定期的股票，同一股票在交易所上市后，按交易所上市的同一股票的估值方法估值；非公开发行有明确锁定期的股票，按监管机构或行业协会有关规定确定公允价值。</w:t>
      </w:r>
    </w:p>
    <w:p w14:paraId="3B5AEFA6"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3、全国银行间债券市场交易的债券、资产支持证券等固定收益品种，采用估值技术确定公允价值。</w:t>
      </w:r>
    </w:p>
    <w:p w14:paraId="2AA878C4" w14:textId="77777777" w:rsidR="00027992" w:rsidRPr="00FE48EB" w:rsidRDefault="009A69C8"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w:t>
      </w:r>
      <w:r w:rsidR="00027992" w:rsidRPr="00FE48EB">
        <w:rPr>
          <w:rStyle w:val="da"/>
          <w:rFonts w:asciiTheme="minorEastAsia" w:eastAsiaTheme="minorEastAsia" w:hAnsiTheme="minorEastAsia" w:hint="eastAsia"/>
          <w:szCs w:val="21"/>
        </w:rPr>
        <w:t>、股指期货合约按照估值当日的结算价进行估值。估值当日无结算价，且最近交易日后经济环境未发生重大变化的，采用最近交易日结算价估值。</w:t>
      </w:r>
      <w:r w:rsidR="00EA7349" w:rsidRPr="00FE48EB">
        <w:rPr>
          <w:rStyle w:val="da"/>
          <w:rFonts w:asciiTheme="minorEastAsia" w:eastAsiaTheme="minorEastAsia" w:hAnsiTheme="minorEastAsia" w:hint="eastAsia"/>
          <w:szCs w:val="21"/>
        </w:rPr>
        <w:t>如法律法规另有规定的，从其规定。</w:t>
      </w:r>
    </w:p>
    <w:p w14:paraId="1C2DB94B" w14:textId="77777777" w:rsidR="00027992" w:rsidRPr="00FE48EB" w:rsidRDefault="001B7A7F"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5</w:t>
      </w:r>
      <w:r w:rsidR="00027992" w:rsidRPr="00FE48EB">
        <w:rPr>
          <w:rStyle w:val="da"/>
          <w:rFonts w:asciiTheme="minorEastAsia" w:eastAsiaTheme="minorEastAsia" w:hAnsiTheme="minorEastAsia" w:hint="eastAsia"/>
          <w:szCs w:val="21"/>
        </w:rPr>
        <w:t>、如有充足理由认为按上述方法进行估值不能客观反映其公允价值的，基金管理人可根据具体情况与基金托管人商定后，按最能反映公允价值的</w:t>
      </w:r>
      <w:r w:rsidR="00B54E31" w:rsidRPr="00FE48EB">
        <w:rPr>
          <w:rStyle w:val="da"/>
          <w:rFonts w:asciiTheme="minorEastAsia" w:eastAsiaTheme="minorEastAsia" w:hAnsiTheme="minorEastAsia" w:hint="eastAsia"/>
          <w:szCs w:val="21"/>
        </w:rPr>
        <w:t>方法</w:t>
      </w:r>
      <w:r w:rsidR="00027992" w:rsidRPr="00FE48EB">
        <w:rPr>
          <w:rStyle w:val="da"/>
          <w:rFonts w:asciiTheme="minorEastAsia" w:eastAsiaTheme="minorEastAsia" w:hAnsiTheme="minorEastAsia" w:hint="eastAsia"/>
          <w:szCs w:val="21"/>
        </w:rPr>
        <w:t>估值。</w:t>
      </w:r>
    </w:p>
    <w:p w14:paraId="212A2DAB" w14:textId="77777777" w:rsidR="00027992" w:rsidRPr="00FE48EB" w:rsidRDefault="001B7A7F"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6</w:t>
      </w:r>
      <w:r w:rsidR="00027992" w:rsidRPr="00FE48EB">
        <w:rPr>
          <w:rStyle w:val="da"/>
          <w:rFonts w:asciiTheme="minorEastAsia" w:eastAsiaTheme="minorEastAsia" w:hAnsiTheme="minorEastAsia" w:hint="eastAsia"/>
          <w:szCs w:val="21"/>
        </w:rPr>
        <w:t>、相关法律法规以及监管部门有强制规定的，从其规定。如有新增事项，按国家最新规定估值。</w:t>
      </w:r>
    </w:p>
    <w:p w14:paraId="6A26AE2B"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8F49889" w14:textId="77777777" w:rsidR="006872D3" w:rsidRPr="00FE48EB" w:rsidRDefault="00027992" w:rsidP="00BD0BD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A8CB5B6"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四</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估值程序</w:t>
      </w:r>
    </w:p>
    <w:p w14:paraId="5323B6D8"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1、基金份额净值是按照每个工作日闭市后，基金资产净值除以当日基金份额的余额数量计算，精确到0.001元，小数点后第4位四舍五入。国家另有规定的，从其规定。</w:t>
      </w:r>
    </w:p>
    <w:p w14:paraId="1C2A715C"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每个工作日计算基金资产净值及基金份额净值，并按规定公告。</w:t>
      </w:r>
    </w:p>
    <w:p w14:paraId="234B97B0" w14:textId="77777777" w:rsidR="006872D3" w:rsidRPr="00FE48EB" w:rsidRDefault="00027992" w:rsidP="00BD0BD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2、基</w:t>
      </w:r>
      <w:r w:rsidR="004175EE" w:rsidRPr="00FE48EB">
        <w:rPr>
          <w:rStyle w:val="da"/>
          <w:rFonts w:asciiTheme="minorEastAsia" w:eastAsiaTheme="minorEastAsia" w:hAnsiTheme="minorEastAsia" w:hint="eastAsia"/>
          <w:szCs w:val="21"/>
        </w:rPr>
        <w:t>金管理人应每个工作日对基金资产估值。但基金管理人根据法律法规或</w:t>
      </w:r>
      <w:r w:rsidRPr="00FE48EB">
        <w:rPr>
          <w:rStyle w:val="da"/>
          <w:rFonts w:asciiTheme="minorEastAsia" w:eastAsiaTheme="minorEastAsia" w:hAnsiTheme="minorEastAsia" w:hint="eastAsia"/>
          <w:szCs w:val="21"/>
        </w:rPr>
        <w:t>基金合同的规定暂停估值时除外。基金管理人每个工作日对基金资产估值后，将基金份额净值结果发送基金托管人，经基金托管人复核无误后，由基金管理人对外公布。</w:t>
      </w:r>
    </w:p>
    <w:p w14:paraId="2606F66F"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lastRenderedPageBreak/>
        <w:t>五</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估值错误的处理</w:t>
      </w:r>
    </w:p>
    <w:p w14:paraId="7428BC57"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基金管理人和基金托管人将采取必要、适当、合理的措施确保基金资产估值的准确性、及时性。当基金份额净值小数点后3位以内(含第3位)</w:t>
      </w:r>
      <w:r w:rsidR="00296BBB" w:rsidRPr="00FE48EB">
        <w:rPr>
          <w:rStyle w:val="da"/>
          <w:rFonts w:asciiTheme="minorEastAsia" w:eastAsiaTheme="minorEastAsia" w:hAnsiTheme="minorEastAsia" w:hint="eastAsia"/>
          <w:szCs w:val="21"/>
        </w:rPr>
        <w:t>发生差错时</w:t>
      </w:r>
      <w:r w:rsidRPr="00FE48EB">
        <w:rPr>
          <w:rStyle w:val="da"/>
          <w:rFonts w:asciiTheme="minorEastAsia" w:eastAsiaTheme="minorEastAsia" w:hAnsiTheme="minorEastAsia" w:hint="eastAsia"/>
          <w:szCs w:val="21"/>
        </w:rPr>
        <w:t>，视为</w:t>
      </w:r>
      <w:r w:rsidR="00296BBB" w:rsidRPr="00FE48EB">
        <w:rPr>
          <w:rStyle w:val="da"/>
          <w:rFonts w:asciiTheme="minorEastAsia" w:eastAsiaTheme="minorEastAsia" w:hAnsiTheme="minorEastAsia" w:hint="eastAsia"/>
          <w:szCs w:val="21"/>
        </w:rPr>
        <w:t>估值</w:t>
      </w:r>
      <w:r w:rsidRPr="00FE48EB">
        <w:rPr>
          <w:rStyle w:val="da"/>
          <w:rFonts w:asciiTheme="minorEastAsia" w:eastAsiaTheme="minorEastAsia" w:hAnsiTheme="minorEastAsia" w:hint="eastAsia"/>
          <w:szCs w:val="21"/>
        </w:rPr>
        <w:t>错误。</w:t>
      </w:r>
    </w:p>
    <w:p w14:paraId="59CE4266" w14:textId="77777777" w:rsidR="00027992" w:rsidRPr="00FE48EB" w:rsidRDefault="00E615AB"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各</w:t>
      </w:r>
      <w:r w:rsidR="00027992" w:rsidRPr="00FE48EB">
        <w:rPr>
          <w:rStyle w:val="da"/>
          <w:rFonts w:asciiTheme="minorEastAsia" w:eastAsiaTheme="minorEastAsia" w:hAnsiTheme="minorEastAsia" w:hint="eastAsia"/>
          <w:szCs w:val="21"/>
        </w:rPr>
        <w:t>当事人应按照以下约定处理：</w:t>
      </w:r>
    </w:p>
    <w:p w14:paraId="58D6395E"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1、估值错误类型</w:t>
      </w:r>
    </w:p>
    <w:p w14:paraId="2D639DB9"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1A67C20"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上述估值错误的主要类型包括但不限于：资料申报差错、数据传输差错、数据计算差错、系统故障差错、下达指令差错等。</w:t>
      </w:r>
    </w:p>
    <w:p w14:paraId="4AF4C120"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2、估值错误处理原则</w:t>
      </w:r>
    </w:p>
    <w:p w14:paraId="2AA1B8E0"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93E3175"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01FC254F"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2FE5F8"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4</w:t>
      </w:r>
      <w:r w:rsidRPr="00FE48EB">
        <w:rPr>
          <w:rFonts w:asciiTheme="minorEastAsia" w:eastAsiaTheme="minorEastAsia" w:hAnsiTheme="minorEastAsia"/>
          <w:bCs/>
          <w:szCs w:val="21"/>
        </w:rPr>
        <w:t>）估值错误调整采用尽量恢复至假设未发生估值错误的正确情形的方式。</w:t>
      </w:r>
    </w:p>
    <w:p w14:paraId="6596439E"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3、估值错误处理程序</w:t>
      </w:r>
    </w:p>
    <w:p w14:paraId="50AD0427"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估值错误被发现后，有关的当事人应当及时进行处理，处理的程序如下：</w:t>
      </w:r>
    </w:p>
    <w:p w14:paraId="18851A65"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lastRenderedPageBreak/>
        <w:t>（1）查明估值错误发生的原因，列明所有的当事人，并根据估值错误发生的原因确定估值错误的责任方；</w:t>
      </w:r>
    </w:p>
    <w:p w14:paraId="45526072"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）根据估值错误处理原则或当事人协商的方法对因估值错误造成的损失进行评估；</w:t>
      </w:r>
    </w:p>
    <w:p w14:paraId="044AC165"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）根据估值错误处理原则或当事人协商的方法由估值错误的责任方进行更正和赔偿损失；</w:t>
      </w:r>
    </w:p>
    <w:p w14:paraId="42E9FA36"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4</w:t>
      </w:r>
      <w:r w:rsidRPr="00FE48EB">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14:paraId="2530BE23"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4、基金份额净值估值错误处理的方法如下：</w:t>
      </w:r>
    </w:p>
    <w:p w14:paraId="59FB1A5B"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112F0681"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）错误偏差达到基金份额净值的0.25%时，基金管理人应当通报基金托管人；错误偏差达到基金份额净值的0.5%时，基金管理人应当公告</w:t>
      </w:r>
      <w:r w:rsidRPr="00FE48EB">
        <w:rPr>
          <w:rFonts w:asciiTheme="minorEastAsia" w:eastAsiaTheme="minorEastAsia" w:hAnsiTheme="minorEastAsia" w:hint="eastAsia"/>
          <w:bCs/>
          <w:szCs w:val="21"/>
        </w:rPr>
        <w:t>，并报中国证监会备案</w:t>
      </w:r>
      <w:r w:rsidRPr="00FE48EB">
        <w:rPr>
          <w:rFonts w:asciiTheme="minorEastAsia" w:eastAsiaTheme="minorEastAsia" w:hAnsiTheme="minorEastAsia"/>
          <w:bCs/>
          <w:szCs w:val="21"/>
        </w:rPr>
        <w:t>。</w:t>
      </w:r>
    </w:p>
    <w:p w14:paraId="5419367D" w14:textId="77777777" w:rsidR="00E615AB" w:rsidRPr="00FE48EB" w:rsidRDefault="00E615AB" w:rsidP="00E615AB">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）前述内容如法律法规或监管机关另有规定的，从其规定处理。</w:t>
      </w:r>
    </w:p>
    <w:p w14:paraId="664C3904"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六</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暂停估值的情形</w:t>
      </w:r>
    </w:p>
    <w:p w14:paraId="153445F7"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1、基金投资所涉及的证券交易市场遇法定节假日或因其他原因暂停营业时；</w:t>
      </w:r>
    </w:p>
    <w:p w14:paraId="116CE3B5"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2、因不可抗力致使基金管理人、基金托管人无法准确评估基金资产价值时；</w:t>
      </w:r>
    </w:p>
    <w:p w14:paraId="04C11B0D" w14:textId="3AF5EB99" w:rsidR="00F5754B" w:rsidRPr="00FE48EB" w:rsidRDefault="00F5754B"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3</w:t>
      </w:r>
      <w:r w:rsidRPr="00FE48EB">
        <w:rPr>
          <w:rStyle w:val="da"/>
          <w:rFonts w:asciiTheme="minorEastAsia" w:eastAsiaTheme="minorEastAsia" w:hAnsiTheme="minorEastAsia" w:hint="eastAsia"/>
          <w:szCs w:val="21"/>
        </w:rPr>
        <w:t>、当前一估值日基金资产净值</w:t>
      </w:r>
      <w:r w:rsidRPr="00FE48EB">
        <w:rPr>
          <w:rStyle w:val="da"/>
          <w:rFonts w:asciiTheme="minorEastAsia" w:eastAsiaTheme="minorEastAsia" w:hAnsiTheme="minorEastAsia"/>
          <w:szCs w:val="21"/>
        </w:rPr>
        <w:t>50%</w:t>
      </w:r>
      <w:r w:rsidRPr="00FE48EB">
        <w:rPr>
          <w:rStyle w:val="da"/>
          <w:rFonts w:asciiTheme="minorEastAsia" w:eastAsiaTheme="minorEastAsia" w:hAnsiTheme="minorEastAsia" w:hint="eastAsia"/>
          <w:szCs w:val="21"/>
        </w:rPr>
        <w:t>以上的资产出现无可参考的活跃市场价格且采用估值技术仍导致公允价值存在重大不确定性时，经与基金托管人协商一致的；</w:t>
      </w:r>
    </w:p>
    <w:p w14:paraId="19685B77" w14:textId="456AF0B4" w:rsidR="006872D3" w:rsidRPr="00FE48EB" w:rsidRDefault="00F5754B" w:rsidP="002211F4">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4</w:t>
      </w:r>
      <w:r w:rsidRPr="00FE48EB">
        <w:rPr>
          <w:rStyle w:val="da"/>
          <w:rFonts w:asciiTheme="minorEastAsia" w:eastAsiaTheme="minorEastAsia" w:hAnsiTheme="minorEastAsia" w:hint="eastAsia"/>
          <w:szCs w:val="21"/>
        </w:rPr>
        <w:t>、</w:t>
      </w:r>
      <w:r w:rsidR="00027992" w:rsidRPr="00FE48EB">
        <w:rPr>
          <w:rStyle w:val="da"/>
          <w:rFonts w:asciiTheme="minorEastAsia" w:eastAsiaTheme="minorEastAsia" w:hAnsiTheme="minorEastAsia" w:hint="eastAsia"/>
          <w:szCs w:val="21"/>
        </w:rPr>
        <w:t>中国证监会和基金合同认定的其它情形。</w:t>
      </w:r>
    </w:p>
    <w:p w14:paraId="5389AD5C"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七</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基金净值的确认</w:t>
      </w:r>
    </w:p>
    <w:p w14:paraId="63CC870C" w14:textId="77777777" w:rsidR="006872D3" w:rsidRPr="00FE48EB" w:rsidRDefault="00027992" w:rsidP="00BD0BD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865D564" w14:textId="77777777" w:rsidR="006872D3" w:rsidRPr="00FE48EB" w:rsidRDefault="006872D3" w:rsidP="005627CF">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八</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hint="eastAsia"/>
          <w:szCs w:val="21"/>
        </w:rPr>
        <w:t>特殊情况的处理</w:t>
      </w:r>
    </w:p>
    <w:p w14:paraId="35B824BC" w14:textId="77777777" w:rsidR="00027992" w:rsidRPr="00FE48EB" w:rsidRDefault="00027992" w:rsidP="00027992">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1、基金管理人或基金托管人按估值方法的第</w:t>
      </w:r>
      <w:r w:rsidR="000A55CC" w:rsidRPr="00FE48EB">
        <w:rPr>
          <w:rStyle w:val="da"/>
          <w:rFonts w:asciiTheme="minorEastAsia" w:eastAsiaTheme="minorEastAsia" w:hAnsiTheme="minorEastAsia" w:hint="eastAsia"/>
          <w:szCs w:val="21"/>
        </w:rPr>
        <w:t>5</w:t>
      </w:r>
      <w:r w:rsidRPr="00FE48EB">
        <w:rPr>
          <w:rStyle w:val="da"/>
          <w:rFonts w:asciiTheme="minorEastAsia" w:eastAsiaTheme="minorEastAsia" w:hAnsiTheme="minorEastAsia" w:hint="eastAsia"/>
          <w:szCs w:val="21"/>
        </w:rPr>
        <w:t>项进行估值时，所造成的误差不作为基金资产估值错误处理。</w:t>
      </w:r>
    </w:p>
    <w:p w14:paraId="74661E1B" w14:textId="77777777" w:rsidR="00DD6813" w:rsidRPr="00FE48EB" w:rsidRDefault="00027992" w:rsidP="00722FC3">
      <w:pPr>
        <w:spacing w:line="360" w:lineRule="auto"/>
        <w:ind w:firstLineChars="200" w:firstLine="420"/>
        <w:rPr>
          <w:rFonts w:asciiTheme="minorEastAsia" w:eastAsiaTheme="minorEastAsia" w:hAnsiTheme="minorEastAsia"/>
          <w:szCs w:val="21"/>
        </w:rPr>
      </w:pPr>
      <w:r w:rsidRPr="00FE48EB">
        <w:rPr>
          <w:rStyle w:val="da"/>
          <w:rFonts w:asciiTheme="minorEastAsia" w:eastAsiaTheme="minorEastAsia" w:hAnsiTheme="minorEastAsia" w:hint="eastAsia"/>
          <w:szCs w:val="21"/>
        </w:rPr>
        <w:t>2、由于不可抗力，或证券交易所、登记结算机构及存款银行等第三方机构发送的数据错误等非基金管理人与基金托管人原因，基金管理人和基金托管人虽然已经采取必要、适当、</w:t>
      </w:r>
      <w:r w:rsidRPr="00FE48EB">
        <w:rPr>
          <w:rStyle w:val="da"/>
          <w:rFonts w:asciiTheme="minorEastAsia" w:eastAsiaTheme="minorEastAsia" w:hAnsiTheme="minorEastAsia" w:hint="eastAsia"/>
          <w:szCs w:val="21"/>
        </w:rPr>
        <w:lastRenderedPageBreak/>
        <w:t>合理的措施进行检查，但未能发现错误的，由此造成的基金资产估值错误，基金管理人和基金托管人免除赔偿责任。但基金管理人、基金托管人应当积极采取必要的措施消除或减轻由此造成的影响。</w:t>
      </w:r>
    </w:p>
    <w:p w14:paraId="0C9DDB89" w14:textId="62223EBC" w:rsidR="00BA4B87" w:rsidRPr="00FE48EB" w:rsidRDefault="00BA4B87" w:rsidP="009A5A64">
      <w:pPr>
        <w:pStyle w:val="1"/>
        <w:spacing w:before="317" w:after="317" w:line="360" w:lineRule="auto"/>
        <w:ind w:firstLine="600"/>
        <w:rPr>
          <w:rFonts w:asciiTheme="minorEastAsia" w:eastAsiaTheme="minorEastAsia" w:hAnsiTheme="minorEastAsia"/>
          <w:bCs/>
        </w:rPr>
      </w:pPr>
      <w:r w:rsidRPr="00FE48EB">
        <w:rPr>
          <w:rFonts w:asciiTheme="minorEastAsia" w:eastAsiaTheme="minorEastAsia" w:hAnsiTheme="minorEastAsia" w:hint="eastAsia"/>
          <w:sz w:val="30"/>
        </w:rPr>
        <w:br w:type="column"/>
      </w:r>
      <w:bookmarkStart w:id="80" w:name="_Toc20312610"/>
      <w:bookmarkStart w:id="81" w:name="_Toc332373553"/>
      <w:r w:rsidR="0000488E" w:rsidRPr="00FE48EB">
        <w:rPr>
          <w:rFonts w:asciiTheme="minorEastAsia" w:eastAsiaTheme="minorEastAsia" w:hAnsiTheme="minorEastAsia" w:hint="eastAsia"/>
          <w:sz w:val="30"/>
        </w:rPr>
        <w:lastRenderedPageBreak/>
        <w:t>十五</w:t>
      </w:r>
      <w:r w:rsidRPr="00FE48EB">
        <w:rPr>
          <w:rFonts w:asciiTheme="minorEastAsia" w:eastAsiaTheme="minorEastAsia" w:hAnsiTheme="minorEastAsia" w:hint="eastAsia"/>
          <w:sz w:val="30"/>
        </w:rPr>
        <w:t>、基金的收益分配</w:t>
      </w:r>
      <w:bookmarkEnd w:id="80"/>
    </w:p>
    <w:bookmarkEnd w:id="81"/>
    <w:p w14:paraId="1EFBD5A3"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一</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基金利润的构成</w:t>
      </w:r>
    </w:p>
    <w:p w14:paraId="3E3F90E7" w14:textId="77777777" w:rsidR="005627CF" w:rsidRPr="00FE48EB" w:rsidRDefault="00D10907"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基金利润指基金利息收入、投资收益、公允价值变动收益和其他收入扣除相关费用后的余额，基金已实现收益指基金利润减去公允价值变动收益后的余额。</w:t>
      </w:r>
    </w:p>
    <w:p w14:paraId="27A6BAB9"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二</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基金可供分配利润</w:t>
      </w:r>
    </w:p>
    <w:p w14:paraId="425605A7" w14:textId="77777777" w:rsidR="005627CF" w:rsidRPr="00FE48EB" w:rsidRDefault="00D10907"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基金可供分配利润指截至收益分配基准日基金未分配利润与未分配利润中已实现收益的孰低数。</w:t>
      </w:r>
    </w:p>
    <w:p w14:paraId="7923A537"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三</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基金收益分配原则</w:t>
      </w:r>
    </w:p>
    <w:p w14:paraId="67862F1B" w14:textId="77777777" w:rsidR="00D10907" w:rsidRPr="00FE48EB" w:rsidRDefault="004362AE"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1</w:t>
      </w:r>
      <w:r w:rsidR="00D10907" w:rsidRPr="00FE48EB">
        <w:rPr>
          <w:rStyle w:val="da"/>
          <w:rFonts w:asciiTheme="minorEastAsia" w:eastAsiaTheme="minorEastAsia" w:hAnsiTheme="minorEastAsia" w:hint="eastAsia"/>
          <w:szCs w:val="21"/>
        </w:rPr>
        <w:t>、本基金收益分配方式分两种：现金分红与红利再投资，投资者可选择现金红利或将现金红利自动转为基金份额进行再投资；若投资者不选择，本基金默认的收益分配方式是现金分红；</w:t>
      </w:r>
    </w:p>
    <w:p w14:paraId="21CA1007" w14:textId="77777777" w:rsidR="00D10907" w:rsidRPr="00FE48EB" w:rsidRDefault="004362AE"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2</w:t>
      </w:r>
      <w:r w:rsidR="00D10907" w:rsidRPr="00FE48EB">
        <w:rPr>
          <w:rStyle w:val="da"/>
          <w:rFonts w:asciiTheme="minorEastAsia" w:eastAsiaTheme="minorEastAsia" w:hAnsiTheme="minorEastAsia" w:hint="eastAsia"/>
          <w:szCs w:val="21"/>
        </w:rPr>
        <w:t>、基金收益分配后基金份额净值不能低于面值；即基金收益分配基</w:t>
      </w:r>
      <w:r w:rsidR="00341F1D" w:rsidRPr="00FE48EB">
        <w:rPr>
          <w:rStyle w:val="da"/>
          <w:rFonts w:asciiTheme="minorEastAsia" w:eastAsiaTheme="minorEastAsia" w:hAnsiTheme="minorEastAsia" w:hint="eastAsia"/>
          <w:szCs w:val="21"/>
        </w:rPr>
        <w:t>准日的基金份额净值减去每单位基金份额收益分配金额后不能低于面值；</w:t>
      </w:r>
    </w:p>
    <w:p w14:paraId="5FD5A1A0" w14:textId="77777777" w:rsidR="00D10907" w:rsidRPr="00FE48EB" w:rsidRDefault="004362AE"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3</w:t>
      </w:r>
      <w:r w:rsidR="00D10907" w:rsidRPr="00FE48EB">
        <w:rPr>
          <w:rStyle w:val="da"/>
          <w:rFonts w:asciiTheme="minorEastAsia" w:eastAsiaTheme="minorEastAsia" w:hAnsiTheme="minorEastAsia" w:hint="eastAsia"/>
          <w:szCs w:val="21"/>
        </w:rPr>
        <w:t>、</w:t>
      </w:r>
      <w:r w:rsidR="00940D34" w:rsidRPr="00FE48EB">
        <w:rPr>
          <w:rStyle w:val="da"/>
          <w:rFonts w:asciiTheme="minorEastAsia" w:eastAsiaTheme="minorEastAsia" w:hAnsiTheme="minorEastAsia" w:hint="eastAsia"/>
          <w:szCs w:val="21"/>
        </w:rPr>
        <w:t>同一类别的</w:t>
      </w:r>
      <w:r w:rsidR="00D10907" w:rsidRPr="00FE48EB">
        <w:rPr>
          <w:rStyle w:val="da"/>
          <w:rFonts w:asciiTheme="minorEastAsia" w:eastAsiaTheme="minorEastAsia" w:hAnsiTheme="minorEastAsia" w:hint="eastAsia"/>
          <w:szCs w:val="21"/>
        </w:rPr>
        <w:t>每一基金份额享有同等分配权；</w:t>
      </w:r>
    </w:p>
    <w:p w14:paraId="21A66319" w14:textId="77777777" w:rsidR="00341F1D" w:rsidRPr="00FE48EB" w:rsidRDefault="00341F1D" w:rsidP="00D1090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4、</w:t>
      </w:r>
      <w:r w:rsidRPr="00FE48EB">
        <w:rPr>
          <w:rFonts w:asciiTheme="minorEastAsia" w:eastAsiaTheme="minorEastAsia" w:hAnsiTheme="minorEastAsia" w:hint="eastAsia"/>
          <w:bCs/>
          <w:szCs w:val="21"/>
        </w:rPr>
        <w:t>在对基金份额持有人利益无实质不利影响的前提下，基金管理人可调整基金收益的分配原则和支付方式，不需召开基金份额持有人大会审议；</w:t>
      </w:r>
    </w:p>
    <w:p w14:paraId="0734861C" w14:textId="77777777" w:rsidR="005627CF" w:rsidRPr="00FE48EB" w:rsidRDefault="00341F1D" w:rsidP="00CB50D7">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5</w:t>
      </w:r>
      <w:r w:rsidR="00D10907" w:rsidRPr="00FE48EB">
        <w:rPr>
          <w:rStyle w:val="da"/>
          <w:rFonts w:asciiTheme="minorEastAsia" w:eastAsiaTheme="minorEastAsia" w:hAnsiTheme="minorEastAsia" w:hint="eastAsia"/>
          <w:szCs w:val="21"/>
        </w:rPr>
        <w:t>、法律法规或监管机关另有规定的，从其规定。</w:t>
      </w:r>
    </w:p>
    <w:p w14:paraId="0509935A"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四</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收益分配方案</w:t>
      </w:r>
    </w:p>
    <w:p w14:paraId="5B66997E" w14:textId="77777777" w:rsidR="005627CF" w:rsidRPr="00FE48EB" w:rsidRDefault="00B95706" w:rsidP="00B95706">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基金收益分配方案中应载明截止收益分配基准日的可供分配利润、基金收益分配对象、分配时间、分配数额及比例、分配方式等内容。</w:t>
      </w:r>
    </w:p>
    <w:p w14:paraId="0A1B60A7"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五</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收益分配方案的确定、公告与实施</w:t>
      </w:r>
    </w:p>
    <w:p w14:paraId="57578D08" w14:textId="77777777" w:rsidR="00B95706" w:rsidRPr="00FE48EB" w:rsidRDefault="00B95706" w:rsidP="00B95706">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本基金收益分配方案由基金管理人拟定，并由基金托管人复核，在2个工作日内在指定</w:t>
      </w:r>
      <w:r w:rsidR="009F705C" w:rsidRPr="00FE48EB">
        <w:rPr>
          <w:rStyle w:val="da"/>
          <w:rFonts w:asciiTheme="minorEastAsia" w:eastAsiaTheme="minorEastAsia" w:hAnsiTheme="minorEastAsia" w:hint="eastAsia"/>
          <w:szCs w:val="21"/>
        </w:rPr>
        <w:t>媒介</w:t>
      </w:r>
      <w:r w:rsidRPr="00FE48EB">
        <w:rPr>
          <w:rStyle w:val="da"/>
          <w:rFonts w:asciiTheme="minorEastAsia" w:eastAsiaTheme="minorEastAsia" w:hAnsiTheme="minorEastAsia" w:hint="eastAsia"/>
          <w:szCs w:val="21"/>
        </w:rPr>
        <w:t>公告并报中国证监会备案。</w:t>
      </w:r>
    </w:p>
    <w:p w14:paraId="54CA45BF" w14:textId="77777777" w:rsidR="005627CF" w:rsidRPr="00FE48EB" w:rsidRDefault="00B95706" w:rsidP="00BD0BDC">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基金红利发放日距离收益分配基准日（即可供分配利润计算截止日）的时间不得超过15个工作日。</w:t>
      </w:r>
    </w:p>
    <w:p w14:paraId="6EE2820E" w14:textId="77777777" w:rsidR="005627CF" w:rsidRPr="00FE48EB" w:rsidRDefault="005627CF" w:rsidP="0099591E">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szCs w:val="21"/>
        </w:rPr>
        <w:t>六</w:t>
      </w:r>
      <w:r w:rsidR="0052411C" w:rsidRPr="00FE48EB">
        <w:rPr>
          <w:rStyle w:val="da"/>
          <w:rFonts w:asciiTheme="minorEastAsia" w:eastAsiaTheme="minorEastAsia" w:hAnsiTheme="minorEastAsia" w:hint="eastAsia"/>
          <w:szCs w:val="21"/>
        </w:rPr>
        <w:t>、</w:t>
      </w:r>
      <w:r w:rsidRPr="00FE48EB">
        <w:rPr>
          <w:rStyle w:val="da"/>
          <w:rFonts w:asciiTheme="minorEastAsia" w:eastAsiaTheme="minorEastAsia" w:hAnsiTheme="minorEastAsia"/>
          <w:szCs w:val="21"/>
        </w:rPr>
        <w:t>基金收益分配中发生的费用</w:t>
      </w:r>
    </w:p>
    <w:p w14:paraId="02A452D8" w14:textId="77777777" w:rsidR="005627CF" w:rsidRPr="00FE48EB" w:rsidRDefault="00B95706" w:rsidP="00B95706">
      <w:pPr>
        <w:spacing w:line="360" w:lineRule="auto"/>
        <w:ind w:firstLineChars="200" w:firstLine="420"/>
        <w:rPr>
          <w:rStyle w:val="da"/>
          <w:rFonts w:asciiTheme="minorEastAsia" w:eastAsiaTheme="minorEastAsia" w:hAnsiTheme="minorEastAsia"/>
          <w:szCs w:val="21"/>
        </w:rPr>
      </w:pPr>
      <w:r w:rsidRPr="00FE48EB">
        <w:rPr>
          <w:rStyle w:val="da"/>
          <w:rFonts w:asciiTheme="minorEastAsia" w:eastAsiaTheme="minorEastAsia" w:hAnsiTheme="minorEastAsia" w:hint="eastAsia"/>
          <w:szCs w:val="21"/>
        </w:rPr>
        <w:t>基金收益分配时所发生的银行转账或其他手续费用由投资者自行承担。当投资者的现金</w:t>
      </w:r>
      <w:r w:rsidRPr="00FE48EB">
        <w:rPr>
          <w:rStyle w:val="da"/>
          <w:rFonts w:asciiTheme="minorEastAsia" w:eastAsiaTheme="minorEastAsia" w:hAnsiTheme="minorEastAsia" w:hint="eastAsia"/>
          <w:szCs w:val="21"/>
        </w:rPr>
        <w:lastRenderedPageBreak/>
        <w:t>红利小于一定金额，不足于支付银行转账或其他手续费用时，基金登记机构可将基金份额持有人的现金红利自动转为基金份额。红利再投资的计算方法，依照《业务规则》执行。</w:t>
      </w:r>
    </w:p>
    <w:p w14:paraId="750AD067" w14:textId="1CCB701B" w:rsidR="00BA4B87" w:rsidRPr="00FE48EB" w:rsidRDefault="00BA4B87" w:rsidP="009A5A64">
      <w:pPr>
        <w:pStyle w:val="1"/>
        <w:spacing w:before="317" w:after="317" w:line="360" w:lineRule="auto"/>
        <w:ind w:firstLine="640"/>
        <w:rPr>
          <w:rFonts w:asciiTheme="minorEastAsia" w:eastAsiaTheme="minorEastAsia" w:hAnsiTheme="minorEastAsia"/>
          <w:bCs/>
        </w:rPr>
      </w:pPr>
      <w:r w:rsidRPr="00FE48EB">
        <w:rPr>
          <w:rFonts w:asciiTheme="minorEastAsia" w:eastAsiaTheme="minorEastAsia" w:hAnsiTheme="minorEastAsia" w:hint="eastAsia"/>
          <w:szCs w:val="21"/>
        </w:rPr>
        <w:br w:type="column"/>
      </w:r>
      <w:bookmarkStart w:id="82" w:name="_Toc20312611"/>
      <w:bookmarkStart w:id="83" w:name="_Toc332373560"/>
      <w:r w:rsidR="0000488E" w:rsidRPr="00FE48EB">
        <w:rPr>
          <w:rFonts w:asciiTheme="minorEastAsia" w:eastAsiaTheme="minorEastAsia" w:hAnsiTheme="minorEastAsia" w:hint="eastAsia"/>
          <w:sz w:val="30"/>
        </w:rPr>
        <w:lastRenderedPageBreak/>
        <w:t>十六</w:t>
      </w:r>
      <w:r w:rsidRPr="00FE48EB">
        <w:rPr>
          <w:rFonts w:asciiTheme="minorEastAsia" w:eastAsiaTheme="minorEastAsia" w:hAnsiTheme="minorEastAsia" w:hint="eastAsia"/>
          <w:sz w:val="30"/>
        </w:rPr>
        <w:t>、基金的费用与税收</w:t>
      </w:r>
      <w:bookmarkEnd w:id="82"/>
    </w:p>
    <w:bookmarkEnd w:id="83"/>
    <w:p w14:paraId="3CEF4BC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一、基金费用的种类</w:t>
      </w:r>
    </w:p>
    <w:p w14:paraId="433BB045"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1、基金管理人的管理费；</w:t>
      </w:r>
    </w:p>
    <w:p w14:paraId="63E614C4"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2、基金托管人的托管费；</w:t>
      </w:r>
    </w:p>
    <w:p w14:paraId="0CB78AE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3、《基金合同》生效后与基金相关的信息披露费用；</w:t>
      </w:r>
    </w:p>
    <w:p w14:paraId="7858A8BD"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4、《基金合同》生效后与基金相关的会计师费、律师费、诉讼费和仲裁费；</w:t>
      </w:r>
    </w:p>
    <w:p w14:paraId="7C4E5F4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5、基金份额持有人大会费用；</w:t>
      </w:r>
    </w:p>
    <w:p w14:paraId="65AA3A7A"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6、基金的证券交易费用；</w:t>
      </w:r>
    </w:p>
    <w:p w14:paraId="4E9234C2"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7、基金的银行汇划费用；</w:t>
      </w:r>
    </w:p>
    <w:p w14:paraId="59FED98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8、证券账户开户费用、银行账户维护费用；</w:t>
      </w:r>
    </w:p>
    <w:p w14:paraId="20EC153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9、按照国家有关规定和《基金合同》约定，可以在基金财产中列支的其他费用。</w:t>
      </w:r>
    </w:p>
    <w:p w14:paraId="1BF5CA0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二、基金费用计提方法、计提标准和支付方式</w:t>
      </w:r>
    </w:p>
    <w:p w14:paraId="3F541E1F" w14:textId="075C25D3"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1、基金管理人的管理费</w:t>
      </w:r>
    </w:p>
    <w:p w14:paraId="1914723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本基金的管理费按前一日基金资产净值的1.50%年费率计提。管理费的计算方法如下：</w:t>
      </w:r>
    </w:p>
    <w:p w14:paraId="406E717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H＝E×1.50%÷当年天数</w:t>
      </w:r>
    </w:p>
    <w:p w14:paraId="68048327"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H为每日应计提的基金管理费</w:t>
      </w:r>
    </w:p>
    <w:p w14:paraId="1028589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E为前一日的基金资产净值</w:t>
      </w:r>
    </w:p>
    <w:p w14:paraId="76DB887F"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基金管理费每日计提，按月支付。由基金管理人在次月初3个工作日内出具资金划拨指令，基金托管人复核无误后于2个工作日内进行支付。若遇法定节假日、休息日等，支付日期顺延。</w:t>
      </w:r>
    </w:p>
    <w:p w14:paraId="5F1062B3"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2、基金托管人的托管费</w:t>
      </w:r>
    </w:p>
    <w:p w14:paraId="12A762E5"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本基金的托管费按前一日基金资产净值的0.25%的年费率计提。托管费的计算方法如下：</w:t>
      </w:r>
    </w:p>
    <w:p w14:paraId="3A8993F4"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H＝E×0.25%÷当年天数</w:t>
      </w:r>
    </w:p>
    <w:p w14:paraId="4AFDCA49"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H为每日应计提的基金托管费</w:t>
      </w:r>
    </w:p>
    <w:p w14:paraId="054639C6"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E为前一日的基金资产净值</w:t>
      </w:r>
    </w:p>
    <w:p w14:paraId="72231FF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基金托管费每日计提，按月支付。由基金管理人在次月初3个工作日内出具资金划拨指令，基金托管人复核无误后于2个工作日内进行支付。若遇法定节假日、休息日等，支付日</w:t>
      </w:r>
      <w:r w:rsidRPr="00FE48EB">
        <w:rPr>
          <w:rFonts w:asciiTheme="minorEastAsia" w:eastAsiaTheme="minorEastAsia" w:hAnsiTheme="minorEastAsia" w:hint="eastAsia"/>
          <w:szCs w:val="21"/>
        </w:rPr>
        <w:lastRenderedPageBreak/>
        <w:t>期顺延。</w:t>
      </w:r>
    </w:p>
    <w:p w14:paraId="488D5789"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上述“一、基金费用的种类中第3－9项费用”，根据有关法规及相应协议规定，按费用实际支出金额列入当期费用，由基金托管人从基金财产中支付。</w:t>
      </w:r>
    </w:p>
    <w:p w14:paraId="71640DB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三、不列入基金费用的项目</w:t>
      </w:r>
    </w:p>
    <w:p w14:paraId="266E20DC"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下列费用不列入基金费用：</w:t>
      </w:r>
    </w:p>
    <w:p w14:paraId="69EF5E94"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1、基金管理人和基金托管人因未履行或未完全履行义务导致的费用支出或基金财产的损失；</w:t>
      </w:r>
    </w:p>
    <w:p w14:paraId="1F0C389F"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2、基金管理人和基金托管人处理与基金运作无关的事项发生的费用；</w:t>
      </w:r>
    </w:p>
    <w:p w14:paraId="32E4F1F8"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3、《基金合同》生效前的相关费用；</w:t>
      </w:r>
    </w:p>
    <w:p w14:paraId="1423988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4、其他根据相关法律法规及中国证监会的有关规定不得列入基金费用的项目。</w:t>
      </w:r>
    </w:p>
    <w:p w14:paraId="349E456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四、与基金销售有关的费用</w:t>
      </w:r>
    </w:p>
    <w:p w14:paraId="7A326CBF" w14:textId="42B759B6" w:rsidR="0052411C" w:rsidRPr="00FE48EB" w:rsidRDefault="0052411C"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1、本基金申购费、赎回费的费率水平、计算公式、收取方式和使用方式请详见本招募说明书“八、基金份额的申购、赎回”中的相关规定。</w:t>
      </w:r>
    </w:p>
    <w:p w14:paraId="02BE38D1" w14:textId="77777777" w:rsidR="0000488E" w:rsidRPr="00FE48EB" w:rsidRDefault="0000488E"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2、基金转换费用</w:t>
      </w:r>
    </w:p>
    <w:p w14:paraId="56966C29" w14:textId="66A626E8" w:rsidR="0000488E" w:rsidRPr="00FE48EB" w:rsidRDefault="0000488E"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转换费由基金份额持有人承担，由转出基金赎回费用及基金申购补差费用构成，其中赎回费用按照各基金的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14:paraId="63C0509D" w14:textId="77777777" w:rsidR="0000488E" w:rsidRPr="00FE48EB" w:rsidRDefault="0000488E"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3、投资者通过本公司网上交易系统（www.efunds.com.cn）进行申购、赎回和转换的交易费率，请具体参照我公司网站上的相关说明。</w:t>
      </w:r>
    </w:p>
    <w:p w14:paraId="63E18135" w14:textId="0BE353F2" w:rsidR="0000488E" w:rsidRPr="00FE48EB" w:rsidRDefault="0000488E"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4、基金管理人可以在基金合同规定的范围内调整上述费率或变更收费方式，调整后的费率或变更的收费方式在更新的《招募说明书》中列示。上述费率或收费方式如发生变更，基金管理人最迟应于新的费率或收费方式实施前依照《信息披露办法》的有关规定在指定媒介上公告。</w:t>
      </w:r>
    </w:p>
    <w:p w14:paraId="42433EFF" w14:textId="4551D6D9" w:rsidR="0000488E" w:rsidRPr="00FE48EB" w:rsidRDefault="00EB1E92" w:rsidP="0000488E">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7B82C316"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五、费用调整</w:t>
      </w:r>
    </w:p>
    <w:p w14:paraId="62830BD1"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lastRenderedPageBreak/>
        <w:t>基金管理人和基金托管人协商一致后，可按照基金发展情况，并根据法律法规规定和基金合同约定针对全部或部分份额类别调整基金管理费率、基金托管费率等相关费率。</w:t>
      </w:r>
    </w:p>
    <w:p w14:paraId="58692F42" w14:textId="77777777" w:rsidR="0052411C" w:rsidRPr="00FE48EB" w:rsidRDefault="0052411C" w:rsidP="0052411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六、基金税收</w:t>
      </w:r>
    </w:p>
    <w:p w14:paraId="5646EB1D" w14:textId="77777777" w:rsidR="0052411C" w:rsidRPr="00FE48EB" w:rsidRDefault="0052411C" w:rsidP="00762961">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本基金运作过程中涉及的各纳税主体，其纳税义务按国家税收法律、法规执行。</w:t>
      </w:r>
    </w:p>
    <w:p w14:paraId="79B6A633" w14:textId="0EF982BF" w:rsidR="00BA4B87" w:rsidRPr="00FE48EB" w:rsidRDefault="00BA4B87" w:rsidP="009A5A64">
      <w:pPr>
        <w:pStyle w:val="1"/>
        <w:spacing w:before="317" w:after="317" w:line="360" w:lineRule="auto"/>
        <w:ind w:firstLine="420"/>
        <w:rPr>
          <w:rFonts w:asciiTheme="minorEastAsia" w:eastAsiaTheme="minorEastAsia" w:hAnsiTheme="minorEastAsia"/>
          <w:bCs/>
        </w:rPr>
      </w:pPr>
      <w:r w:rsidRPr="00FE48EB">
        <w:rPr>
          <w:rFonts w:asciiTheme="minorEastAsia" w:eastAsiaTheme="minorEastAsia" w:hAnsiTheme="minorEastAsia" w:hint="eastAsia"/>
          <w:sz w:val="21"/>
          <w:szCs w:val="21"/>
        </w:rPr>
        <w:br w:type="page"/>
      </w:r>
      <w:bookmarkStart w:id="84" w:name="_Toc20312612"/>
      <w:bookmarkStart w:id="85" w:name="_Toc332373566"/>
      <w:r w:rsidR="0000488E" w:rsidRPr="00FE48EB">
        <w:rPr>
          <w:rFonts w:asciiTheme="minorEastAsia" w:eastAsiaTheme="minorEastAsia" w:hAnsiTheme="minorEastAsia" w:hint="eastAsia"/>
          <w:sz w:val="30"/>
        </w:rPr>
        <w:lastRenderedPageBreak/>
        <w:t>十七</w:t>
      </w:r>
      <w:r w:rsidRPr="00FE48EB">
        <w:rPr>
          <w:rFonts w:asciiTheme="minorEastAsia" w:eastAsiaTheme="minorEastAsia" w:hAnsiTheme="minorEastAsia" w:hint="eastAsia"/>
          <w:sz w:val="30"/>
        </w:rPr>
        <w:t>、基金的会计与审计</w:t>
      </w:r>
      <w:bookmarkEnd w:id="84"/>
    </w:p>
    <w:bookmarkEnd w:id="85"/>
    <w:p w14:paraId="6F12FD97"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一</w:t>
      </w:r>
      <w:r w:rsidR="0052411C"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基金会计政策</w:t>
      </w:r>
    </w:p>
    <w:p w14:paraId="46978EDA"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1、基金管理人为本基金的基金会计责任方；</w:t>
      </w:r>
    </w:p>
    <w:p w14:paraId="3F502AEB"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2、基金的会计年度为公历年度的1月1日至12月31日；基金首次募集的会计年度按如下原则：如果《基金合同》生效少于2个月，可以并入下一个会计年度；</w:t>
      </w:r>
    </w:p>
    <w:p w14:paraId="018B5E87"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3、基金核算以人民币为记账本位币，以人民币元为记账单位；</w:t>
      </w:r>
    </w:p>
    <w:p w14:paraId="5AB61CC2"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4、会计制度执行国家有关会计制度；</w:t>
      </w:r>
    </w:p>
    <w:p w14:paraId="177A35C4"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5、本基金独立建账、独立核算；</w:t>
      </w:r>
    </w:p>
    <w:p w14:paraId="466D65BD"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6、基金管理人及基金托管人各自保留完整的会计账目、凭证并进行日常的会计核算，按照有关规定编制基金会计报表；</w:t>
      </w:r>
    </w:p>
    <w:p w14:paraId="6DE4CCB6"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7、基金托管人每月与基金管理人就基金的会计核算、报表编制等进行核对确认。</w:t>
      </w:r>
    </w:p>
    <w:p w14:paraId="7D8E6623"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二</w:t>
      </w:r>
      <w:r w:rsidR="0052411C" w:rsidRPr="00FE48EB">
        <w:rPr>
          <w:rFonts w:asciiTheme="minorEastAsia" w:eastAsiaTheme="minorEastAsia" w:hAnsiTheme="minorEastAsia" w:hint="eastAsia"/>
          <w:szCs w:val="21"/>
        </w:rPr>
        <w:t>、</w:t>
      </w:r>
      <w:r w:rsidRPr="00FE48EB">
        <w:rPr>
          <w:rFonts w:asciiTheme="minorEastAsia" w:eastAsiaTheme="minorEastAsia" w:hAnsiTheme="minorEastAsia"/>
          <w:szCs w:val="21"/>
        </w:rPr>
        <w:t>基金的年度审计</w:t>
      </w:r>
    </w:p>
    <w:p w14:paraId="5AF14F04"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1、基金管理人聘请与基金管理人、基金托管人相互独立的具有证券从业资格的会计师事务所及其注册会计师对本基金的年度财务报表进行审计。</w:t>
      </w:r>
    </w:p>
    <w:p w14:paraId="7671217E"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2、会计师事务所更换经办注册会计师，应事先征得基金管理人同意。</w:t>
      </w:r>
    </w:p>
    <w:p w14:paraId="6D1EE531" w14:textId="77777777" w:rsidR="000E6D1C" w:rsidRPr="00FE48EB" w:rsidRDefault="000E6D1C" w:rsidP="00BD0BD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szCs w:val="21"/>
        </w:rPr>
        <w:t>3、</w:t>
      </w:r>
      <w:bookmarkStart w:id="86" w:name="_Hlt4221115"/>
      <w:bookmarkEnd w:id="86"/>
      <w:r w:rsidRPr="00FE48EB">
        <w:rPr>
          <w:rFonts w:asciiTheme="minorEastAsia" w:eastAsiaTheme="minorEastAsia" w:hAnsiTheme="minorEastAsia"/>
          <w:szCs w:val="21"/>
        </w:rPr>
        <w:t>基金管理人认为有充足理由更换会计师事务所，须通报基金托管人。更换会计师事务所需在2个工作日内在</w:t>
      </w:r>
      <w:r w:rsidRPr="00FE48EB">
        <w:rPr>
          <w:rFonts w:asciiTheme="minorEastAsia" w:eastAsiaTheme="minorEastAsia" w:hAnsiTheme="minorEastAsia" w:hint="eastAsia"/>
          <w:szCs w:val="21"/>
        </w:rPr>
        <w:t>指定</w:t>
      </w:r>
      <w:r w:rsidR="009F705C" w:rsidRPr="00FE48EB">
        <w:rPr>
          <w:rFonts w:asciiTheme="minorEastAsia" w:eastAsiaTheme="minorEastAsia" w:hAnsiTheme="minorEastAsia" w:hint="eastAsia"/>
          <w:szCs w:val="21"/>
        </w:rPr>
        <w:t>媒介</w:t>
      </w:r>
      <w:r w:rsidRPr="00FE48EB">
        <w:rPr>
          <w:rFonts w:asciiTheme="minorEastAsia" w:eastAsiaTheme="minorEastAsia" w:hAnsiTheme="minorEastAsia"/>
          <w:szCs w:val="21"/>
        </w:rPr>
        <w:t>公告并报中国证监会备案。</w:t>
      </w:r>
    </w:p>
    <w:p w14:paraId="554B83E8" w14:textId="77777777" w:rsidR="00BA4B87" w:rsidRPr="00FE48EB" w:rsidRDefault="00BA4B87" w:rsidP="00BA4B87">
      <w:pPr>
        <w:spacing w:line="400" w:lineRule="exact"/>
        <w:ind w:firstLine="480"/>
        <w:rPr>
          <w:rFonts w:asciiTheme="minorEastAsia" w:eastAsiaTheme="minorEastAsia" w:hAnsiTheme="minorEastAsia"/>
        </w:rPr>
      </w:pPr>
    </w:p>
    <w:p w14:paraId="4D1045E7" w14:textId="29373E9C" w:rsidR="00BA4B87" w:rsidRPr="00FE48EB" w:rsidRDefault="00BA4B87" w:rsidP="009A5A64">
      <w:pPr>
        <w:pStyle w:val="1"/>
        <w:spacing w:before="317" w:after="317" w:line="360" w:lineRule="auto"/>
        <w:ind w:firstLine="600"/>
        <w:rPr>
          <w:rFonts w:asciiTheme="minorEastAsia" w:eastAsiaTheme="minorEastAsia" w:hAnsiTheme="minorEastAsia"/>
        </w:rPr>
      </w:pPr>
      <w:r w:rsidRPr="00FE48EB">
        <w:rPr>
          <w:rFonts w:asciiTheme="minorEastAsia" w:eastAsiaTheme="minorEastAsia" w:hAnsiTheme="minorEastAsia" w:hint="eastAsia"/>
          <w:sz w:val="30"/>
        </w:rPr>
        <w:br w:type="column"/>
      </w:r>
      <w:bookmarkStart w:id="87" w:name="_Toc20312613"/>
      <w:bookmarkStart w:id="88" w:name="_Toc332373569"/>
      <w:r w:rsidR="0000488E" w:rsidRPr="00FE48EB">
        <w:rPr>
          <w:rFonts w:asciiTheme="minorEastAsia" w:eastAsiaTheme="minorEastAsia" w:hAnsiTheme="minorEastAsia" w:hint="eastAsia"/>
          <w:sz w:val="30"/>
        </w:rPr>
        <w:lastRenderedPageBreak/>
        <w:t>十八</w:t>
      </w:r>
      <w:r w:rsidRPr="00FE48EB">
        <w:rPr>
          <w:rFonts w:asciiTheme="minorEastAsia" w:eastAsiaTheme="minorEastAsia" w:hAnsiTheme="minorEastAsia" w:hint="eastAsia"/>
          <w:sz w:val="30"/>
        </w:rPr>
        <w:t>、基金的信息披露</w:t>
      </w:r>
      <w:bookmarkEnd w:id="87"/>
    </w:p>
    <w:bookmarkEnd w:id="88"/>
    <w:p w14:paraId="2051AAA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一、本基金的信息披露应符合《基金法》、《运作办法》、《信息披露办法》、《基金合同》及其他有关规定。相关法律法规关于信息披露的披露方式、登载媒介、报备方式等规定发生变化时，本基金从其最新规定。</w:t>
      </w:r>
    </w:p>
    <w:p w14:paraId="780B98A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二、信息披露义务人</w:t>
      </w:r>
    </w:p>
    <w:p w14:paraId="6FEC71B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本基金信息披露义务人包括基金管理人、基金托管人、召集基金份额持有人大会的基金份额持有人等法律法规和中国证监会规定的自然人、法人和其他组织。</w:t>
      </w:r>
    </w:p>
    <w:p w14:paraId="5CD48B0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本基金信息披露义务人按照法律法规和中国证监会的规定披露基金信息，并保证所披露信息的真实性、准确性和完整性。</w:t>
      </w:r>
    </w:p>
    <w:p w14:paraId="60E6288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14:paraId="78AE1B4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三、本基金信息披露义务人承诺公开披露的基金信息，不得有下列行为：</w:t>
      </w:r>
    </w:p>
    <w:p w14:paraId="4A59A19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1、虚假记载、误导性陈述或者重大遗漏；</w:t>
      </w:r>
    </w:p>
    <w:p w14:paraId="6B9961F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2、对证券投资业绩进行预测；</w:t>
      </w:r>
    </w:p>
    <w:p w14:paraId="764F41F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3、违规承诺收益或者承担损失；</w:t>
      </w:r>
    </w:p>
    <w:p w14:paraId="59A1FA9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4、诋毁其他基金管理人、基金托管人或者基金销售机构；</w:t>
      </w:r>
    </w:p>
    <w:p w14:paraId="361761AD"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5、登载任何自然人、法人或者其他组织的祝贺性、恭维性或推荐性的文字；</w:t>
      </w:r>
    </w:p>
    <w:p w14:paraId="3A0AF62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6、中国证监会禁止的其他行为。</w:t>
      </w:r>
    </w:p>
    <w:p w14:paraId="5191000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四、本基金公开披露的信息应采用中文文本。如同时采用外文文本的，基金信息披露义务人应保证两种文本的内容一致。两种文本发生歧义的，以中文文本为准。</w:t>
      </w:r>
    </w:p>
    <w:p w14:paraId="42BA83D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本基金公开披露的信息采用阿拉伯数字；除特别说明外，货币单位为人民币元。</w:t>
      </w:r>
    </w:p>
    <w:p w14:paraId="0861195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五、公开披露的基金信息</w:t>
      </w:r>
    </w:p>
    <w:p w14:paraId="1015DB9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公开披露的基金信息包括：</w:t>
      </w:r>
    </w:p>
    <w:p w14:paraId="319650E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（一）基金招募说明书、《基金合同》、基金托管协议</w:t>
      </w:r>
    </w:p>
    <w:p w14:paraId="6EA9887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1、《基金合同》是界定《基金合同》当事人的各项权利、义务关系，明确基金份额持有</w:t>
      </w:r>
      <w:r w:rsidRPr="00FE48EB">
        <w:rPr>
          <w:rFonts w:asciiTheme="minorEastAsia" w:eastAsiaTheme="minorEastAsia" w:hAnsiTheme="minorEastAsia" w:hint="eastAsia"/>
          <w:bCs/>
          <w:szCs w:val="21"/>
        </w:rPr>
        <w:lastRenderedPageBreak/>
        <w:t>人大会召开的规则及具体程序，说明基金产品的特性等涉及基金投资者重大利益的事项的法律文件。</w:t>
      </w:r>
    </w:p>
    <w:p w14:paraId="78E587C2"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书面说明。</w:t>
      </w:r>
    </w:p>
    <w:p w14:paraId="18961CC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3、基金托管协议是界定基金托管人和基金管理人在基金财产保管及基金运作监督等活动中的权利、义务关系的法律文件。</w:t>
      </w:r>
    </w:p>
    <w:p w14:paraId="51DAEF82"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基金募集申请经中国证监会注册后，基金管理人在基金份额发售的3日前，将基金招募说明书、《基金合同》摘要登载在指定媒介上；基金管理人、基金托管人应当将《基金合同》、基金托管协议登载在网站上。</w:t>
      </w:r>
    </w:p>
    <w:p w14:paraId="572339AC"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（二）基金份额发售公告</w:t>
      </w:r>
    </w:p>
    <w:p w14:paraId="7D68677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基金管理人应当就基金份额发售的具体事宜编制基金份额发售公告，并在披露招募说明书的当日登载于指定媒介上。</w:t>
      </w:r>
    </w:p>
    <w:p w14:paraId="2955C38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（三）《基金合同》生效公告</w:t>
      </w:r>
    </w:p>
    <w:p w14:paraId="5A3AEB9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基金管理人应当在收到中国证监会确认文件的次日在指定媒介上登载《基金合同》生效公告。</w:t>
      </w:r>
    </w:p>
    <w:p w14:paraId="216C8F4B"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（四）基金资产净值、基金份额净值</w:t>
      </w:r>
    </w:p>
    <w:p w14:paraId="5CC1F3C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《基金合同》生效后，在开始办理基金份额申购或者赎回前，基金管理人应当至少每周公告一次基金资产净值和基金份额净值。</w:t>
      </w:r>
    </w:p>
    <w:p w14:paraId="17B1263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在开始办理基金份额申购或者赎回后，基金管理人应当在每个开放日的次日，通过网站、基金份额发售网点以及其他媒介，披露开放日的基金份额净值和基金份额累计净值。</w:t>
      </w:r>
    </w:p>
    <w:p w14:paraId="021372BC"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F25419B"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（五）基金份额申购、赎回价格</w:t>
      </w:r>
    </w:p>
    <w:p w14:paraId="1352B0B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基金管理人应当在《基金合同》、招募说明书等信息披露文件上载明基金份额申购、赎</w:t>
      </w:r>
      <w:r w:rsidRPr="00FE48EB">
        <w:rPr>
          <w:rFonts w:asciiTheme="minorEastAsia" w:eastAsiaTheme="minorEastAsia" w:hAnsiTheme="minorEastAsia" w:hint="eastAsia"/>
          <w:bCs/>
          <w:szCs w:val="21"/>
        </w:rPr>
        <w:lastRenderedPageBreak/>
        <w:t>回价格的计算方式及有关申购、赎回费率，并保证投资者能够在基金份额发售网点查阅或者复制前述信息资料。</w:t>
      </w:r>
    </w:p>
    <w:p w14:paraId="6651A84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（六）基金定期报告，包括基金年度报告、基金半年度报告和基金季度报告</w:t>
      </w:r>
    </w:p>
    <w:p w14:paraId="65B0AEA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基金管理人应当在每年结束之日起90日内，编制完成基金年度报告，并将年度报告正文登载于网站上，将年度报告摘要登载在指定媒介上。基金年度报告的财务会计报告应当经过审计。</w:t>
      </w:r>
    </w:p>
    <w:p w14:paraId="46297C8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基金管理人应当在上半年结束之日起60日内，编制完成基金半年度报告，并将半年度报告正文登载在网站上，将半年度报告摘要登载在指定媒介上。</w:t>
      </w:r>
    </w:p>
    <w:p w14:paraId="409C5AC2"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基金管理人应当在每个季度结束之日起15个工作日内，编制完成基金季度报告，并将季度报告登载在指定媒介上。</w:t>
      </w:r>
    </w:p>
    <w:p w14:paraId="4952920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《基金合同》生效不足2个月的，基金管理人可以不编制当期季度报告、半年度报告或者年度报告。</w:t>
      </w:r>
    </w:p>
    <w:p w14:paraId="7FB8F04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基金定期报告在公开披露的第2个工作日，分别报中国证监会和基金管理人主要办公场所所在地中国证监会派出机构备案。报备应当采用电子文本或书面报告方式。</w:t>
      </w:r>
    </w:p>
    <w:p w14:paraId="701A5D64" w14:textId="77777777" w:rsidR="00CA44D2" w:rsidRPr="00FE48EB" w:rsidRDefault="00CA44D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报告期内出现单一投资者持有基金份额比例达到或超过</w:t>
      </w:r>
      <w:r w:rsidRPr="00FE48EB">
        <w:rPr>
          <w:rFonts w:asciiTheme="minorEastAsia" w:eastAsiaTheme="minorEastAsia" w:hAnsiTheme="minorEastAsia"/>
          <w:bCs/>
          <w:szCs w:val="21"/>
        </w:rPr>
        <w:t>20%</w:t>
      </w:r>
      <w:r w:rsidRPr="00FE48EB">
        <w:rPr>
          <w:rFonts w:asciiTheme="minorEastAsia" w:eastAsiaTheme="minorEastAsia" w:hAnsiTheme="minorEastAsia" w:hint="eastAsia"/>
          <w:bCs/>
          <w:szCs w:val="21"/>
        </w:rPr>
        <w:t>的情形，基金管理人应当在季度报告、半年度报告、年度报告等定期报告文件中披露该投资者的类别、报告期末持有份额及占比、报告期内持有份额变化情况及产品的特有风险，中国证监会认定的特殊情形除外。</w:t>
      </w:r>
    </w:p>
    <w:p w14:paraId="3E7DBA24" w14:textId="77777777" w:rsidR="00CA44D2" w:rsidRPr="00FE48EB" w:rsidRDefault="00CA44D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基金持续运作过程中，基金管理人应当在基金年度报告和半年度报告中披露基金组合资产情况及其流动性风险分析等。</w:t>
      </w:r>
    </w:p>
    <w:p w14:paraId="7C593A0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（七）临时报告</w:t>
      </w:r>
    </w:p>
    <w:p w14:paraId="06130D4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本基金发生重大事件，有关信息披露义务人应当在2个工作日内编制临时报告书，予以公告，并在公开披露日分别报中国证监会和基金管理人主要办公场所所在地的中国证监会派出机构备案。</w:t>
      </w:r>
    </w:p>
    <w:p w14:paraId="23F06F2D"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前款所称重大事件，是指可能对基金份额持有人权益或者基金份额的价格产生重大影响的下列事件：</w:t>
      </w:r>
    </w:p>
    <w:p w14:paraId="59E5CEC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1、基金份额持有人大会的召开；</w:t>
      </w:r>
    </w:p>
    <w:p w14:paraId="603AF31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2、终止《基金合同》；</w:t>
      </w:r>
    </w:p>
    <w:p w14:paraId="508DE10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3、转换基金运作方式；</w:t>
      </w:r>
    </w:p>
    <w:p w14:paraId="6DFD96B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4、更换基金管理人、基金托管人；</w:t>
      </w:r>
    </w:p>
    <w:p w14:paraId="348AC80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5、基金管理人、基金托管人的法定名称、住所发生变更；</w:t>
      </w:r>
    </w:p>
    <w:p w14:paraId="4B28E2E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6、基金管理人股东及其出资比例发生变更；</w:t>
      </w:r>
    </w:p>
    <w:p w14:paraId="7A95856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7、基金募集期延长；</w:t>
      </w:r>
    </w:p>
    <w:p w14:paraId="552B467C"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8、基金管理人的董事长、总经理及其他高级管理人员、基金经理和基金托管人基金托管部门负责人发生变动；</w:t>
      </w:r>
    </w:p>
    <w:p w14:paraId="783BF84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9、基金管理人的董事在一年内变更超过百分之五十；</w:t>
      </w:r>
    </w:p>
    <w:p w14:paraId="2FB1D2C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10、基金管理人、基金托管人基金托管部门的主要业务人员在一年内变动超过百分之三十；</w:t>
      </w:r>
    </w:p>
    <w:p w14:paraId="53F0F616"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11、涉及基金财产、基金管理业务、基金托管业务的诉讼或者仲裁；</w:t>
      </w:r>
    </w:p>
    <w:p w14:paraId="5E1D8E3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12、基金管理人、基金托管人受到监管部门的调查；</w:t>
      </w:r>
    </w:p>
    <w:p w14:paraId="2EE6E21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13、基金管理人及其董事、总经理及其他高级管理人员、基金经理受到严重行政处罚，基金托管人及其基金托管部门负责人受到严重行政处罚；</w:t>
      </w:r>
    </w:p>
    <w:p w14:paraId="6A7BCEE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14、重大关联交易事项；</w:t>
      </w:r>
    </w:p>
    <w:p w14:paraId="2ABDC2F2"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15、基金收益分配事项；</w:t>
      </w:r>
    </w:p>
    <w:p w14:paraId="4CEC92E2"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16、管理费、托管费等费用计提标准、计提方式和费率发生变更；</w:t>
      </w:r>
    </w:p>
    <w:p w14:paraId="2ACBC13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17、基金份额净值计价错误达基金份额净值百分之零点五；</w:t>
      </w:r>
    </w:p>
    <w:p w14:paraId="65BF4D8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18、基金改聘会计师事务所；</w:t>
      </w:r>
    </w:p>
    <w:p w14:paraId="770D9D3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19、变更基金销售机构；</w:t>
      </w:r>
    </w:p>
    <w:p w14:paraId="60542B4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20、更换基金登记机构；</w:t>
      </w:r>
    </w:p>
    <w:p w14:paraId="180D31E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21、本基金开始办理申购、赎回；</w:t>
      </w:r>
    </w:p>
    <w:p w14:paraId="4D409FCB"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22、本基金申购、赎回费率及其收费方式发生变更；</w:t>
      </w:r>
    </w:p>
    <w:p w14:paraId="433F1B0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23、本基金发生巨额赎回并延期支付；</w:t>
      </w:r>
    </w:p>
    <w:p w14:paraId="66FC545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24、本基金连续发生巨额赎回并暂停接受赎回申请；</w:t>
      </w:r>
    </w:p>
    <w:p w14:paraId="793CC9B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25、本基金暂停接受申购、赎回申请后重新接受申购、赎回；</w:t>
      </w:r>
    </w:p>
    <w:p w14:paraId="4145B831" w14:textId="77777777" w:rsidR="005B3919" w:rsidRPr="00FE48EB" w:rsidRDefault="005B3919"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26</w:t>
      </w:r>
      <w:r w:rsidRPr="00FE48EB">
        <w:rPr>
          <w:rFonts w:asciiTheme="minorEastAsia" w:eastAsiaTheme="minorEastAsia" w:hAnsiTheme="minorEastAsia" w:hint="eastAsia"/>
          <w:bCs/>
          <w:szCs w:val="21"/>
        </w:rPr>
        <w:t>、发生涉及基金申购、赎回事项调整或潜在影响投资者赎回等重大事项时；</w:t>
      </w:r>
    </w:p>
    <w:p w14:paraId="2C14A869" w14:textId="266E13D4" w:rsidR="0052411C" w:rsidRPr="00FE48EB" w:rsidRDefault="005B3919"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szCs w:val="21"/>
        </w:rPr>
        <w:t>27</w:t>
      </w:r>
      <w:r w:rsidRPr="00FE48EB">
        <w:rPr>
          <w:rFonts w:asciiTheme="minorEastAsia" w:eastAsiaTheme="minorEastAsia" w:hAnsiTheme="minorEastAsia" w:hint="eastAsia"/>
          <w:szCs w:val="21"/>
        </w:rPr>
        <w:t>、</w:t>
      </w:r>
      <w:r w:rsidR="0052411C" w:rsidRPr="00FE48EB">
        <w:rPr>
          <w:rFonts w:asciiTheme="minorEastAsia" w:eastAsiaTheme="minorEastAsia" w:hAnsiTheme="minorEastAsia" w:hint="eastAsia"/>
          <w:bCs/>
          <w:szCs w:val="21"/>
        </w:rPr>
        <w:t>中国证监会规定的其他事项。</w:t>
      </w:r>
    </w:p>
    <w:p w14:paraId="2F8DA01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（八）澄清公告</w:t>
      </w:r>
    </w:p>
    <w:p w14:paraId="67431A9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在《基金合同》存续期限内，任何公共媒介中出现的或者在市场上流传的消息可能对基金份额价格产生误导性影响或者引起较大波动的，相关信息披露义务人知悉后应当立即对该</w:t>
      </w:r>
      <w:r w:rsidRPr="00FE48EB">
        <w:rPr>
          <w:rFonts w:asciiTheme="minorEastAsia" w:eastAsiaTheme="minorEastAsia" w:hAnsiTheme="minorEastAsia" w:hint="eastAsia"/>
          <w:bCs/>
          <w:szCs w:val="21"/>
        </w:rPr>
        <w:lastRenderedPageBreak/>
        <w:t>消息进行公开澄清，并将有关情况立即报告中国证监会。</w:t>
      </w:r>
    </w:p>
    <w:p w14:paraId="146038AD"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（九）基金份额持有人大会决议</w:t>
      </w:r>
    </w:p>
    <w:p w14:paraId="4A6AF73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基金份额持有人大会决定的事项，应当依法报国务院证券监督管理机构备案，并予以公告。</w:t>
      </w:r>
    </w:p>
    <w:p w14:paraId="049A3BC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（十）中国证监会规定的其他信息。</w:t>
      </w:r>
    </w:p>
    <w:p w14:paraId="2BF398A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若本基金投资股指期货、证券公司短期公司债，基金管理人将按相关法律法规要求进行披露。</w:t>
      </w:r>
    </w:p>
    <w:p w14:paraId="3B353A2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六、信息披露事务管理</w:t>
      </w:r>
    </w:p>
    <w:p w14:paraId="0405D0E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基金管理人、基金托管人应当建立健全信息披露管理制度，指定专人负责管理信息披露事务。</w:t>
      </w:r>
    </w:p>
    <w:p w14:paraId="6E2CE23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基金信息披露义务人公开披露基金信息，应当符合中国证监会相关基金信息披露内容与格式准则的规定。</w:t>
      </w:r>
    </w:p>
    <w:p w14:paraId="4AF0760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05ED0786"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基金管理人、基金托管人应当在指定媒介中选择披露信息的报刊。</w:t>
      </w:r>
    </w:p>
    <w:p w14:paraId="71464165"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14:paraId="2F47B5DB"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七、信息披露文件的存放与查阅</w:t>
      </w:r>
    </w:p>
    <w:p w14:paraId="6D18574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招募说明书公布后，应当分别置备于基金管理人、基金托管人和基金销售机构的住所，供公众查阅、复制。</w:t>
      </w:r>
    </w:p>
    <w:p w14:paraId="59D8BB32" w14:textId="77777777" w:rsidR="0099591E" w:rsidRPr="00FE48EB" w:rsidRDefault="0052411C" w:rsidP="00E426BC">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bCs/>
          <w:szCs w:val="21"/>
        </w:rPr>
        <w:t>基金定期报告公布后，应当分别置备于基金管理人和基金托管人的住所，以供公众查阅、复制。</w:t>
      </w:r>
    </w:p>
    <w:p w14:paraId="6A9251CA" w14:textId="0C58CB75" w:rsidR="00BA4B87" w:rsidRPr="00FE48EB" w:rsidRDefault="00BA4B87" w:rsidP="009A5A64">
      <w:pPr>
        <w:pStyle w:val="1"/>
        <w:spacing w:before="317" w:after="317" w:line="360" w:lineRule="auto"/>
        <w:ind w:firstLine="600"/>
        <w:rPr>
          <w:rFonts w:asciiTheme="minorEastAsia" w:eastAsiaTheme="minorEastAsia" w:hAnsiTheme="minorEastAsia"/>
        </w:rPr>
      </w:pPr>
      <w:r w:rsidRPr="00FE48EB">
        <w:rPr>
          <w:rFonts w:asciiTheme="minorEastAsia" w:eastAsiaTheme="minorEastAsia" w:hAnsiTheme="minorEastAsia" w:hint="eastAsia"/>
          <w:sz w:val="30"/>
        </w:rPr>
        <w:br w:type="column"/>
      </w:r>
      <w:bookmarkStart w:id="89" w:name="_Toc20312614"/>
      <w:bookmarkStart w:id="90" w:name="_Toc332373573"/>
      <w:r w:rsidR="0000488E" w:rsidRPr="00FE48EB">
        <w:rPr>
          <w:rFonts w:asciiTheme="minorEastAsia" w:eastAsiaTheme="minorEastAsia" w:hAnsiTheme="minorEastAsia" w:hint="eastAsia"/>
          <w:sz w:val="30"/>
        </w:rPr>
        <w:lastRenderedPageBreak/>
        <w:t>十九</w:t>
      </w:r>
      <w:r w:rsidRPr="00FE48EB">
        <w:rPr>
          <w:rFonts w:asciiTheme="minorEastAsia" w:eastAsiaTheme="minorEastAsia" w:hAnsiTheme="minorEastAsia" w:hint="eastAsia"/>
          <w:sz w:val="30"/>
        </w:rPr>
        <w:t>、风险揭示</w:t>
      </w:r>
      <w:bookmarkEnd w:id="89"/>
    </w:p>
    <w:p w14:paraId="0A58B06A" w14:textId="77777777" w:rsidR="00843601" w:rsidRPr="00FE48EB" w:rsidRDefault="00843601" w:rsidP="00843601">
      <w:pPr>
        <w:spacing w:line="360" w:lineRule="auto"/>
        <w:ind w:firstLineChars="200" w:firstLine="420"/>
        <w:rPr>
          <w:rStyle w:val="da"/>
          <w:rFonts w:asciiTheme="minorEastAsia" w:eastAsiaTheme="minorEastAsia" w:hAnsiTheme="minorEastAsia"/>
        </w:rPr>
      </w:pPr>
      <w:bookmarkStart w:id="91" w:name="_Toc332373574"/>
      <w:bookmarkEnd w:id="90"/>
      <w:r w:rsidRPr="00FE48EB">
        <w:rPr>
          <w:rStyle w:val="da"/>
          <w:rFonts w:asciiTheme="minorEastAsia" w:eastAsiaTheme="minorEastAsia" w:hAnsiTheme="minorEastAsia" w:hint="eastAsia"/>
        </w:rPr>
        <w:t>一</w:t>
      </w:r>
      <w:r w:rsidR="0052411C"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本基金的特有风险</w:t>
      </w:r>
    </w:p>
    <w:p w14:paraId="077499EB" w14:textId="77777777" w:rsidR="003261CF" w:rsidRPr="00FE48EB" w:rsidRDefault="00843601" w:rsidP="0025722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w:t>
      </w:r>
      <w:r w:rsidR="00E448A3" w:rsidRPr="00FE48EB">
        <w:rPr>
          <w:rFonts w:asciiTheme="minorEastAsia" w:eastAsiaTheme="minorEastAsia" w:hAnsiTheme="minorEastAsia" w:hint="eastAsia"/>
          <w:kern w:val="0"/>
          <w:szCs w:val="21"/>
        </w:rPr>
        <w:t>本基金非现金资产主要投资于与</w:t>
      </w:r>
      <w:r w:rsidR="00B7302D" w:rsidRPr="00FE48EB">
        <w:rPr>
          <w:rFonts w:asciiTheme="minorEastAsia" w:eastAsiaTheme="minorEastAsia" w:hAnsiTheme="minorEastAsia" w:hint="eastAsia"/>
          <w:kern w:val="0"/>
          <w:szCs w:val="21"/>
        </w:rPr>
        <w:t>国企改革</w:t>
      </w:r>
      <w:r w:rsidR="00E448A3" w:rsidRPr="00FE48EB">
        <w:rPr>
          <w:rFonts w:asciiTheme="minorEastAsia" w:eastAsiaTheme="minorEastAsia" w:hAnsiTheme="minorEastAsia" w:hint="eastAsia"/>
          <w:kern w:val="0"/>
          <w:szCs w:val="21"/>
        </w:rPr>
        <w:t>相关的资产，与之相关的特有风险包括但不限于：</w:t>
      </w:r>
    </w:p>
    <w:p w14:paraId="1F4183D2" w14:textId="7523CFF0" w:rsidR="006B03BC" w:rsidRPr="00FE48EB" w:rsidRDefault="003261CF" w:rsidP="00730AB8">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w:t>
      </w:r>
      <w:r w:rsidR="00257225" w:rsidRPr="00FE48EB">
        <w:rPr>
          <w:rFonts w:asciiTheme="minorEastAsia" w:eastAsiaTheme="minorEastAsia" w:hAnsiTheme="minorEastAsia" w:hint="eastAsia"/>
          <w:kern w:val="0"/>
          <w:szCs w:val="21"/>
        </w:rPr>
        <w:t>本基金股票</w:t>
      </w:r>
      <w:r w:rsidR="008A3633" w:rsidRPr="00FE48EB">
        <w:rPr>
          <w:rFonts w:asciiTheme="minorEastAsia" w:eastAsiaTheme="minorEastAsia" w:hAnsiTheme="minorEastAsia" w:hint="eastAsia"/>
          <w:kern w:val="0"/>
          <w:szCs w:val="21"/>
        </w:rPr>
        <w:t>资产投资比例</w:t>
      </w:r>
      <w:r w:rsidR="00257225" w:rsidRPr="00FE48EB">
        <w:rPr>
          <w:rFonts w:asciiTheme="minorEastAsia" w:eastAsiaTheme="minorEastAsia" w:hAnsiTheme="minorEastAsia" w:hint="eastAsia"/>
          <w:kern w:val="0"/>
          <w:szCs w:val="21"/>
        </w:rPr>
        <w:t>为</w:t>
      </w:r>
      <w:r w:rsidR="008A3633" w:rsidRPr="00FE48EB">
        <w:rPr>
          <w:rFonts w:asciiTheme="minorEastAsia" w:eastAsiaTheme="minorEastAsia" w:hAnsiTheme="minorEastAsia" w:hint="eastAsia"/>
          <w:kern w:val="0"/>
          <w:szCs w:val="21"/>
        </w:rPr>
        <w:t>6</w:t>
      </w:r>
      <w:r w:rsidR="00257225" w:rsidRPr="00FE48EB">
        <w:rPr>
          <w:rFonts w:asciiTheme="minorEastAsia" w:eastAsiaTheme="minorEastAsia" w:hAnsiTheme="minorEastAsia" w:hint="eastAsia"/>
          <w:kern w:val="0"/>
          <w:szCs w:val="21"/>
        </w:rPr>
        <w:t>0%-95%，属于股票仓位较高且相对稳定的基金品种，受股票市场系统性风险影响较大。</w:t>
      </w:r>
      <w:r w:rsidR="00730AB8" w:rsidRPr="00FE48EB">
        <w:rPr>
          <w:rFonts w:asciiTheme="minorEastAsia" w:eastAsiaTheme="minorEastAsia" w:hAnsiTheme="minorEastAsia" w:hint="eastAsia"/>
          <w:kern w:val="0"/>
          <w:szCs w:val="21"/>
        </w:rPr>
        <w:t>此外，由于本基金</w:t>
      </w:r>
      <w:r w:rsidR="00236C12" w:rsidRPr="00FE48EB">
        <w:rPr>
          <w:rFonts w:asciiTheme="minorEastAsia" w:eastAsiaTheme="minorEastAsia" w:hAnsiTheme="minorEastAsia" w:hint="eastAsia"/>
          <w:kern w:val="0"/>
          <w:szCs w:val="21"/>
        </w:rPr>
        <w:t>非现金资产主要投资于与</w:t>
      </w:r>
      <w:r w:rsidR="00B7302D" w:rsidRPr="00FE48EB">
        <w:rPr>
          <w:rFonts w:asciiTheme="minorEastAsia" w:eastAsiaTheme="minorEastAsia" w:hAnsiTheme="minorEastAsia" w:hint="eastAsia"/>
          <w:kern w:val="0"/>
          <w:szCs w:val="21"/>
        </w:rPr>
        <w:t>国企改革</w:t>
      </w:r>
      <w:r w:rsidR="00236C12" w:rsidRPr="00FE48EB">
        <w:rPr>
          <w:rFonts w:asciiTheme="minorEastAsia" w:eastAsiaTheme="minorEastAsia" w:hAnsiTheme="minorEastAsia" w:hint="eastAsia"/>
          <w:kern w:val="0"/>
          <w:szCs w:val="21"/>
        </w:rPr>
        <w:t>相关的资产</w:t>
      </w:r>
      <w:r w:rsidR="00730AB8" w:rsidRPr="00FE48EB">
        <w:rPr>
          <w:rFonts w:asciiTheme="minorEastAsia" w:eastAsiaTheme="minorEastAsia" w:hAnsiTheme="minorEastAsia" w:hint="eastAsia"/>
          <w:kern w:val="0"/>
          <w:szCs w:val="21"/>
        </w:rPr>
        <w:t>，因此本基金在获取</w:t>
      </w:r>
      <w:r w:rsidR="00B7302D" w:rsidRPr="00FE48EB">
        <w:rPr>
          <w:rFonts w:asciiTheme="minorEastAsia" w:eastAsiaTheme="minorEastAsia" w:hAnsiTheme="minorEastAsia" w:hint="eastAsia"/>
          <w:kern w:val="0"/>
          <w:szCs w:val="21"/>
        </w:rPr>
        <w:t>国企改革</w:t>
      </w:r>
      <w:r w:rsidR="00730AB8" w:rsidRPr="00FE48EB">
        <w:rPr>
          <w:rFonts w:asciiTheme="minorEastAsia" w:eastAsiaTheme="minorEastAsia" w:hAnsiTheme="minorEastAsia" w:hint="eastAsia"/>
          <w:kern w:val="0"/>
          <w:szCs w:val="21"/>
        </w:rPr>
        <w:t>收益的同时，须承受</w:t>
      </w:r>
      <w:r w:rsidR="00B7302D" w:rsidRPr="00FE48EB">
        <w:rPr>
          <w:rFonts w:asciiTheme="minorEastAsia" w:eastAsiaTheme="minorEastAsia" w:hAnsiTheme="minorEastAsia" w:hint="eastAsia"/>
          <w:kern w:val="0"/>
          <w:szCs w:val="21"/>
        </w:rPr>
        <w:t>国企改革</w:t>
      </w:r>
      <w:r w:rsidR="00B754E1" w:rsidRPr="00FE48EB">
        <w:rPr>
          <w:rFonts w:asciiTheme="minorEastAsia" w:eastAsiaTheme="minorEastAsia" w:hAnsiTheme="minorEastAsia" w:hint="eastAsia"/>
          <w:kern w:val="0"/>
          <w:szCs w:val="21"/>
        </w:rPr>
        <w:t>相关资产</w:t>
      </w:r>
      <w:r w:rsidR="00F9083C" w:rsidRPr="00FE48EB">
        <w:rPr>
          <w:rFonts w:asciiTheme="minorEastAsia" w:eastAsiaTheme="minorEastAsia" w:hAnsiTheme="minorEastAsia" w:hint="eastAsia"/>
          <w:kern w:val="0"/>
          <w:szCs w:val="21"/>
        </w:rPr>
        <w:t>波动带来的</w:t>
      </w:r>
      <w:r w:rsidR="00730AB8" w:rsidRPr="00FE48EB">
        <w:rPr>
          <w:rFonts w:asciiTheme="minorEastAsia" w:eastAsiaTheme="minorEastAsia" w:hAnsiTheme="minorEastAsia" w:hint="eastAsia"/>
          <w:kern w:val="0"/>
          <w:szCs w:val="21"/>
        </w:rPr>
        <w:t>风险。</w:t>
      </w:r>
    </w:p>
    <w:p w14:paraId="2F6AD2A7" w14:textId="77777777" w:rsidR="00CE23EB" w:rsidRPr="00FE48EB" w:rsidRDefault="006B03BC" w:rsidP="007F63A3">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w:t>
      </w:r>
      <w:r w:rsidR="00B248C4" w:rsidRPr="00FE48EB">
        <w:rPr>
          <w:rFonts w:asciiTheme="minorEastAsia" w:eastAsiaTheme="minorEastAsia" w:hAnsiTheme="minorEastAsia" w:hint="eastAsia"/>
          <w:kern w:val="0"/>
          <w:szCs w:val="21"/>
        </w:rPr>
        <w:t>行业集中风险。</w:t>
      </w:r>
      <w:r w:rsidR="00734DC3" w:rsidRPr="00FE48EB">
        <w:rPr>
          <w:rFonts w:asciiTheme="minorEastAsia" w:eastAsiaTheme="minorEastAsia" w:hAnsiTheme="minorEastAsia" w:hint="eastAsia"/>
          <w:kern w:val="0"/>
          <w:szCs w:val="21"/>
        </w:rPr>
        <w:t>与</w:t>
      </w:r>
      <w:r w:rsidR="00B7302D" w:rsidRPr="00FE48EB">
        <w:rPr>
          <w:rFonts w:asciiTheme="minorEastAsia" w:eastAsiaTheme="minorEastAsia" w:hAnsiTheme="minorEastAsia" w:hint="eastAsia"/>
          <w:kern w:val="0"/>
          <w:szCs w:val="21"/>
        </w:rPr>
        <w:t>国企改革</w:t>
      </w:r>
      <w:r w:rsidR="00734DC3" w:rsidRPr="00FE48EB">
        <w:rPr>
          <w:rFonts w:asciiTheme="minorEastAsia" w:eastAsiaTheme="minorEastAsia" w:hAnsiTheme="minorEastAsia" w:hint="eastAsia"/>
          <w:kern w:val="0"/>
          <w:szCs w:val="21"/>
        </w:rPr>
        <w:t>相关的产业识别是一个动态的过程</w:t>
      </w:r>
      <w:r w:rsidR="005206B8" w:rsidRPr="00FE48EB">
        <w:rPr>
          <w:rFonts w:asciiTheme="minorEastAsia" w:eastAsiaTheme="minorEastAsia" w:hAnsiTheme="minorEastAsia" w:hint="eastAsia"/>
          <w:kern w:val="0"/>
          <w:szCs w:val="21"/>
        </w:rPr>
        <w:t>，</w:t>
      </w:r>
      <w:r w:rsidR="00B248C4" w:rsidRPr="00FE48EB">
        <w:rPr>
          <w:rFonts w:asciiTheme="minorEastAsia" w:eastAsiaTheme="minorEastAsia" w:hAnsiTheme="minorEastAsia" w:hint="eastAsia"/>
          <w:kern w:val="0"/>
          <w:szCs w:val="21"/>
        </w:rPr>
        <w:t>可能存在某段时期，</w:t>
      </w:r>
      <w:r w:rsidR="006E0D8B" w:rsidRPr="00FE48EB">
        <w:rPr>
          <w:rFonts w:asciiTheme="minorEastAsia" w:eastAsiaTheme="minorEastAsia" w:hAnsiTheme="minorEastAsia" w:hint="eastAsia"/>
          <w:kern w:val="0"/>
          <w:szCs w:val="21"/>
        </w:rPr>
        <w:t>受益的</w:t>
      </w:r>
      <w:r w:rsidR="004D5638" w:rsidRPr="00FE48EB">
        <w:rPr>
          <w:rFonts w:asciiTheme="minorEastAsia" w:eastAsiaTheme="minorEastAsia" w:hAnsiTheme="minorEastAsia" w:hint="eastAsia"/>
          <w:kern w:val="0"/>
          <w:szCs w:val="21"/>
        </w:rPr>
        <w:t>产业和公司</w:t>
      </w:r>
      <w:r w:rsidR="00B248C4" w:rsidRPr="00FE48EB">
        <w:rPr>
          <w:rFonts w:asciiTheme="minorEastAsia" w:eastAsiaTheme="minorEastAsia" w:hAnsiTheme="minorEastAsia" w:hint="eastAsia"/>
          <w:kern w:val="0"/>
          <w:szCs w:val="21"/>
        </w:rPr>
        <w:t>大多出自少数几个行业，使得该期间本基金</w:t>
      </w:r>
      <w:r w:rsidR="00181D5A" w:rsidRPr="00FE48EB">
        <w:rPr>
          <w:rFonts w:asciiTheme="minorEastAsia" w:eastAsiaTheme="minorEastAsia" w:hAnsiTheme="minorEastAsia" w:hint="eastAsia"/>
          <w:kern w:val="0"/>
          <w:szCs w:val="21"/>
        </w:rPr>
        <w:t>面临</w:t>
      </w:r>
      <w:r w:rsidR="0090139E" w:rsidRPr="00FE48EB">
        <w:rPr>
          <w:rFonts w:asciiTheme="minorEastAsia" w:eastAsiaTheme="minorEastAsia" w:hAnsiTheme="minorEastAsia" w:hint="eastAsia"/>
          <w:kern w:val="0"/>
          <w:szCs w:val="21"/>
        </w:rPr>
        <w:t>所投资的</w:t>
      </w:r>
      <w:r w:rsidR="00B248C4" w:rsidRPr="00FE48EB">
        <w:rPr>
          <w:rFonts w:asciiTheme="minorEastAsia" w:eastAsiaTheme="minorEastAsia" w:hAnsiTheme="minorEastAsia" w:hint="eastAsia"/>
          <w:kern w:val="0"/>
          <w:szCs w:val="21"/>
        </w:rPr>
        <w:t>行业</w:t>
      </w:r>
      <w:r w:rsidR="00B12243" w:rsidRPr="00FE48EB">
        <w:rPr>
          <w:rFonts w:asciiTheme="minorEastAsia" w:eastAsiaTheme="minorEastAsia" w:hAnsiTheme="minorEastAsia" w:hint="eastAsia"/>
          <w:kern w:val="0"/>
          <w:szCs w:val="21"/>
        </w:rPr>
        <w:t>较为集中的</w:t>
      </w:r>
      <w:r w:rsidR="00B248C4" w:rsidRPr="00FE48EB">
        <w:rPr>
          <w:rFonts w:asciiTheme="minorEastAsia" w:eastAsiaTheme="minorEastAsia" w:hAnsiTheme="minorEastAsia" w:hint="eastAsia"/>
          <w:kern w:val="0"/>
          <w:szCs w:val="21"/>
        </w:rPr>
        <w:t>风险。</w:t>
      </w:r>
    </w:p>
    <w:p w14:paraId="30200F76" w14:textId="77777777" w:rsidR="002D497A" w:rsidRPr="00FE48EB" w:rsidRDefault="00093518" w:rsidP="007F63A3">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w:t>
      </w:r>
      <w:r w:rsidR="00A65C02" w:rsidRPr="00FE48EB">
        <w:rPr>
          <w:rFonts w:asciiTheme="minorEastAsia" w:eastAsiaTheme="minorEastAsia" w:hAnsiTheme="minorEastAsia" w:hint="eastAsia"/>
          <w:kern w:val="0"/>
          <w:szCs w:val="21"/>
        </w:rPr>
        <w:t>3</w:t>
      </w:r>
      <w:r w:rsidRPr="00FE48EB">
        <w:rPr>
          <w:rFonts w:asciiTheme="minorEastAsia" w:eastAsiaTheme="minorEastAsia" w:hAnsiTheme="minorEastAsia" w:hint="eastAsia"/>
          <w:kern w:val="0"/>
          <w:szCs w:val="21"/>
        </w:rPr>
        <w:t>）</w:t>
      </w:r>
      <w:r w:rsidR="00AE4923" w:rsidRPr="00FE48EB">
        <w:rPr>
          <w:rFonts w:asciiTheme="minorEastAsia" w:eastAsiaTheme="minorEastAsia" w:hAnsiTheme="minorEastAsia" w:hint="eastAsia"/>
          <w:kern w:val="0"/>
          <w:szCs w:val="21"/>
        </w:rPr>
        <w:t>经营风险。</w:t>
      </w:r>
      <w:r w:rsidR="008A5C04" w:rsidRPr="00FE48EB">
        <w:rPr>
          <w:rFonts w:asciiTheme="minorEastAsia" w:eastAsiaTheme="minorEastAsia" w:hAnsiTheme="minorEastAsia" w:hint="eastAsia"/>
          <w:kern w:val="0"/>
          <w:szCs w:val="21"/>
        </w:rPr>
        <w:t>受惠于</w:t>
      </w:r>
      <w:r w:rsidR="00B7302D" w:rsidRPr="00FE48EB">
        <w:rPr>
          <w:rFonts w:asciiTheme="minorEastAsia" w:eastAsiaTheme="minorEastAsia" w:hAnsiTheme="minorEastAsia" w:hint="eastAsia"/>
          <w:kern w:val="0"/>
          <w:szCs w:val="21"/>
        </w:rPr>
        <w:t>国企改革</w:t>
      </w:r>
      <w:r w:rsidR="008A5C04" w:rsidRPr="00FE48EB">
        <w:rPr>
          <w:rFonts w:asciiTheme="minorEastAsia" w:eastAsiaTheme="minorEastAsia" w:hAnsiTheme="minorEastAsia" w:hint="eastAsia"/>
          <w:kern w:val="0"/>
          <w:szCs w:val="21"/>
        </w:rPr>
        <w:t>的</w:t>
      </w:r>
      <w:r w:rsidR="00EE20B8" w:rsidRPr="00FE48EB">
        <w:rPr>
          <w:rFonts w:asciiTheme="minorEastAsia" w:eastAsiaTheme="minorEastAsia" w:hAnsiTheme="minorEastAsia" w:hint="eastAsia"/>
          <w:kern w:val="0"/>
          <w:szCs w:val="21"/>
        </w:rPr>
        <w:t>产业</w:t>
      </w:r>
      <w:r w:rsidR="008A5715" w:rsidRPr="00FE48EB">
        <w:rPr>
          <w:rFonts w:asciiTheme="minorEastAsia" w:eastAsiaTheme="minorEastAsia" w:hAnsiTheme="minorEastAsia" w:hint="eastAsia"/>
          <w:kern w:val="0"/>
          <w:szCs w:val="21"/>
        </w:rPr>
        <w:t>和公司</w:t>
      </w:r>
      <w:r w:rsidR="008C567D" w:rsidRPr="00FE48EB">
        <w:rPr>
          <w:rFonts w:asciiTheme="minorEastAsia" w:eastAsiaTheme="minorEastAsia" w:hAnsiTheme="minorEastAsia" w:hint="eastAsia"/>
          <w:kern w:val="0"/>
          <w:szCs w:val="21"/>
        </w:rPr>
        <w:t>可能</w:t>
      </w:r>
      <w:r w:rsidR="00836D29" w:rsidRPr="00FE48EB">
        <w:rPr>
          <w:rFonts w:asciiTheme="minorEastAsia" w:eastAsiaTheme="minorEastAsia" w:hAnsiTheme="minorEastAsia" w:hint="eastAsia"/>
          <w:kern w:val="0"/>
          <w:szCs w:val="21"/>
        </w:rPr>
        <w:t>因改革实施而</w:t>
      </w:r>
      <w:r w:rsidR="008C567D" w:rsidRPr="00FE48EB">
        <w:rPr>
          <w:rFonts w:asciiTheme="minorEastAsia" w:eastAsiaTheme="minorEastAsia" w:hAnsiTheme="minorEastAsia" w:hint="eastAsia"/>
          <w:kern w:val="0"/>
          <w:szCs w:val="21"/>
        </w:rPr>
        <w:t>处于</w:t>
      </w:r>
      <w:r w:rsidR="001E7E40" w:rsidRPr="00FE48EB">
        <w:rPr>
          <w:rFonts w:asciiTheme="minorEastAsia" w:eastAsiaTheme="minorEastAsia" w:hAnsiTheme="minorEastAsia" w:hint="eastAsia"/>
          <w:kern w:val="0"/>
          <w:szCs w:val="21"/>
        </w:rPr>
        <w:t>转型期</w:t>
      </w:r>
      <w:r w:rsidR="008C567D" w:rsidRPr="00FE48EB">
        <w:rPr>
          <w:rFonts w:asciiTheme="minorEastAsia" w:eastAsiaTheme="minorEastAsia" w:hAnsiTheme="minorEastAsia" w:hint="eastAsia"/>
          <w:kern w:val="0"/>
          <w:szCs w:val="21"/>
        </w:rPr>
        <w:t>，</w:t>
      </w:r>
      <w:r w:rsidR="004055A7" w:rsidRPr="00FE48EB">
        <w:rPr>
          <w:rFonts w:asciiTheme="minorEastAsia" w:eastAsiaTheme="minorEastAsia" w:hAnsiTheme="minorEastAsia" w:hint="eastAsia"/>
          <w:kern w:val="0"/>
          <w:szCs w:val="21"/>
        </w:rPr>
        <w:t>经营稳定性相对较低，抵抗市场风险和行业风险的能力相对较弱</w:t>
      </w:r>
      <w:r w:rsidR="00805CBA" w:rsidRPr="00FE48EB">
        <w:rPr>
          <w:rFonts w:asciiTheme="minorEastAsia" w:eastAsiaTheme="minorEastAsia" w:hAnsiTheme="minorEastAsia" w:hint="eastAsia"/>
          <w:kern w:val="0"/>
          <w:szCs w:val="21"/>
        </w:rPr>
        <w:t>。</w:t>
      </w:r>
      <w:r w:rsidR="00F84FB1" w:rsidRPr="00FE48EB">
        <w:rPr>
          <w:rFonts w:asciiTheme="minorEastAsia" w:eastAsiaTheme="minorEastAsia" w:hAnsiTheme="minorEastAsia" w:hint="eastAsia"/>
          <w:kern w:val="0"/>
          <w:szCs w:val="21"/>
        </w:rPr>
        <w:t>因此，</w:t>
      </w:r>
      <w:r w:rsidR="00204E42" w:rsidRPr="00FE48EB">
        <w:rPr>
          <w:rFonts w:asciiTheme="minorEastAsia" w:eastAsiaTheme="minorEastAsia" w:hAnsiTheme="minorEastAsia" w:hint="eastAsia"/>
          <w:kern w:val="0"/>
          <w:szCs w:val="21"/>
        </w:rPr>
        <w:t>投资于</w:t>
      </w:r>
      <w:r w:rsidR="00B7302D" w:rsidRPr="00FE48EB">
        <w:rPr>
          <w:rFonts w:asciiTheme="minorEastAsia" w:eastAsiaTheme="minorEastAsia" w:hAnsiTheme="minorEastAsia" w:hint="eastAsia"/>
          <w:kern w:val="0"/>
          <w:szCs w:val="21"/>
        </w:rPr>
        <w:t>国企改革</w:t>
      </w:r>
      <w:r w:rsidR="00F84FB1" w:rsidRPr="00FE48EB">
        <w:rPr>
          <w:rFonts w:asciiTheme="minorEastAsia" w:eastAsiaTheme="minorEastAsia" w:hAnsiTheme="minorEastAsia" w:hint="eastAsia"/>
          <w:kern w:val="0"/>
          <w:szCs w:val="21"/>
        </w:rPr>
        <w:t>相关的产业和公司可能面临较大的经营风险</w:t>
      </w:r>
      <w:r w:rsidR="00AA5411" w:rsidRPr="00FE48EB">
        <w:rPr>
          <w:rFonts w:asciiTheme="minorEastAsia" w:eastAsiaTheme="minorEastAsia" w:hAnsiTheme="minorEastAsia" w:hint="eastAsia"/>
          <w:kern w:val="0"/>
          <w:szCs w:val="21"/>
        </w:rPr>
        <w:t>，从而带来本基金投资收益水平的不确定性</w:t>
      </w:r>
      <w:r w:rsidR="00CC675C" w:rsidRPr="00FE48EB">
        <w:rPr>
          <w:rFonts w:asciiTheme="minorEastAsia" w:eastAsiaTheme="minorEastAsia" w:hAnsiTheme="minorEastAsia" w:hint="eastAsia"/>
          <w:kern w:val="0"/>
          <w:szCs w:val="21"/>
        </w:rPr>
        <w:t>。</w:t>
      </w:r>
    </w:p>
    <w:p w14:paraId="58FDDD95" w14:textId="77777777" w:rsidR="00187C2E" w:rsidRPr="00FE48EB" w:rsidRDefault="008626D4" w:rsidP="007F63A3">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w:t>
      </w:r>
      <w:r w:rsidR="00E67247" w:rsidRPr="00FE48EB">
        <w:rPr>
          <w:rFonts w:asciiTheme="minorEastAsia" w:eastAsiaTheme="minorEastAsia" w:hAnsiTheme="minorEastAsia" w:hint="eastAsia"/>
          <w:kern w:val="0"/>
          <w:szCs w:val="21"/>
        </w:rPr>
        <w:t>4</w:t>
      </w:r>
      <w:r w:rsidRPr="00FE48EB">
        <w:rPr>
          <w:rFonts w:asciiTheme="minorEastAsia" w:eastAsiaTheme="minorEastAsia" w:hAnsiTheme="minorEastAsia" w:hint="eastAsia"/>
          <w:kern w:val="0"/>
          <w:szCs w:val="21"/>
        </w:rPr>
        <w:t>）</w:t>
      </w:r>
      <w:r w:rsidR="00E67247" w:rsidRPr="00FE48EB">
        <w:rPr>
          <w:rFonts w:asciiTheme="minorEastAsia" w:eastAsiaTheme="minorEastAsia" w:hAnsiTheme="minorEastAsia" w:hint="eastAsia"/>
          <w:kern w:val="0"/>
          <w:szCs w:val="21"/>
        </w:rPr>
        <w:t>改革</w:t>
      </w:r>
      <w:r w:rsidR="00D72FBD" w:rsidRPr="00FE48EB">
        <w:rPr>
          <w:rFonts w:asciiTheme="minorEastAsia" w:eastAsiaTheme="minorEastAsia" w:hAnsiTheme="minorEastAsia" w:hint="eastAsia"/>
          <w:kern w:val="0"/>
          <w:szCs w:val="21"/>
        </w:rPr>
        <w:t>失败的风险。</w:t>
      </w:r>
      <w:r w:rsidR="00104072" w:rsidRPr="00FE48EB">
        <w:rPr>
          <w:rFonts w:asciiTheme="minorEastAsia" w:eastAsiaTheme="minorEastAsia" w:hAnsiTheme="minorEastAsia" w:hint="eastAsia"/>
          <w:kern w:val="0"/>
          <w:szCs w:val="21"/>
        </w:rPr>
        <w:t>国家各项改革政策、产业政策</w:t>
      </w:r>
      <w:r w:rsidR="006E3FDD" w:rsidRPr="00FE48EB">
        <w:rPr>
          <w:rFonts w:asciiTheme="minorEastAsia" w:eastAsiaTheme="minorEastAsia" w:hAnsiTheme="minorEastAsia" w:hint="eastAsia"/>
          <w:kern w:val="0"/>
          <w:szCs w:val="21"/>
        </w:rPr>
        <w:t>的实施，</w:t>
      </w:r>
      <w:r w:rsidR="00D007A5" w:rsidRPr="00FE48EB">
        <w:rPr>
          <w:rFonts w:asciiTheme="minorEastAsia" w:eastAsiaTheme="minorEastAsia" w:hAnsiTheme="minorEastAsia" w:hint="eastAsia"/>
          <w:kern w:val="0"/>
          <w:szCs w:val="21"/>
        </w:rPr>
        <w:t>可能</w:t>
      </w:r>
      <w:r w:rsidR="0029195F" w:rsidRPr="00FE48EB">
        <w:rPr>
          <w:rFonts w:asciiTheme="minorEastAsia" w:eastAsiaTheme="minorEastAsia" w:hAnsiTheme="minorEastAsia" w:hint="eastAsia"/>
          <w:kern w:val="0"/>
          <w:szCs w:val="21"/>
        </w:rPr>
        <w:t>会</w:t>
      </w:r>
      <w:r w:rsidR="007327BE" w:rsidRPr="00FE48EB">
        <w:rPr>
          <w:rFonts w:asciiTheme="minorEastAsia" w:eastAsiaTheme="minorEastAsia" w:hAnsiTheme="minorEastAsia" w:hint="eastAsia"/>
          <w:kern w:val="0"/>
          <w:szCs w:val="21"/>
        </w:rPr>
        <w:t>使相关</w:t>
      </w:r>
      <w:r w:rsidR="008D515A" w:rsidRPr="00FE48EB">
        <w:rPr>
          <w:rFonts w:asciiTheme="minorEastAsia" w:eastAsiaTheme="minorEastAsia" w:hAnsiTheme="minorEastAsia" w:hint="eastAsia"/>
          <w:kern w:val="0"/>
          <w:szCs w:val="21"/>
        </w:rPr>
        <w:t>产业和公司从中受益，</w:t>
      </w:r>
      <w:r w:rsidR="009B2B84" w:rsidRPr="00FE48EB">
        <w:rPr>
          <w:rFonts w:asciiTheme="minorEastAsia" w:eastAsiaTheme="minorEastAsia" w:hAnsiTheme="minorEastAsia" w:hint="eastAsia"/>
          <w:kern w:val="0"/>
          <w:szCs w:val="21"/>
        </w:rPr>
        <w:t>但</w:t>
      </w:r>
      <w:r w:rsidR="008F05B4" w:rsidRPr="00FE48EB">
        <w:rPr>
          <w:rFonts w:asciiTheme="minorEastAsia" w:eastAsiaTheme="minorEastAsia" w:hAnsiTheme="minorEastAsia" w:hint="eastAsia"/>
          <w:kern w:val="0"/>
          <w:szCs w:val="21"/>
        </w:rPr>
        <w:t>改革的效果</w:t>
      </w:r>
      <w:r w:rsidR="006D4526" w:rsidRPr="00FE48EB">
        <w:rPr>
          <w:rFonts w:asciiTheme="minorEastAsia" w:eastAsiaTheme="minorEastAsia" w:hAnsiTheme="minorEastAsia" w:hint="eastAsia"/>
          <w:kern w:val="0"/>
          <w:szCs w:val="21"/>
        </w:rPr>
        <w:t>可能需要</w:t>
      </w:r>
      <w:r w:rsidR="00F05F45" w:rsidRPr="00FE48EB">
        <w:rPr>
          <w:rFonts w:asciiTheme="minorEastAsia" w:eastAsiaTheme="minorEastAsia" w:hAnsiTheme="minorEastAsia" w:hint="eastAsia"/>
          <w:kern w:val="0"/>
          <w:szCs w:val="21"/>
        </w:rPr>
        <w:t>用</w:t>
      </w:r>
      <w:r w:rsidR="006D4526" w:rsidRPr="00FE48EB">
        <w:rPr>
          <w:rFonts w:asciiTheme="minorEastAsia" w:eastAsiaTheme="minorEastAsia" w:hAnsiTheme="minorEastAsia" w:hint="eastAsia"/>
          <w:kern w:val="0"/>
          <w:szCs w:val="21"/>
        </w:rPr>
        <w:t>较长时间</w:t>
      </w:r>
      <w:r w:rsidR="00C25D92" w:rsidRPr="00FE48EB">
        <w:rPr>
          <w:rFonts w:asciiTheme="minorEastAsia" w:eastAsiaTheme="minorEastAsia" w:hAnsiTheme="minorEastAsia" w:hint="eastAsia"/>
          <w:kern w:val="0"/>
          <w:szCs w:val="21"/>
        </w:rPr>
        <w:t>检验，</w:t>
      </w:r>
      <w:r w:rsidR="005E00F2" w:rsidRPr="00FE48EB">
        <w:rPr>
          <w:rFonts w:asciiTheme="minorEastAsia" w:eastAsiaTheme="minorEastAsia" w:hAnsiTheme="minorEastAsia" w:hint="eastAsia"/>
          <w:kern w:val="0"/>
          <w:szCs w:val="21"/>
        </w:rPr>
        <w:t>改革的最终效果</w:t>
      </w:r>
      <w:r w:rsidR="00AB4C62" w:rsidRPr="00FE48EB">
        <w:rPr>
          <w:rFonts w:asciiTheme="minorEastAsia" w:eastAsiaTheme="minorEastAsia" w:hAnsiTheme="minorEastAsia" w:hint="eastAsia"/>
          <w:kern w:val="0"/>
          <w:szCs w:val="21"/>
        </w:rPr>
        <w:t>存在</w:t>
      </w:r>
      <w:r w:rsidR="00531253" w:rsidRPr="00FE48EB">
        <w:rPr>
          <w:rFonts w:asciiTheme="minorEastAsia" w:eastAsiaTheme="minorEastAsia" w:hAnsiTheme="minorEastAsia" w:hint="eastAsia"/>
          <w:kern w:val="0"/>
          <w:szCs w:val="21"/>
        </w:rPr>
        <w:t>不确定性，</w:t>
      </w:r>
      <w:r w:rsidR="00B93880" w:rsidRPr="00FE48EB">
        <w:rPr>
          <w:rFonts w:asciiTheme="minorEastAsia" w:eastAsiaTheme="minorEastAsia" w:hAnsiTheme="minorEastAsia" w:hint="eastAsia"/>
          <w:kern w:val="0"/>
          <w:szCs w:val="21"/>
        </w:rPr>
        <w:t>本基金投资的公司</w:t>
      </w:r>
      <w:r w:rsidR="000B5344" w:rsidRPr="00FE48EB">
        <w:rPr>
          <w:rFonts w:asciiTheme="minorEastAsia" w:eastAsiaTheme="minorEastAsia" w:hAnsiTheme="minorEastAsia" w:hint="eastAsia"/>
          <w:kern w:val="0"/>
          <w:szCs w:val="21"/>
        </w:rPr>
        <w:t>可能</w:t>
      </w:r>
      <w:r w:rsidR="005060A4" w:rsidRPr="00FE48EB">
        <w:rPr>
          <w:rFonts w:asciiTheme="minorEastAsia" w:eastAsiaTheme="minorEastAsia" w:hAnsiTheme="minorEastAsia" w:hint="eastAsia"/>
          <w:kern w:val="0"/>
          <w:szCs w:val="21"/>
        </w:rPr>
        <w:t>面临</w:t>
      </w:r>
      <w:r w:rsidR="001B5D97" w:rsidRPr="00FE48EB">
        <w:rPr>
          <w:rFonts w:asciiTheme="minorEastAsia" w:eastAsiaTheme="minorEastAsia" w:hAnsiTheme="minorEastAsia" w:hint="eastAsia"/>
          <w:kern w:val="0"/>
          <w:szCs w:val="21"/>
        </w:rPr>
        <w:t>着</w:t>
      </w:r>
      <w:r w:rsidR="00C72D54" w:rsidRPr="00FE48EB">
        <w:rPr>
          <w:rFonts w:asciiTheme="minorEastAsia" w:eastAsiaTheme="minorEastAsia" w:hAnsiTheme="minorEastAsia" w:hint="eastAsia"/>
          <w:kern w:val="0"/>
          <w:szCs w:val="21"/>
        </w:rPr>
        <w:t>改革</w:t>
      </w:r>
      <w:r w:rsidR="00AC7E71" w:rsidRPr="00FE48EB">
        <w:rPr>
          <w:rFonts w:asciiTheme="minorEastAsia" w:eastAsiaTheme="minorEastAsia" w:hAnsiTheme="minorEastAsia" w:hint="eastAsia"/>
          <w:kern w:val="0"/>
          <w:szCs w:val="21"/>
        </w:rPr>
        <w:t>失败</w:t>
      </w:r>
      <w:r w:rsidR="008931AE" w:rsidRPr="00FE48EB">
        <w:rPr>
          <w:rFonts w:asciiTheme="minorEastAsia" w:eastAsiaTheme="minorEastAsia" w:hAnsiTheme="minorEastAsia" w:hint="eastAsia"/>
          <w:kern w:val="0"/>
          <w:szCs w:val="21"/>
        </w:rPr>
        <w:t>而造成</w:t>
      </w:r>
      <w:r w:rsidR="00811C8A" w:rsidRPr="00FE48EB">
        <w:rPr>
          <w:rFonts w:asciiTheme="minorEastAsia" w:eastAsiaTheme="minorEastAsia" w:hAnsiTheme="minorEastAsia" w:hint="eastAsia"/>
          <w:kern w:val="0"/>
          <w:szCs w:val="21"/>
        </w:rPr>
        <w:t>亏损</w:t>
      </w:r>
      <w:r w:rsidR="008931AE" w:rsidRPr="00FE48EB">
        <w:rPr>
          <w:rFonts w:asciiTheme="minorEastAsia" w:eastAsiaTheme="minorEastAsia" w:hAnsiTheme="minorEastAsia" w:hint="eastAsia"/>
          <w:kern w:val="0"/>
          <w:szCs w:val="21"/>
        </w:rPr>
        <w:t>的</w:t>
      </w:r>
      <w:r w:rsidR="003B7ACA" w:rsidRPr="00FE48EB">
        <w:rPr>
          <w:rFonts w:asciiTheme="minorEastAsia" w:eastAsiaTheme="minorEastAsia" w:hAnsiTheme="minorEastAsia" w:hint="eastAsia"/>
          <w:kern w:val="0"/>
          <w:szCs w:val="21"/>
        </w:rPr>
        <w:t>风险。</w:t>
      </w:r>
    </w:p>
    <w:p w14:paraId="1E2A946B" w14:textId="77777777" w:rsidR="008501B1" w:rsidRPr="00FE48EB" w:rsidRDefault="008501B1" w:rsidP="0084360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w:t>
      </w:r>
      <w:r w:rsidR="00843601" w:rsidRPr="00FE48EB">
        <w:rPr>
          <w:rFonts w:asciiTheme="minorEastAsia" w:eastAsiaTheme="minorEastAsia" w:hAnsiTheme="minorEastAsia" w:hint="eastAsia"/>
          <w:kern w:val="0"/>
          <w:szCs w:val="21"/>
        </w:rPr>
        <w:t>、</w:t>
      </w:r>
      <w:r w:rsidR="0039579C" w:rsidRPr="00FE48EB">
        <w:rPr>
          <w:rFonts w:asciiTheme="minorEastAsia" w:eastAsiaTheme="minorEastAsia" w:hAnsiTheme="minorEastAsia" w:hint="eastAsia"/>
          <w:kern w:val="0"/>
          <w:szCs w:val="21"/>
        </w:rPr>
        <w:t>本基金</w:t>
      </w:r>
      <w:r w:rsidRPr="00FE48EB">
        <w:rPr>
          <w:rFonts w:asciiTheme="minorEastAsia" w:eastAsiaTheme="minorEastAsia" w:hAnsiTheme="minorEastAsia" w:hint="eastAsia"/>
          <w:kern w:val="0"/>
          <w:szCs w:val="21"/>
        </w:rPr>
        <w:t>投资</w:t>
      </w:r>
      <w:r w:rsidR="004428C2" w:rsidRPr="00FE48EB">
        <w:rPr>
          <w:rFonts w:asciiTheme="minorEastAsia" w:eastAsiaTheme="minorEastAsia" w:hAnsiTheme="minorEastAsia" w:hint="eastAsia"/>
          <w:kern w:val="0"/>
          <w:szCs w:val="21"/>
        </w:rPr>
        <w:t>特定</w:t>
      </w:r>
      <w:r w:rsidRPr="00FE48EB">
        <w:rPr>
          <w:rFonts w:asciiTheme="minorEastAsia" w:eastAsiaTheme="minorEastAsia" w:hAnsiTheme="minorEastAsia" w:hint="eastAsia"/>
          <w:kern w:val="0"/>
          <w:szCs w:val="21"/>
        </w:rPr>
        <w:t>品种的特有风险</w:t>
      </w:r>
    </w:p>
    <w:p w14:paraId="628C86F0" w14:textId="77777777" w:rsidR="00843601" w:rsidRPr="00FE48EB" w:rsidRDefault="00545CAE" w:rsidP="0084360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w:t>
      </w:r>
      <w:r w:rsidR="00843601" w:rsidRPr="00FE48EB">
        <w:rPr>
          <w:rFonts w:asciiTheme="minorEastAsia" w:eastAsiaTheme="minorEastAsia" w:hAnsiTheme="minorEastAsia" w:hint="eastAsia"/>
          <w:kern w:val="0"/>
          <w:szCs w:val="21"/>
        </w:rPr>
        <w:t>本基金投资</w:t>
      </w:r>
      <w:r w:rsidR="00DA77A5" w:rsidRPr="00FE48EB">
        <w:rPr>
          <w:rFonts w:asciiTheme="minorEastAsia" w:eastAsiaTheme="minorEastAsia" w:hAnsiTheme="minorEastAsia" w:hint="eastAsia"/>
          <w:kern w:val="0"/>
          <w:szCs w:val="21"/>
        </w:rPr>
        <w:t>范围包括</w:t>
      </w:r>
      <w:r w:rsidR="00843601" w:rsidRPr="00FE48EB">
        <w:rPr>
          <w:rFonts w:asciiTheme="minorEastAsia" w:eastAsiaTheme="minorEastAsia" w:hAnsiTheme="minorEastAsia" w:hint="eastAsia"/>
          <w:kern w:val="0"/>
          <w:szCs w:val="21"/>
        </w:rPr>
        <w:t>股指期货，股指期货投资可能给本基金带来额外风险，包括杠杆风险、期货价格与基金投资品种价格的相关度降低带来的风险等，由此可能增加本基金净值的波动性。</w:t>
      </w:r>
    </w:p>
    <w:p w14:paraId="44219CA0" w14:textId="77777777" w:rsidR="008B5311" w:rsidRPr="00FE48EB" w:rsidRDefault="00545CAE" w:rsidP="0084360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（2）本基金投资</w:t>
      </w:r>
      <w:r w:rsidR="00DA77A5" w:rsidRPr="00FE48EB">
        <w:rPr>
          <w:rFonts w:asciiTheme="minorEastAsia" w:eastAsiaTheme="minorEastAsia" w:hAnsiTheme="minorEastAsia" w:hint="eastAsia"/>
          <w:kern w:val="0"/>
          <w:szCs w:val="21"/>
        </w:rPr>
        <w:t>范围包括</w:t>
      </w:r>
      <w:r w:rsidR="00587D7B" w:rsidRPr="00FE48EB">
        <w:rPr>
          <w:rFonts w:asciiTheme="minorEastAsia" w:eastAsiaTheme="minorEastAsia" w:hAnsiTheme="minorEastAsia" w:hint="eastAsia"/>
          <w:kern w:val="0"/>
          <w:szCs w:val="21"/>
        </w:rPr>
        <w:t>证券公司短期公司债券，</w:t>
      </w:r>
      <w:r w:rsidR="00C9420F" w:rsidRPr="00FE48EB">
        <w:rPr>
          <w:rFonts w:asciiTheme="minorEastAsia" w:eastAsiaTheme="minorEastAsia" w:hAnsiTheme="minorEastAsia" w:hint="eastAsia"/>
          <w:kern w:val="0"/>
          <w:szCs w:val="21"/>
        </w:rPr>
        <w:t>由于证券公司短期公司债券非公开发行和交易，且限制投资者数量上限，潜在流动性风险相对较大。</w:t>
      </w:r>
      <w:r w:rsidR="004D2EBF" w:rsidRPr="00FE48EB">
        <w:rPr>
          <w:rFonts w:asciiTheme="minorEastAsia" w:eastAsiaTheme="minorEastAsia" w:hAnsiTheme="minorEastAsia" w:hint="eastAsia"/>
          <w:kern w:val="0"/>
          <w:szCs w:val="21"/>
        </w:rPr>
        <w:t>若</w:t>
      </w:r>
      <w:r w:rsidR="00B35D93" w:rsidRPr="00FE48EB">
        <w:rPr>
          <w:rFonts w:asciiTheme="minorEastAsia" w:eastAsiaTheme="minorEastAsia" w:hAnsiTheme="minorEastAsia" w:hint="eastAsia"/>
          <w:kern w:val="0"/>
          <w:szCs w:val="21"/>
        </w:rPr>
        <w:t>发行主体信用质量恶化</w:t>
      </w:r>
      <w:r w:rsidR="001C626A" w:rsidRPr="00FE48EB">
        <w:rPr>
          <w:rFonts w:asciiTheme="minorEastAsia" w:eastAsiaTheme="minorEastAsia" w:hAnsiTheme="minorEastAsia" w:hint="eastAsia"/>
          <w:kern w:val="0"/>
          <w:szCs w:val="21"/>
        </w:rPr>
        <w:t>或投资者大量赎回</w:t>
      </w:r>
      <w:r w:rsidR="009F7E57" w:rsidRPr="00FE48EB">
        <w:rPr>
          <w:rFonts w:asciiTheme="minorEastAsia" w:eastAsiaTheme="minorEastAsia" w:hAnsiTheme="minorEastAsia" w:hint="eastAsia"/>
          <w:kern w:val="0"/>
          <w:szCs w:val="21"/>
        </w:rPr>
        <w:t>需要变现资产</w:t>
      </w:r>
      <w:r w:rsidR="00B35D93" w:rsidRPr="00FE48EB">
        <w:rPr>
          <w:rFonts w:asciiTheme="minorEastAsia" w:eastAsiaTheme="minorEastAsia" w:hAnsiTheme="minorEastAsia" w:hint="eastAsia"/>
          <w:kern w:val="0"/>
          <w:szCs w:val="21"/>
        </w:rPr>
        <w:t>时，受流动性所限，本基金可能无法卖出所持有的证券公司短期公司债券</w:t>
      </w:r>
      <w:r w:rsidR="001C175C" w:rsidRPr="00FE48EB">
        <w:rPr>
          <w:rFonts w:asciiTheme="minorEastAsia" w:eastAsiaTheme="minorEastAsia" w:hAnsiTheme="minorEastAsia" w:hint="eastAsia"/>
        </w:rPr>
        <w:t>，由此可能给基金净值带来不利影响或损失。</w:t>
      </w:r>
    </w:p>
    <w:p w14:paraId="58826E21" w14:textId="77777777" w:rsidR="00BA4B87" w:rsidRPr="00FE48EB" w:rsidRDefault="00843601" w:rsidP="00F41E85">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二</w:t>
      </w:r>
      <w:r w:rsidR="0052411C"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市场风险</w:t>
      </w:r>
    </w:p>
    <w:bookmarkEnd w:id="91"/>
    <w:p w14:paraId="1EC7D72F"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本基金投资于证券市场，而证券市场价格因受到经济因素、政治因素、投资者心理和交易制度等各种因素的影响而产生波动，从而导致基金收益水平发生变化，产生风险。主要的</w:t>
      </w:r>
      <w:r w:rsidRPr="00FE48EB">
        <w:rPr>
          <w:rFonts w:asciiTheme="minorEastAsia" w:eastAsiaTheme="minorEastAsia" w:hAnsiTheme="minorEastAsia"/>
          <w:kern w:val="0"/>
          <w:szCs w:val="21"/>
        </w:rPr>
        <w:lastRenderedPageBreak/>
        <w:t>风险因素包括：</w:t>
      </w:r>
    </w:p>
    <w:p w14:paraId="7396EED4"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1</w:t>
      </w:r>
      <w:r w:rsidR="008A168E" w:rsidRPr="00FE48EB">
        <w:rPr>
          <w:rFonts w:asciiTheme="minorEastAsia" w:eastAsiaTheme="minorEastAsia" w:hAnsiTheme="minorEastAsia"/>
          <w:kern w:val="0"/>
          <w:szCs w:val="21"/>
        </w:rPr>
        <w:t>、</w:t>
      </w:r>
      <w:r w:rsidRPr="00FE48EB">
        <w:rPr>
          <w:rFonts w:asciiTheme="minorEastAsia" w:eastAsiaTheme="minorEastAsia" w:hAnsiTheme="minorEastAsia"/>
          <w:kern w:val="0"/>
          <w:szCs w:val="21"/>
        </w:rPr>
        <w:t>政策风险</w:t>
      </w:r>
    </w:p>
    <w:p w14:paraId="0055232C"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因国家宏观政策</w:t>
      </w:r>
      <w:r w:rsidR="002E1C38" w:rsidRPr="00FE48EB">
        <w:rPr>
          <w:rFonts w:asciiTheme="minorEastAsia" w:eastAsiaTheme="minorEastAsia" w:hAnsiTheme="minorEastAsia"/>
          <w:kern w:val="0"/>
          <w:szCs w:val="21"/>
        </w:rPr>
        <w:t>（</w:t>
      </w:r>
      <w:r w:rsidRPr="00FE48EB">
        <w:rPr>
          <w:rFonts w:asciiTheme="minorEastAsia" w:eastAsiaTheme="minorEastAsia" w:hAnsiTheme="minorEastAsia"/>
          <w:kern w:val="0"/>
          <w:szCs w:val="21"/>
        </w:rPr>
        <w:t>如货币政策、财政政策、</w:t>
      </w:r>
      <w:r w:rsidR="009F66A5" w:rsidRPr="00FE48EB">
        <w:rPr>
          <w:rFonts w:asciiTheme="minorEastAsia" w:eastAsiaTheme="minorEastAsia" w:hAnsiTheme="minorEastAsia" w:hint="eastAsia"/>
          <w:kern w:val="0"/>
          <w:szCs w:val="21"/>
        </w:rPr>
        <w:t>产业</w:t>
      </w:r>
      <w:r w:rsidRPr="00FE48EB">
        <w:rPr>
          <w:rFonts w:asciiTheme="minorEastAsia" w:eastAsiaTheme="minorEastAsia" w:hAnsiTheme="minorEastAsia"/>
          <w:kern w:val="0"/>
          <w:szCs w:val="21"/>
        </w:rPr>
        <w:t>政策、地区发展政策等</w:t>
      </w:r>
      <w:r w:rsidR="002E1C38" w:rsidRPr="00FE48EB">
        <w:rPr>
          <w:rFonts w:asciiTheme="minorEastAsia" w:eastAsiaTheme="minorEastAsia" w:hAnsiTheme="minorEastAsia"/>
          <w:kern w:val="0"/>
          <w:szCs w:val="21"/>
        </w:rPr>
        <w:t>）</w:t>
      </w:r>
      <w:r w:rsidRPr="00FE48EB">
        <w:rPr>
          <w:rFonts w:asciiTheme="minorEastAsia" w:eastAsiaTheme="minorEastAsia" w:hAnsiTheme="minorEastAsia"/>
          <w:kern w:val="0"/>
          <w:szCs w:val="21"/>
        </w:rPr>
        <w:t>发生变化，导致市场价格波动而产生风险。</w:t>
      </w:r>
    </w:p>
    <w:p w14:paraId="5D32EEAD"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2</w:t>
      </w:r>
      <w:r w:rsidR="008A168E" w:rsidRPr="00FE48EB">
        <w:rPr>
          <w:rFonts w:asciiTheme="minorEastAsia" w:eastAsiaTheme="minorEastAsia" w:hAnsiTheme="minorEastAsia"/>
          <w:kern w:val="0"/>
          <w:szCs w:val="21"/>
        </w:rPr>
        <w:t>、</w:t>
      </w:r>
      <w:r w:rsidRPr="00FE48EB">
        <w:rPr>
          <w:rFonts w:asciiTheme="minorEastAsia" w:eastAsiaTheme="minorEastAsia" w:hAnsiTheme="minorEastAsia"/>
          <w:kern w:val="0"/>
          <w:szCs w:val="21"/>
        </w:rPr>
        <w:t>利率风险</w:t>
      </w:r>
    </w:p>
    <w:p w14:paraId="05FB5CB0"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利率风险主要是指因金融市场利率的波动而导致证券市场价格和收益率变动的风险。利率直接影响着债券的价格和收益率，影响着企业的融资成本和利润。</w:t>
      </w:r>
      <w:r w:rsidR="0055340E" w:rsidRPr="00FE48EB">
        <w:rPr>
          <w:rFonts w:asciiTheme="minorEastAsia" w:eastAsiaTheme="minorEastAsia" w:hAnsiTheme="minorEastAsia" w:hint="eastAsia"/>
          <w:kern w:val="0"/>
          <w:szCs w:val="21"/>
        </w:rPr>
        <w:t>本</w:t>
      </w:r>
      <w:r w:rsidR="0055340E" w:rsidRPr="00FE48EB">
        <w:rPr>
          <w:rFonts w:asciiTheme="minorEastAsia" w:eastAsiaTheme="minorEastAsia" w:hAnsiTheme="minorEastAsia" w:hint="eastAsia"/>
        </w:rPr>
        <w:t>基金为混合型基金，</w:t>
      </w:r>
      <w:r w:rsidR="0066115D" w:rsidRPr="00FE48EB">
        <w:rPr>
          <w:rFonts w:asciiTheme="minorEastAsia" w:eastAsiaTheme="minorEastAsia" w:hAnsiTheme="minorEastAsia" w:hint="eastAsia"/>
        </w:rPr>
        <w:t>可</w:t>
      </w:r>
      <w:r w:rsidR="0055340E" w:rsidRPr="00FE48EB">
        <w:rPr>
          <w:rFonts w:asciiTheme="minorEastAsia" w:eastAsiaTheme="minorEastAsia" w:hAnsiTheme="minorEastAsia" w:hint="eastAsia"/>
        </w:rPr>
        <w:t>投资于股票和债券，其收益水平可能会受到利率变化的影响。</w:t>
      </w:r>
    </w:p>
    <w:p w14:paraId="171F74C7" w14:textId="77777777" w:rsidR="00630D82" w:rsidRPr="00FE48EB" w:rsidRDefault="0055340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w:t>
      </w:r>
      <w:r w:rsidR="008A168E" w:rsidRPr="00FE48EB">
        <w:rPr>
          <w:rFonts w:asciiTheme="minorEastAsia" w:eastAsiaTheme="minorEastAsia" w:hAnsiTheme="minorEastAsia"/>
          <w:kern w:val="0"/>
          <w:szCs w:val="21"/>
        </w:rPr>
        <w:t>、</w:t>
      </w:r>
      <w:r w:rsidR="00630D82" w:rsidRPr="00FE48EB">
        <w:rPr>
          <w:rFonts w:asciiTheme="minorEastAsia" w:eastAsiaTheme="minorEastAsia" w:hAnsiTheme="minorEastAsia"/>
          <w:kern w:val="0"/>
          <w:szCs w:val="21"/>
        </w:rPr>
        <w:t>购买力风险</w:t>
      </w:r>
    </w:p>
    <w:p w14:paraId="2CCFA98C" w14:textId="77777777" w:rsidR="00630D82" w:rsidRPr="00FE48EB" w:rsidRDefault="00630D82"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如果发生通货膨胀，基金投资于证券所获得的收益可能会被通货膨胀抵消，从而影响基金资产的实际收益率。</w:t>
      </w:r>
    </w:p>
    <w:p w14:paraId="35A81CA1" w14:textId="77777777" w:rsidR="00F70B23" w:rsidRPr="00FE48EB" w:rsidRDefault="0055340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w:t>
      </w:r>
      <w:r w:rsidR="00F70B23" w:rsidRPr="00FE48EB">
        <w:rPr>
          <w:rFonts w:asciiTheme="minorEastAsia" w:eastAsiaTheme="minorEastAsia" w:hAnsiTheme="minorEastAsia" w:hint="eastAsia"/>
          <w:kern w:val="0"/>
          <w:szCs w:val="21"/>
        </w:rPr>
        <w:t>、信用风险</w:t>
      </w:r>
    </w:p>
    <w:p w14:paraId="0D5F0BE2" w14:textId="77777777" w:rsidR="00F70B23" w:rsidRPr="00FE48EB" w:rsidRDefault="00F70B23"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信用风险主要指债券、票据发行主体</w:t>
      </w:r>
      <w:r w:rsidR="009F66A5" w:rsidRPr="00FE48EB">
        <w:rPr>
          <w:rFonts w:asciiTheme="minorEastAsia" w:eastAsiaTheme="minorEastAsia" w:hAnsiTheme="minorEastAsia" w:hint="eastAsia"/>
          <w:kern w:val="0"/>
          <w:szCs w:val="21"/>
        </w:rPr>
        <w:t>、存款银行</w:t>
      </w:r>
      <w:r w:rsidRPr="00FE48EB">
        <w:rPr>
          <w:rFonts w:asciiTheme="minorEastAsia" w:eastAsiaTheme="minorEastAsia" w:hAnsiTheme="minorEastAsia" w:hint="eastAsia"/>
          <w:kern w:val="0"/>
          <w:szCs w:val="21"/>
        </w:rPr>
        <w:t>信用状况可能恶化而可能产生的到期不能兑付的风险。</w:t>
      </w:r>
    </w:p>
    <w:p w14:paraId="125783D8" w14:textId="77777777" w:rsidR="00BA4B87" w:rsidRPr="00FE48EB" w:rsidRDefault="0055340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w:t>
      </w:r>
      <w:r w:rsidR="00630D82" w:rsidRPr="00FE48EB">
        <w:rPr>
          <w:rFonts w:asciiTheme="minorEastAsia" w:eastAsiaTheme="minorEastAsia" w:hAnsiTheme="minorEastAsia"/>
          <w:kern w:val="0"/>
          <w:szCs w:val="21"/>
        </w:rPr>
        <w:t>、</w:t>
      </w:r>
      <w:r w:rsidR="005C015B" w:rsidRPr="00FE48EB">
        <w:rPr>
          <w:rFonts w:asciiTheme="minorEastAsia" w:eastAsiaTheme="minorEastAsia" w:hAnsiTheme="minorEastAsia"/>
          <w:kern w:val="0"/>
          <w:szCs w:val="21"/>
        </w:rPr>
        <w:t>公司</w:t>
      </w:r>
      <w:r w:rsidR="00BA4B87" w:rsidRPr="00FE48EB">
        <w:rPr>
          <w:rFonts w:asciiTheme="minorEastAsia" w:eastAsiaTheme="minorEastAsia" w:hAnsiTheme="minorEastAsia"/>
          <w:kern w:val="0"/>
          <w:szCs w:val="21"/>
        </w:rPr>
        <w:t>经营风险</w:t>
      </w:r>
    </w:p>
    <w:p w14:paraId="4269A56C" w14:textId="77777777" w:rsidR="00311E99" w:rsidRPr="00FE48EB" w:rsidRDefault="00311E99" w:rsidP="00311E99">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14:paraId="69FC03A9" w14:textId="77777777" w:rsidR="0055340E" w:rsidRPr="00FE48EB" w:rsidRDefault="0055340E" w:rsidP="00F41E85">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kern w:val="0"/>
          <w:szCs w:val="21"/>
        </w:rPr>
        <w:t>6、</w:t>
      </w:r>
      <w:r w:rsidRPr="00FE48EB">
        <w:rPr>
          <w:rFonts w:asciiTheme="minorEastAsia" w:eastAsiaTheme="minorEastAsia" w:hAnsiTheme="minorEastAsia" w:hint="eastAsia"/>
        </w:rPr>
        <w:t>经济周期风险</w:t>
      </w:r>
    </w:p>
    <w:p w14:paraId="04256C06" w14:textId="77777777" w:rsidR="0055340E" w:rsidRPr="00FE48EB" w:rsidRDefault="0055340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rPr>
        <w:t>随着经济运行的周期性变化，证券市场的收益水平也呈周期性变化，基金投资的收益水平也会随之变化，从而产生风险。</w:t>
      </w:r>
    </w:p>
    <w:p w14:paraId="2AADDECC" w14:textId="77777777" w:rsidR="00AE536E" w:rsidRPr="00FE48EB" w:rsidRDefault="00843601" w:rsidP="00F41E85">
      <w:pPr>
        <w:spacing w:line="360" w:lineRule="auto"/>
        <w:ind w:firstLineChars="200" w:firstLine="420"/>
        <w:rPr>
          <w:rStyle w:val="da"/>
          <w:rFonts w:asciiTheme="minorEastAsia" w:eastAsiaTheme="minorEastAsia" w:hAnsiTheme="minorEastAsia"/>
        </w:rPr>
      </w:pPr>
      <w:bookmarkStart w:id="92" w:name="_Toc332373575"/>
      <w:r w:rsidRPr="00FE48EB">
        <w:rPr>
          <w:rStyle w:val="da"/>
          <w:rFonts w:asciiTheme="minorEastAsia" w:eastAsiaTheme="minorEastAsia" w:hAnsiTheme="minorEastAsia" w:hint="eastAsia"/>
        </w:rPr>
        <w:t>三</w:t>
      </w:r>
      <w:r w:rsidR="0052411C" w:rsidRPr="00FE48EB">
        <w:rPr>
          <w:rStyle w:val="da"/>
          <w:rFonts w:asciiTheme="minorEastAsia" w:eastAsiaTheme="minorEastAsia" w:hAnsiTheme="minorEastAsia" w:hint="eastAsia"/>
        </w:rPr>
        <w:t>、</w:t>
      </w:r>
      <w:r w:rsidR="00AE536E" w:rsidRPr="00FE48EB">
        <w:rPr>
          <w:rStyle w:val="da"/>
          <w:rFonts w:asciiTheme="minorEastAsia" w:eastAsiaTheme="minorEastAsia" w:hAnsiTheme="minorEastAsia" w:hint="eastAsia"/>
        </w:rPr>
        <w:t>流动性风险</w:t>
      </w:r>
    </w:p>
    <w:bookmarkEnd w:id="92"/>
    <w:p w14:paraId="51946BB4" w14:textId="77777777" w:rsidR="008E2CC7" w:rsidRPr="00FE48EB" w:rsidRDefault="008E2CC7" w:rsidP="008E2CC7">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1、流动性风险评估</w:t>
      </w:r>
    </w:p>
    <w:p w14:paraId="45F4BB85" w14:textId="77777777" w:rsidR="008E2CC7" w:rsidRPr="00FE48EB" w:rsidRDefault="008E2CC7" w:rsidP="008E2CC7">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本基金为混合基金，可投资于股票、债券、货币市场工具等，一般情况下，这些资产市场流动性较好。</w:t>
      </w:r>
    </w:p>
    <w:p w14:paraId="6B490FEC" w14:textId="571540F5" w:rsidR="00AE536E" w:rsidRPr="00FE48EB" w:rsidRDefault="008E2CC7" w:rsidP="008E2CC7">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rPr>
        <w:t>但本基金投资于上述资产时，仍存在以下流动性风险</w:t>
      </w:r>
      <w:r w:rsidR="00890A8B" w:rsidRPr="00FE48EB">
        <w:rPr>
          <w:rFonts w:asciiTheme="minorEastAsia" w:eastAsiaTheme="minorEastAsia" w:hAnsiTheme="minorEastAsia"/>
        </w:rPr>
        <w:t>：一是基金管理人建仓时或为实现收益而进行组合调整时，可能由于</w:t>
      </w:r>
      <w:r w:rsidRPr="00FE48EB">
        <w:rPr>
          <w:rFonts w:asciiTheme="minorEastAsia" w:eastAsiaTheme="minorEastAsia" w:hAnsiTheme="minorEastAsia" w:hint="eastAsia"/>
        </w:rPr>
        <w:t>特定投资标的</w:t>
      </w:r>
      <w:r w:rsidR="00890A8B" w:rsidRPr="00FE48EB">
        <w:rPr>
          <w:rFonts w:asciiTheme="minorEastAsia" w:eastAsiaTheme="minorEastAsia" w:hAnsiTheme="minorEastAsia"/>
        </w:rPr>
        <w:t>市场流动性相对不足而无法按预期的价格买进或卖出；二是为应付投资者的赎回，基金管理人的现金支付出现困难，被迫在不适当的价</w:t>
      </w:r>
      <w:r w:rsidR="00890A8B" w:rsidRPr="00FE48EB">
        <w:rPr>
          <w:rFonts w:asciiTheme="minorEastAsia" w:eastAsiaTheme="minorEastAsia" w:hAnsiTheme="minorEastAsia"/>
        </w:rPr>
        <w:lastRenderedPageBreak/>
        <w:t>格大量抛售股票</w:t>
      </w:r>
      <w:r w:rsidR="00CB158E" w:rsidRPr="00FE48EB">
        <w:rPr>
          <w:rFonts w:asciiTheme="minorEastAsia" w:eastAsiaTheme="minorEastAsia" w:hAnsiTheme="minorEastAsia" w:hint="eastAsia"/>
        </w:rPr>
        <w:t>、</w:t>
      </w:r>
      <w:r w:rsidR="00890A8B" w:rsidRPr="00FE48EB">
        <w:rPr>
          <w:rFonts w:asciiTheme="minorEastAsia" w:eastAsiaTheme="minorEastAsia" w:hAnsiTheme="minorEastAsia"/>
        </w:rPr>
        <w:t>债券</w:t>
      </w:r>
      <w:r w:rsidR="00CB158E" w:rsidRPr="00FE48EB">
        <w:rPr>
          <w:rFonts w:asciiTheme="minorEastAsia" w:eastAsiaTheme="minorEastAsia" w:hAnsiTheme="minorEastAsia" w:hint="eastAsia"/>
        </w:rPr>
        <w:t>或其他资产</w:t>
      </w:r>
      <w:r w:rsidR="00890A8B" w:rsidRPr="00FE48EB">
        <w:rPr>
          <w:rFonts w:asciiTheme="minorEastAsia" w:eastAsiaTheme="minorEastAsia" w:hAnsiTheme="minorEastAsia"/>
        </w:rPr>
        <w:t>。两者均可能使基金净值受到不利影响。</w:t>
      </w:r>
    </w:p>
    <w:p w14:paraId="13756B44" w14:textId="77777777" w:rsidR="00697CA6" w:rsidRPr="00FE48EB" w:rsidRDefault="00697CA6" w:rsidP="00697CA6">
      <w:pPr>
        <w:spacing w:line="360" w:lineRule="auto"/>
        <w:ind w:firstLineChars="200" w:firstLine="420"/>
        <w:rPr>
          <w:rFonts w:asciiTheme="minorEastAsia" w:eastAsiaTheme="minorEastAsia" w:hAnsiTheme="minorEastAsia"/>
        </w:rPr>
      </w:pPr>
      <w:bookmarkStart w:id="93" w:name="_Toc332373576"/>
      <w:r w:rsidRPr="00FE48EB">
        <w:rPr>
          <w:rFonts w:asciiTheme="minorEastAsia" w:eastAsiaTheme="minorEastAsia" w:hAnsiTheme="minorEastAsia" w:hint="eastAsia"/>
        </w:rPr>
        <w:t>2、巨额赎回情形下的流动性风险管理措施</w:t>
      </w:r>
    </w:p>
    <w:p w14:paraId="1AA0BA57" w14:textId="77777777" w:rsidR="00697CA6" w:rsidRPr="00FE48EB" w:rsidRDefault="00697CA6" w:rsidP="00697CA6">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赎回申请超过上一开放日基金总份额10%的，基金管理人有权对该单个基金份额持有人超出该比例的赎回申请实施延期办理。具体情形、程序见招募说明书“八、基金份额的申购、赎回”之“（十）巨额赎回的认定及处理方式”。</w:t>
      </w:r>
    </w:p>
    <w:p w14:paraId="23195CA5" w14:textId="77777777" w:rsidR="00697CA6" w:rsidRPr="00FE48EB" w:rsidRDefault="00697CA6" w:rsidP="00697CA6">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发生上述情形时，投资人面临无法全部赎回或无法及时获得赎回资金的风险。在本基金暂停或延期办理投资者赎回申请的情况下，投资者未能赎回的基金份额还将面临净值波动的风险。</w:t>
      </w:r>
    </w:p>
    <w:p w14:paraId="1F03F2E5" w14:textId="77777777" w:rsidR="00697CA6" w:rsidRPr="00FE48EB" w:rsidRDefault="00697CA6" w:rsidP="00697CA6">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3、除巨额赎回情形外实施备用的流动性风险管理工具的情形、程序及对投资者的潜在影响</w:t>
      </w:r>
    </w:p>
    <w:p w14:paraId="758A0392" w14:textId="77777777" w:rsidR="00697CA6" w:rsidRPr="00FE48EB" w:rsidRDefault="00697CA6" w:rsidP="00697CA6">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除巨额赎回情形外，本基金备用流动性风险管理工具包括但不限于暂停接受赎回申请、延缓支付赎回款项、收取短期赎回费、暂停基金估值以及证监会认定的其他措施。</w:t>
      </w:r>
    </w:p>
    <w:p w14:paraId="4AB7E3B6" w14:textId="77777777" w:rsidR="00697CA6" w:rsidRPr="00FE48EB" w:rsidRDefault="00697CA6" w:rsidP="00697CA6">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szCs w:val="21"/>
        </w:rPr>
        <w:t>暂停接受赎回申请、延缓支付赎回款项等工具的情形、程序见招募说明书“八、基金份额的申购、赎回”之“</w:t>
      </w:r>
      <w:r w:rsidRPr="00FE48EB">
        <w:rPr>
          <w:rFonts w:asciiTheme="minorEastAsia" w:eastAsiaTheme="minorEastAsia" w:hAnsiTheme="minorEastAsia" w:hint="eastAsia"/>
        </w:rPr>
        <w:t>（十一）拒绝或暂停申购、暂停赎回</w:t>
      </w:r>
      <w:r w:rsidRPr="00FE48EB">
        <w:rPr>
          <w:rFonts w:asciiTheme="minorEastAsia" w:eastAsiaTheme="minorEastAsia" w:hAnsiTheme="minorEastAsia" w:hint="eastAsia"/>
          <w:szCs w:val="21"/>
        </w:rPr>
        <w:t>或延缓支付赎回款项</w:t>
      </w:r>
      <w:r w:rsidRPr="00FE48EB">
        <w:rPr>
          <w:rFonts w:asciiTheme="minorEastAsia" w:eastAsiaTheme="minorEastAsia" w:hAnsiTheme="minorEastAsia" w:hint="eastAsia"/>
        </w:rPr>
        <w:t>的情形及处理”的相关规定。</w:t>
      </w:r>
      <w:r w:rsidRPr="00FE48EB">
        <w:rPr>
          <w:rFonts w:asciiTheme="minorEastAsia" w:eastAsiaTheme="minorEastAsia" w:hAnsiTheme="minorEastAsia" w:hint="eastAsia"/>
          <w:szCs w:val="21"/>
        </w:rPr>
        <w:t>若本基金暂停赎回申请，投</w:t>
      </w:r>
      <w:r w:rsidRPr="00FE48EB">
        <w:rPr>
          <w:rFonts w:asciiTheme="minorEastAsia" w:eastAsiaTheme="minorEastAsia" w:hAnsiTheme="minorEastAsia" w:hint="eastAsia"/>
        </w:rPr>
        <w:t>资者在暂停赎回期间将无法赎回其持有的基金份额。若</w:t>
      </w:r>
      <w:r w:rsidRPr="00FE48EB">
        <w:rPr>
          <w:rFonts w:asciiTheme="minorEastAsia" w:eastAsiaTheme="minorEastAsia" w:hAnsiTheme="minorEastAsia" w:hint="eastAsia"/>
          <w:szCs w:val="21"/>
        </w:rPr>
        <w:t>本基金延缓支付赎回款项，赎回款支付时间将后延，可能对投资者的资金安排带来不利影响。</w:t>
      </w:r>
    </w:p>
    <w:p w14:paraId="0BA797B6" w14:textId="17CA6874" w:rsidR="00697CA6" w:rsidRPr="00FE48EB" w:rsidRDefault="00697CA6" w:rsidP="00697CA6">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短期赎回费适用于持续持有期少于7日的投资者，费率为1.5%。短期赎回费由赎回基金份额的基金份额持有人承担，在基金份额持有人赎回基金份额时收取，并全额计入基金财产。短期赎回费的收取将使得投资者在持续持有期限少于7日时会承担较高的赎回费。</w:t>
      </w:r>
    </w:p>
    <w:p w14:paraId="3773C562" w14:textId="0C2DD239" w:rsidR="00697CA6" w:rsidRPr="00FE48EB" w:rsidRDefault="00697CA6" w:rsidP="00697CA6">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暂停基金估值的情形、程序见招募说明书“十四、基金资产的估值”之“（六）暂停估值的情形”的相关规定。若本基金暂停基金估值，一方面投资者将无法知晓本基金的基金份额净值，</w:t>
      </w:r>
      <w:r w:rsidR="008C21C6" w:rsidRPr="00FE48EB">
        <w:rPr>
          <w:rFonts w:asciiTheme="minorEastAsia" w:eastAsiaTheme="minorEastAsia" w:hAnsiTheme="minorEastAsia" w:hint="eastAsia"/>
          <w:szCs w:val="21"/>
        </w:rPr>
        <w:t>另一方面基金将延缓支付赎回款项或暂停接受基金申购赎回申请，延缓支付赎回款项可能影响投资者的资金安排，暂停接受基金申购赎回申请将导致投资者无法申购或赎回本基金。</w:t>
      </w:r>
    </w:p>
    <w:p w14:paraId="6CF4CC70" w14:textId="77777777" w:rsidR="00BA4B87" w:rsidRPr="00FE48EB" w:rsidRDefault="00843601" w:rsidP="00F41E85">
      <w:pPr>
        <w:spacing w:line="360" w:lineRule="auto"/>
        <w:ind w:firstLineChars="200" w:firstLine="420"/>
        <w:rPr>
          <w:rStyle w:val="da"/>
          <w:rFonts w:asciiTheme="minorEastAsia" w:eastAsiaTheme="minorEastAsia" w:hAnsiTheme="minorEastAsia"/>
        </w:rPr>
      </w:pPr>
      <w:r w:rsidRPr="00FE48EB">
        <w:rPr>
          <w:rStyle w:val="da"/>
          <w:rFonts w:asciiTheme="minorEastAsia" w:eastAsiaTheme="minorEastAsia" w:hAnsiTheme="minorEastAsia" w:hint="eastAsia"/>
        </w:rPr>
        <w:t>四</w:t>
      </w:r>
      <w:r w:rsidR="0052411C" w:rsidRPr="00FE48EB">
        <w:rPr>
          <w:rStyle w:val="da"/>
          <w:rFonts w:asciiTheme="minorEastAsia" w:eastAsiaTheme="minorEastAsia" w:hAnsiTheme="minorEastAsia" w:hint="eastAsia"/>
        </w:rPr>
        <w:t>、</w:t>
      </w:r>
      <w:r w:rsidR="00BA4B87" w:rsidRPr="00FE48EB">
        <w:rPr>
          <w:rStyle w:val="da"/>
          <w:rFonts w:asciiTheme="minorEastAsia" w:eastAsiaTheme="minorEastAsia" w:hAnsiTheme="minorEastAsia" w:hint="eastAsia"/>
        </w:rPr>
        <w:t>管理风险</w:t>
      </w:r>
    </w:p>
    <w:bookmarkEnd w:id="93"/>
    <w:p w14:paraId="0653E0B3" w14:textId="77777777" w:rsidR="00BA4B87" w:rsidRPr="00FE48EB" w:rsidRDefault="00BA4B87"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1</w:t>
      </w:r>
      <w:r w:rsidR="008A168E" w:rsidRPr="00FE48EB">
        <w:rPr>
          <w:rFonts w:asciiTheme="minorEastAsia" w:eastAsiaTheme="minorEastAsia" w:hAnsiTheme="minorEastAsia" w:hint="eastAsia"/>
          <w:kern w:val="0"/>
          <w:szCs w:val="21"/>
        </w:rPr>
        <w:t>、</w:t>
      </w:r>
      <w:r w:rsidRPr="00FE48EB">
        <w:rPr>
          <w:rFonts w:asciiTheme="minorEastAsia" w:eastAsiaTheme="minorEastAsia" w:hAnsiTheme="minorEastAsia" w:hint="eastAsia"/>
          <w:kern w:val="0"/>
          <w:szCs w:val="21"/>
        </w:rPr>
        <w:t>在基金管理运作过程中，基金管理人的知识、经验、判断、决策、技能等，会影响其对信息的占有以及对经济形势、证券价格走势的判断，从而影响基金收益水平；</w:t>
      </w:r>
    </w:p>
    <w:p w14:paraId="5ADFD7D1" w14:textId="77777777" w:rsidR="009D1FBD" w:rsidRPr="00FE48EB" w:rsidRDefault="00BA4B87" w:rsidP="0063168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kern w:val="0"/>
          <w:szCs w:val="21"/>
        </w:rPr>
        <w:t>2</w:t>
      </w:r>
      <w:r w:rsidR="008A168E" w:rsidRPr="00FE48EB">
        <w:rPr>
          <w:rFonts w:asciiTheme="minorEastAsia" w:eastAsiaTheme="minorEastAsia" w:hAnsiTheme="minorEastAsia" w:hint="eastAsia"/>
          <w:kern w:val="0"/>
          <w:szCs w:val="21"/>
        </w:rPr>
        <w:t>、</w:t>
      </w:r>
      <w:r w:rsidRPr="00FE48EB">
        <w:rPr>
          <w:rFonts w:asciiTheme="minorEastAsia" w:eastAsiaTheme="minorEastAsia" w:hAnsiTheme="minorEastAsia" w:hint="eastAsia"/>
          <w:kern w:val="0"/>
          <w:szCs w:val="21"/>
        </w:rPr>
        <w:t>基金管理人的管理手段和管理技术等因素的变化也会影响基金收益水平。</w:t>
      </w:r>
    </w:p>
    <w:p w14:paraId="58674DE2" w14:textId="77777777" w:rsidR="00BA4B87" w:rsidRPr="00FE48EB" w:rsidRDefault="00BA4B87" w:rsidP="00F41E85">
      <w:pPr>
        <w:spacing w:line="360" w:lineRule="auto"/>
        <w:ind w:firstLineChars="200" w:firstLine="420"/>
        <w:rPr>
          <w:rStyle w:val="da"/>
          <w:rFonts w:asciiTheme="minorEastAsia" w:eastAsiaTheme="minorEastAsia" w:hAnsiTheme="minorEastAsia"/>
        </w:rPr>
      </w:pPr>
      <w:bookmarkStart w:id="94" w:name="_Toc332373578"/>
      <w:r w:rsidRPr="00FE48EB">
        <w:rPr>
          <w:rStyle w:val="da"/>
          <w:rFonts w:asciiTheme="minorEastAsia" w:eastAsiaTheme="minorEastAsia" w:hAnsiTheme="minorEastAsia" w:hint="eastAsia"/>
        </w:rPr>
        <w:t>五</w:t>
      </w:r>
      <w:r w:rsidR="0052411C" w:rsidRPr="00FE48EB">
        <w:rPr>
          <w:rStyle w:val="da"/>
          <w:rFonts w:asciiTheme="minorEastAsia" w:eastAsiaTheme="minorEastAsia" w:hAnsiTheme="minorEastAsia" w:hint="eastAsia"/>
        </w:rPr>
        <w:t>、</w:t>
      </w:r>
      <w:r w:rsidRPr="00FE48EB">
        <w:rPr>
          <w:rStyle w:val="da"/>
          <w:rFonts w:asciiTheme="minorEastAsia" w:eastAsiaTheme="minorEastAsia" w:hAnsiTheme="minorEastAsia" w:hint="eastAsia"/>
        </w:rPr>
        <w:t>其他风险</w:t>
      </w:r>
    </w:p>
    <w:bookmarkEnd w:id="94"/>
    <w:p w14:paraId="0E23B298" w14:textId="77777777" w:rsidR="00D75FB9" w:rsidRPr="00FE48EB" w:rsidRDefault="001C5F3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w:t>
      </w:r>
      <w:r w:rsidR="00E21768" w:rsidRPr="00FE48EB">
        <w:rPr>
          <w:rFonts w:asciiTheme="minorEastAsia" w:eastAsiaTheme="minorEastAsia" w:hAnsiTheme="minorEastAsia" w:hint="eastAsia"/>
          <w:kern w:val="0"/>
          <w:szCs w:val="21"/>
        </w:rPr>
        <w:t>、</w:t>
      </w:r>
      <w:r w:rsidR="00D75FB9" w:rsidRPr="00FE48EB">
        <w:rPr>
          <w:rFonts w:asciiTheme="minorEastAsia" w:eastAsiaTheme="minorEastAsia" w:hAnsiTheme="minorEastAsia" w:hint="eastAsia"/>
          <w:kern w:val="0"/>
          <w:szCs w:val="21"/>
        </w:rPr>
        <w:t>因技术因素而产生的风险，如电脑等技术系统的故障或差错产生的风险；</w:t>
      </w:r>
    </w:p>
    <w:p w14:paraId="0A871C62" w14:textId="77777777" w:rsidR="00D75FB9" w:rsidRPr="00FE48EB" w:rsidRDefault="001C5F3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w:t>
      </w:r>
      <w:r w:rsidR="00D75FB9" w:rsidRPr="00FE48EB">
        <w:rPr>
          <w:rFonts w:asciiTheme="minorEastAsia" w:eastAsiaTheme="minorEastAsia" w:hAnsiTheme="minorEastAsia" w:hint="eastAsia"/>
          <w:kern w:val="0"/>
          <w:szCs w:val="21"/>
        </w:rPr>
        <w:t>、因战争、自然灾害等不可抗力导致的基金管理人、基金托管人、基金</w:t>
      </w:r>
      <w:r w:rsidR="001977D2" w:rsidRPr="00FE48EB">
        <w:rPr>
          <w:rFonts w:asciiTheme="minorEastAsia" w:eastAsiaTheme="minorEastAsia" w:hAnsiTheme="minorEastAsia" w:hint="eastAsia"/>
          <w:kern w:val="0"/>
          <w:szCs w:val="21"/>
        </w:rPr>
        <w:t>服务</w:t>
      </w:r>
      <w:r w:rsidR="00D75FB9" w:rsidRPr="00FE48EB">
        <w:rPr>
          <w:rFonts w:asciiTheme="minorEastAsia" w:eastAsiaTheme="minorEastAsia" w:hAnsiTheme="minorEastAsia" w:hint="eastAsia"/>
          <w:kern w:val="0"/>
          <w:szCs w:val="21"/>
        </w:rPr>
        <w:t>机构等机构无法正常工作，从而影响基金运作的风险；</w:t>
      </w:r>
    </w:p>
    <w:p w14:paraId="7C5880B0" w14:textId="77777777" w:rsidR="00D75FB9" w:rsidRPr="00FE48EB" w:rsidRDefault="001C5F3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w:t>
      </w:r>
      <w:r w:rsidR="00D75FB9" w:rsidRPr="00FE48EB">
        <w:rPr>
          <w:rFonts w:asciiTheme="minorEastAsia" w:eastAsiaTheme="minorEastAsia" w:hAnsiTheme="minorEastAsia" w:hint="eastAsia"/>
          <w:kern w:val="0"/>
          <w:szCs w:val="21"/>
        </w:rPr>
        <w:t>、因金融市场危机、代理商违约、基金托管人违约等超出基金管理人自身控</w:t>
      </w:r>
      <w:r w:rsidR="008D6529" w:rsidRPr="00FE48EB">
        <w:rPr>
          <w:rFonts w:asciiTheme="minorEastAsia" w:eastAsiaTheme="minorEastAsia" w:hAnsiTheme="minorEastAsia" w:hint="eastAsia"/>
          <w:kern w:val="0"/>
          <w:szCs w:val="21"/>
        </w:rPr>
        <w:t>制能力的因素出现，可能导致基金或者基金份额持有人利益受损的风险；</w:t>
      </w:r>
    </w:p>
    <w:p w14:paraId="6A4DDCC4" w14:textId="77777777" w:rsidR="00C378C5" w:rsidRPr="00FE48EB" w:rsidRDefault="001C5F3E" w:rsidP="00C378C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w:t>
      </w:r>
      <w:r w:rsidR="00C378C5" w:rsidRPr="00FE48EB">
        <w:rPr>
          <w:rFonts w:asciiTheme="minorEastAsia" w:eastAsiaTheme="minorEastAsia" w:hAnsiTheme="minorEastAsia" w:hint="eastAsia"/>
          <w:kern w:val="0"/>
          <w:szCs w:val="21"/>
        </w:rPr>
        <w:t>、因固定收益类金融工具主要在场外市场进行交易，场外市场交易现阶段自动化程度较场内市场低，本基金在投资运作过程中可能面临操作风险。</w:t>
      </w:r>
    </w:p>
    <w:p w14:paraId="481B3CB8" w14:textId="77777777" w:rsidR="00970FDC" w:rsidRPr="00FE48EB" w:rsidRDefault="001C5F3E" w:rsidP="00F41E85">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w:t>
      </w:r>
      <w:r w:rsidR="00970FDC" w:rsidRPr="00FE48EB">
        <w:rPr>
          <w:rFonts w:asciiTheme="minorEastAsia" w:eastAsiaTheme="minorEastAsia" w:hAnsiTheme="minorEastAsia" w:hint="eastAsia"/>
          <w:kern w:val="0"/>
          <w:szCs w:val="21"/>
        </w:rPr>
        <w:t>、其他意外导致的风险。</w:t>
      </w:r>
    </w:p>
    <w:p w14:paraId="57F53FCD" w14:textId="77777777" w:rsidR="00BA4B87" w:rsidRPr="00FE48EB" w:rsidRDefault="00BA4B87" w:rsidP="00F41E85">
      <w:pPr>
        <w:spacing w:line="360" w:lineRule="auto"/>
        <w:ind w:firstLine="200"/>
        <w:rPr>
          <w:rFonts w:asciiTheme="minorEastAsia" w:eastAsiaTheme="minorEastAsia" w:hAnsiTheme="minorEastAsia"/>
        </w:rPr>
      </w:pPr>
    </w:p>
    <w:p w14:paraId="769D76F5" w14:textId="7E2DDA1D" w:rsidR="00BA4B87" w:rsidRPr="00FE48EB" w:rsidRDefault="00BA4B87" w:rsidP="009A5A64">
      <w:pPr>
        <w:pStyle w:val="1"/>
        <w:spacing w:before="317" w:after="317" w:line="360" w:lineRule="auto"/>
        <w:ind w:firstLine="600"/>
        <w:rPr>
          <w:rFonts w:asciiTheme="minorEastAsia" w:eastAsiaTheme="minorEastAsia" w:hAnsiTheme="minorEastAsia"/>
        </w:rPr>
      </w:pPr>
      <w:r w:rsidRPr="00FE48EB">
        <w:rPr>
          <w:rFonts w:asciiTheme="minorEastAsia" w:eastAsiaTheme="minorEastAsia" w:hAnsiTheme="minorEastAsia" w:hint="eastAsia"/>
          <w:sz w:val="30"/>
        </w:rPr>
        <w:br w:type="column"/>
      </w:r>
      <w:bookmarkStart w:id="95" w:name="_Toc20312615"/>
      <w:bookmarkStart w:id="96" w:name="_Toc332373579"/>
      <w:r w:rsidR="0000488E" w:rsidRPr="00FE48EB">
        <w:rPr>
          <w:rFonts w:asciiTheme="minorEastAsia" w:eastAsiaTheme="minorEastAsia" w:hAnsiTheme="minorEastAsia" w:hint="eastAsia"/>
          <w:sz w:val="30"/>
        </w:rPr>
        <w:lastRenderedPageBreak/>
        <w:t>二十</w:t>
      </w:r>
      <w:r w:rsidRPr="00FE48EB">
        <w:rPr>
          <w:rFonts w:asciiTheme="minorEastAsia" w:eastAsiaTheme="minorEastAsia" w:hAnsiTheme="minorEastAsia" w:hint="eastAsia"/>
          <w:sz w:val="30"/>
        </w:rPr>
        <w:t>、基金合同的变更、终止与基金财产的清算</w:t>
      </w:r>
      <w:bookmarkEnd w:id="95"/>
    </w:p>
    <w:p w14:paraId="11E98CE4" w14:textId="77777777" w:rsidR="0052411C" w:rsidRPr="00FE48EB" w:rsidRDefault="0052411C" w:rsidP="00F44E11">
      <w:pPr>
        <w:spacing w:line="360" w:lineRule="auto"/>
        <w:ind w:firstLineChars="200" w:firstLine="420"/>
        <w:rPr>
          <w:rFonts w:asciiTheme="minorEastAsia" w:eastAsiaTheme="minorEastAsia" w:hAnsiTheme="minorEastAsia"/>
          <w:bCs/>
          <w:szCs w:val="21"/>
        </w:rPr>
      </w:pPr>
      <w:bookmarkStart w:id="97" w:name="_Toc79392639"/>
      <w:bookmarkEnd w:id="96"/>
    </w:p>
    <w:p w14:paraId="47CED24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一、《基金合同》的变更</w:t>
      </w:r>
    </w:p>
    <w:p w14:paraId="6465EA9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4E6C721" w14:textId="3755FE8A"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2、关于《基金合同》变更的基金份额持有人大会决议自表决通过之日起生效，自决议生效后两个工作日内在指定媒介公告。</w:t>
      </w:r>
    </w:p>
    <w:p w14:paraId="1472100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二、《基金合同》的终止事由</w:t>
      </w:r>
    </w:p>
    <w:p w14:paraId="76DD007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有下列情形之一的，《基金合同》应当终止：</w:t>
      </w:r>
    </w:p>
    <w:p w14:paraId="1767594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1、基金份额持有人大会决定终止的；</w:t>
      </w:r>
    </w:p>
    <w:p w14:paraId="72D8CB7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2、基金管理人、基金托管人职责终止，在6个月内没有新基金管理人、新基金托管人承接的；</w:t>
      </w:r>
    </w:p>
    <w:p w14:paraId="02016EF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3、《基金合同》约定的其他情形；</w:t>
      </w:r>
    </w:p>
    <w:p w14:paraId="0C09D2B8"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4、相关法律法规和中国证监会规定的其他情况。</w:t>
      </w:r>
    </w:p>
    <w:p w14:paraId="6FE5950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三、基金财产的清算</w:t>
      </w:r>
    </w:p>
    <w:p w14:paraId="55939A4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1、基金财产清算小组：自出现《基金合同》终止事由之日起30个工作日内成立清算小组，基金管理人组织基金财产清算小组并在中国证监会的监督下进行基金清算。</w:t>
      </w:r>
    </w:p>
    <w:p w14:paraId="1A9392CE"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A73B4F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3、基金财产清算小组职责：基金财产清算小组负责基金财产的保管、清理、估价、变现和分配。基金财产清算小组可以依法进行必要的民事活动。</w:t>
      </w:r>
    </w:p>
    <w:p w14:paraId="33F23030"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4、基金财产清算程序：</w:t>
      </w:r>
    </w:p>
    <w:p w14:paraId="6D2F6DB6"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（1）《基金合同》终止情形出现时，由基金财产清算小组统一接管基金；</w:t>
      </w:r>
    </w:p>
    <w:p w14:paraId="4F90DBD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（2）对基金财产和债权债务进行清理和确认；</w:t>
      </w:r>
    </w:p>
    <w:p w14:paraId="034FE47D"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（3）对基金财产进行估值和变现；</w:t>
      </w:r>
    </w:p>
    <w:p w14:paraId="2AFD472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（4）制作清算报告；</w:t>
      </w:r>
    </w:p>
    <w:p w14:paraId="519FA8C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（5）聘请会计师事务所对清算报告进行外部审计，聘请律师事务所对清算报告出具法律意见书；</w:t>
      </w:r>
    </w:p>
    <w:p w14:paraId="751A52DF"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（6）将清算报告报中国证监会备案并公告；</w:t>
      </w:r>
    </w:p>
    <w:p w14:paraId="0DEA35E4"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（7）对基金财产进行分配。</w:t>
      </w:r>
    </w:p>
    <w:p w14:paraId="6D222F7C"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5、基金财产清算的期限为6个月，但因本基金所持证券的流动性受到限制而不能及时变现的，清算期限相应顺延。</w:t>
      </w:r>
    </w:p>
    <w:p w14:paraId="5384A913"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四、清算费用</w:t>
      </w:r>
    </w:p>
    <w:p w14:paraId="23570FA7"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清算费用是指基金财产清算小组在进行基金清算过程中发生的所有合理费用，清算费用由基金财产清算小组优先从基金财产中支付。</w:t>
      </w:r>
    </w:p>
    <w:p w14:paraId="5E0033A9"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五、基金财产清算剩余资产的分配</w:t>
      </w:r>
    </w:p>
    <w:p w14:paraId="48CACADD"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26D54C6A"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六、基金财产清算的公告</w:t>
      </w:r>
    </w:p>
    <w:p w14:paraId="5FE146F6"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06C3E01" w14:textId="77777777" w:rsidR="0052411C" w:rsidRPr="00FE48EB" w:rsidRDefault="0052411C" w:rsidP="0052411C">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七、基金财产清算账册及文件的保存</w:t>
      </w:r>
    </w:p>
    <w:p w14:paraId="3393A91F" w14:textId="77777777" w:rsidR="00FE1510" w:rsidRPr="00FE48EB" w:rsidRDefault="0052411C" w:rsidP="00F44E1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bCs/>
          <w:szCs w:val="21"/>
        </w:rPr>
        <w:t>基金财产清算账册及有关文件由基金托管人保存15年以上。</w:t>
      </w:r>
    </w:p>
    <w:bookmarkEnd w:id="97"/>
    <w:p w14:paraId="42CBCE4C" w14:textId="77777777" w:rsidR="00CA57BD" w:rsidRPr="00FE48EB" w:rsidRDefault="00CA57BD" w:rsidP="00FE1510">
      <w:pPr>
        <w:spacing w:line="360" w:lineRule="auto"/>
        <w:ind w:firstLineChars="200" w:firstLine="480"/>
        <w:rPr>
          <w:rFonts w:asciiTheme="minorEastAsia" w:eastAsiaTheme="minorEastAsia" w:hAnsiTheme="minorEastAsia"/>
          <w:bCs/>
          <w:sz w:val="24"/>
        </w:rPr>
      </w:pPr>
    </w:p>
    <w:p w14:paraId="1FB610C1" w14:textId="77777777" w:rsidR="00BA4B87" w:rsidRPr="00FE48EB" w:rsidRDefault="00BA4B87" w:rsidP="00BF50A2">
      <w:pPr>
        <w:spacing w:line="360" w:lineRule="auto"/>
        <w:ind w:firstLineChars="200" w:firstLine="420"/>
        <w:rPr>
          <w:rFonts w:asciiTheme="minorEastAsia" w:eastAsiaTheme="minorEastAsia" w:hAnsiTheme="minorEastAsia"/>
          <w:kern w:val="0"/>
          <w:szCs w:val="21"/>
        </w:rPr>
      </w:pPr>
    </w:p>
    <w:p w14:paraId="26AD791B" w14:textId="0DFCB5BB" w:rsidR="00BA4B87" w:rsidRPr="00FE48EB" w:rsidRDefault="00BA4B87" w:rsidP="009A5A64">
      <w:pPr>
        <w:pStyle w:val="1"/>
        <w:spacing w:before="317" w:after="317" w:line="360" w:lineRule="auto"/>
        <w:ind w:firstLine="600"/>
        <w:rPr>
          <w:rFonts w:asciiTheme="minorEastAsia" w:eastAsiaTheme="minorEastAsia" w:hAnsiTheme="minorEastAsia"/>
          <w:kern w:val="44"/>
          <w:sz w:val="28"/>
          <w:szCs w:val="44"/>
        </w:rPr>
      </w:pPr>
      <w:r w:rsidRPr="00FE48EB">
        <w:rPr>
          <w:rFonts w:asciiTheme="minorEastAsia" w:eastAsiaTheme="minorEastAsia" w:hAnsiTheme="minorEastAsia" w:hint="eastAsia"/>
          <w:sz w:val="30"/>
        </w:rPr>
        <w:br w:type="column"/>
      </w:r>
      <w:bookmarkStart w:id="98" w:name="_Toc20312616"/>
      <w:r w:rsidRPr="00FE48EB">
        <w:rPr>
          <w:rFonts w:asciiTheme="minorEastAsia" w:eastAsiaTheme="minorEastAsia" w:hAnsiTheme="minorEastAsia" w:hint="eastAsia"/>
          <w:sz w:val="30"/>
        </w:rPr>
        <w:lastRenderedPageBreak/>
        <w:t>二</w:t>
      </w:r>
      <w:bookmarkStart w:id="99" w:name="_Toc332373588"/>
      <w:r w:rsidRPr="00FE48EB">
        <w:rPr>
          <w:rFonts w:asciiTheme="minorEastAsia" w:eastAsiaTheme="minorEastAsia" w:hAnsiTheme="minorEastAsia" w:hint="eastAsia"/>
          <w:sz w:val="30"/>
        </w:rPr>
        <w:t>十</w:t>
      </w:r>
      <w:r w:rsidR="0000488E" w:rsidRPr="00FE48EB">
        <w:rPr>
          <w:rFonts w:asciiTheme="minorEastAsia" w:eastAsiaTheme="minorEastAsia" w:hAnsiTheme="minorEastAsia" w:hint="eastAsia"/>
          <w:sz w:val="30"/>
        </w:rPr>
        <w:t>一</w:t>
      </w:r>
      <w:r w:rsidRPr="00FE48EB">
        <w:rPr>
          <w:rFonts w:asciiTheme="minorEastAsia" w:eastAsiaTheme="minorEastAsia" w:hAnsiTheme="minorEastAsia" w:hint="eastAsia"/>
          <w:sz w:val="30"/>
        </w:rPr>
        <w:t>、基金合同的内容摘要</w:t>
      </w:r>
      <w:bookmarkEnd w:id="98"/>
    </w:p>
    <w:bookmarkEnd w:id="99"/>
    <w:p w14:paraId="680BD51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一、基金份额持有人、基金管理人和基金托管人的权利、义务</w:t>
      </w:r>
    </w:p>
    <w:p w14:paraId="28FB2D8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（一）</w:t>
      </w:r>
      <w:r w:rsidRPr="00FE48EB">
        <w:rPr>
          <w:rFonts w:asciiTheme="minorEastAsia" w:eastAsiaTheme="minorEastAsia" w:hAnsiTheme="minorEastAsia"/>
          <w:bCs/>
          <w:szCs w:val="21"/>
        </w:rPr>
        <w:t>基金份额持有人</w:t>
      </w:r>
      <w:r w:rsidRPr="00FE48EB">
        <w:rPr>
          <w:rFonts w:asciiTheme="minorEastAsia" w:eastAsiaTheme="minorEastAsia" w:hAnsiTheme="minorEastAsia" w:hint="eastAsia"/>
          <w:bCs/>
          <w:szCs w:val="21"/>
        </w:rPr>
        <w:t>的权利、义务</w:t>
      </w:r>
    </w:p>
    <w:p w14:paraId="470F2B4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1、根据《基金法》、《运作办法》及其他有关规定，基金份额持有人的权利包括但不限于：</w:t>
      </w:r>
    </w:p>
    <w:p w14:paraId="2BFD01D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（1）分享基金财产收益；</w:t>
      </w:r>
    </w:p>
    <w:p w14:paraId="243C58E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（2）参与分配清算后的剩余基金财产；</w:t>
      </w:r>
    </w:p>
    <w:p w14:paraId="3A2BF19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（3）依法申请赎回或转让其持有的基金份额；</w:t>
      </w:r>
    </w:p>
    <w:p w14:paraId="42E0B70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（4）按照规定要求召开基金份额持有人大会或者召集基金份额持有人大会；</w:t>
      </w:r>
    </w:p>
    <w:p w14:paraId="41DA5AB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（5）出席或者委派代表出席基金份额持有人大会，对基金份额持有人大会审议事项行使表决权；</w:t>
      </w:r>
    </w:p>
    <w:p w14:paraId="70D6E9C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（6）查阅或者复制公开披露的基金信息资料；</w:t>
      </w:r>
    </w:p>
    <w:p w14:paraId="7FD38C8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（7）监督基金管理人的投资运作；</w:t>
      </w:r>
    </w:p>
    <w:p w14:paraId="71C3D07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（8）对基金管理人、基金托管人、基金服务机构损害其合法权益的行为依法提起诉讼或仲裁；</w:t>
      </w:r>
    </w:p>
    <w:p w14:paraId="00215DF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（9）法律法规及中国证监会规定的和《基金合同》约定的其他权利。</w:t>
      </w:r>
    </w:p>
    <w:p w14:paraId="1B1DB20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2、根据《基金法》、《运作办法》及其他有关规定，基金份额持有人的义务包括但不限于：</w:t>
      </w:r>
    </w:p>
    <w:p w14:paraId="5D42A6D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（1）认真阅读并遵守《基金合同》、招募说明书等信息披露文件；</w:t>
      </w:r>
    </w:p>
    <w:p w14:paraId="610712C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（2）了解所投资基金产品，了解自身风险承受能力，自主判断基金的投资价值，自主做出投资决策，自行承担投资风险；</w:t>
      </w:r>
    </w:p>
    <w:p w14:paraId="6767DDC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（3）关注基金信息披露，及时行使权利和履行义务；</w:t>
      </w:r>
    </w:p>
    <w:p w14:paraId="16B4808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（4）缴纳基金认购、申购款项及法律法规和《基金合同》所规定的费用；</w:t>
      </w:r>
    </w:p>
    <w:p w14:paraId="25B27A7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（5）在其持有的基金份额范围内，承担基金亏损或者《基金合同》终止的有限责任；</w:t>
      </w:r>
    </w:p>
    <w:p w14:paraId="4B117B3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（6）不从事任何有损基金及其他《基金合同》当事人合法权益的活动；</w:t>
      </w:r>
    </w:p>
    <w:p w14:paraId="78B04E6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（7）执行生效的基金份额持有人大会的决定；</w:t>
      </w:r>
    </w:p>
    <w:p w14:paraId="1EBCE7C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（8）返还在基金交易过程中因任何原因获得的不当得利；</w:t>
      </w:r>
    </w:p>
    <w:p w14:paraId="5014FB89"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（9）法律法规及中国证监会规定的和《基金合同》约定的其他义务。</w:t>
      </w:r>
    </w:p>
    <w:p w14:paraId="500297B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（二）基金管理人的权利与义务</w:t>
      </w:r>
    </w:p>
    <w:p w14:paraId="0E83961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1、根据《基金法》、《运作办法》及其他有关规定，基金管理人的权利包括但不限于：</w:t>
      </w:r>
    </w:p>
    <w:p w14:paraId="69208EF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（1）依法募集资金；</w:t>
      </w:r>
    </w:p>
    <w:p w14:paraId="2119B1E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（2）自《基金合同》生效之日起，根据法律法规和《基金合同》独立运用并管理基金财产；</w:t>
      </w:r>
    </w:p>
    <w:p w14:paraId="71CB0E1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（3）依照《基金合同》收取基金管理费以及法律法规规定或中国证监会批准的其他费用；</w:t>
      </w:r>
    </w:p>
    <w:p w14:paraId="15E9398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（4）销售基金份额；</w:t>
      </w:r>
    </w:p>
    <w:p w14:paraId="2F51363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（5）召集基金份额持有人大会；</w:t>
      </w:r>
    </w:p>
    <w:p w14:paraId="599A39C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14:paraId="0CA7073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（7）在基金托管人更换时，提名新的基金托管人；</w:t>
      </w:r>
    </w:p>
    <w:p w14:paraId="7ECCC236" w14:textId="4CF3CEC5"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（8）选择、更换基金销售机构，对基金销售机构的相关行为进行监督和处理；</w:t>
      </w:r>
    </w:p>
    <w:p w14:paraId="10438DC7" w14:textId="40502CCA"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（9）担任或委托其他符合条件的机构担任基金登记机构办理基金登记业务并获得《基金合同》规定的费用；</w:t>
      </w:r>
    </w:p>
    <w:p w14:paraId="0AA2BE0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（10）依据《基金合同》及有关法律规定决定基金收益的分配方案；</w:t>
      </w:r>
      <w:r w:rsidRPr="00FE48EB">
        <w:rPr>
          <w:rFonts w:asciiTheme="minorEastAsia" w:eastAsiaTheme="minorEastAsia" w:hAnsiTheme="minorEastAsia" w:hint="eastAsia"/>
          <w:bCs/>
          <w:szCs w:val="21"/>
        </w:rPr>
        <w:tab/>
      </w:r>
    </w:p>
    <w:p w14:paraId="20609E8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（11）在《基金合同》约定的范围内，拒绝或暂停受理申购、赎回和转换申请；</w:t>
      </w:r>
    </w:p>
    <w:p w14:paraId="35AEA3A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（12）在不违反法律法规和监管规定且对基金份额持有人利益无实质不利影响的前提下，为支付本基金应付的赎回、交易清算等款项，基金管理人有权代表基金份额持有人以基金资产作为抵押进行融资；</w:t>
      </w:r>
    </w:p>
    <w:p w14:paraId="07C8BB6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（13）依照法律法规为基金的利益对被投资公司行使股东权利，为基金的利益行使因基金财产投资于证券所产生的权利；</w:t>
      </w:r>
      <w:r w:rsidRPr="00FE48EB">
        <w:rPr>
          <w:rFonts w:asciiTheme="minorEastAsia" w:eastAsiaTheme="minorEastAsia" w:hAnsiTheme="minorEastAsia" w:hint="eastAsia"/>
          <w:bCs/>
          <w:szCs w:val="21"/>
        </w:rPr>
        <w:tab/>
      </w:r>
    </w:p>
    <w:p w14:paraId="3ACAE6D7" w14:textId="5ED31753"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（14）在法律法规允许的前提下，为基金的利益依法进行融资、融券；</w:t>
      </w:r>
    </w:p>
    <w:p w14:paraId="1506A05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（15）以基金管理人的名义，代表基金份额持有人的利益行使诉讼权利或者实施其他法律行为；</w:t>
      </w:r>
      <w:r w:rsidRPr="00FE48EB">
        <w:rPr>
          <w:rFonts w:asciiTheme="minorEastAsia" w:eastAsiaTheme="minorEastAsia" w:hAnsiTheme="minorEastAsia" w:hint="eastAsia"/>
          <w:bCs/>
          <w:szCs w:val="21"/>
        </w:rPr>
        <w:tab/>
      </w:r>
    </w:p>
    <w:p w14:paraId="3A4137F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（16）选择、更换律师事务所、会计师事务所、证券经纪商或其他为基金提供服务的外部机构；</w:t>
      </w:r>
      <w:r w:rsidRPr="00FE48EB">
        <w:rPr>
          <w:rFonts w:asciiTheme="minorEastAsia" w:eastAsiaTheme="minorEastAsia" w:hAnsiTheme="minorEastAsia" w:hint="eastAsia"/>
          <w:bCs/>
          <w:szCs w:val="21"/>
        </w:rPr>
        <w:tab/>
      </w:r>
    </w:p>
    <w:p w14:paraId="730BDD5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（17）在符合有关法律、法规的前提下，制订和调整有关基金认购、申购、赎回、转换、非交易过户、转托管和收益分配等业务规则；</w:t>
      </w:r>
    </w:p>
    <w:p w14:paraId="2936FC5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（18）法律法规及中国证监会规定的和《基金合同》约定的其他权利。</w:t>
      </w:r>
    </w:p>
    <w:p w14:paraId="3D7B763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2、根据《基金法》、《运作办法》及其他有关规定，基金管理人的义务包括但不限于：</w:t>
      </w:r>
    </w:p>
    <w:p w14:paraId="4471EE7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（1）依法募集资金，办理或者委托经中国证监会认定的其他机构办理基金份额的发售、申购、赎回和登记事宜；</w:t>
      </w:r>
    </w:p>
    <w:p w14:paraId="61D5718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（2）办理基金备案手续；</w:t>
      </w:r>
    </w:p>
    <w:p w14:paraId="5471AB13"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（3）自《基金合同》生效之日起,以诚实信用、谨慎勤勉的原则管理和运用基金财产；</w:t>
      </w:r>
    </w:p>
    <w:p w14:paraId="27BCDFF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（4）配备足够的具有专业资格的人员进行基金投资分析、决策，以专业化的经营方式管理和运作基金财产；</w:t>
      </w:r>
    </w:p>
    <w:p w14:paraId="13E95F2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（5）建立健全内部风险控制、监察与稽核、财务管理及人事管理等制度，保证所管理的基金财产和基金管理人的财产相互独立,对所管理的不同基金分别管理，分别记账，进行证券投资；</w:t>
      </w:r>
    </w:p>
    <w:p w14:paraId="7AF3184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（6）除依据《基金法》、《基金合同》及其他有关规定外,不得利用基金财产为自己及任何第三人谋取利益，不得委托第三人运作基金财产；</w:t>
      </w:r>
    </w:p>
    <w:p w14:paraId="5AF74AD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（7）依法接受基金托管人的监督；</w:t>
      </w:r>
    </w:p>
    <w:p w14:paraId="5BFED513"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（8）采取适当合理的措施使计算基金份额认购、申购、赎回和注销价格的方法符合《基金合同》等法律文件的规定，按有关规定计算并公告基金资产净值，确定基金份额申购、赎回的价格；</w:t>
      </w:r>
    </w:p>
    <w:p w14:paraId="5A4111D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（9）进行基金会计核算并编制基金财务会计报告；</w:t>
      </w:r>
    </w:p>
    <w:p w14:paraId="0D5754EF"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（10）编制季度、半年度和年度基金报告；</w:t>
      </w:r>
    </w:p>
    <w:p w14:paraId="6A61FBC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（11）</w:t>
      </w:r>
      <w:r w:rsidRPr="00FE48EB">
        <w:rPr>
          <w:rFonts w:asciiTheme="minorEastAsia" w:eastAsiaTheme="minorEastAsia" w:hAnsiTheme="minorEastAsia" w:hint="eastAsia"/>
          <w:bCs/>
          <w:szCs w:val="21"/>
        </w:rPr>
        <w:tab/>
        <w:t>严格按照《基金法》、《基金合同》及其他有关规定，履行信息披露及报告义务；</w:t>
      </w:r>
    </w:p>
    <w:p w14:paraId="4C05393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（12）保守基金商业秘密，不泄露基金投资计划、投资意向等。除《基金法》、《基金合同》及其他有关规定另有规定外，在基金信息公开披露前应予保密，不向他人泄露；</w:t>
      </w:r>
    </w:p>
    <w:p w14:paraId="7F71D69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（13）按《基金合同》的约定确定基金收益分配方案，及时向基金份额持有人分配基金收益；</w:t>
      </w:r>
    </w:p>
    <w:p w14:paraId="4D423B3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（14）按规定受理申购与赎回申请，及时、足额支付赎回款项；</w:t>
      </w:r>
    </w:p>
    <w:p w14:paraId="00E7920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（15）依据《基金法》、《基金合同》及其他有关规定召集基金份额持有人大会或配合基金托管人、基金份额持有人依法召集基金份额持有人大会；</w:t>
      </w:r>
    </w:p>
    <w:p w14:paraId="4ED96AC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（16）按规定保存基金财产管理业务活动的会计账册、报表、记录和其他相关资料15年以上；</w:t>
      </w:r>
    </w:p>
    <w:p w14:paraId="05E277D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C1D2C3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（18）组织并参加基金财产清算小组,参与基金财产的保管、清理、估价、变现和分配；</w:t>
      </w:r>
    </w:p>
    <w:p w14:paraId="6636B03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（19）面临解散、依法被撤销或者被依法宣告破产时，及时报告中国证监会并通知基金托管人；</w:t>
      </w:r>
    </w:p>
    <w:p w14:paraId="5B12430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（20）因违反《基金合同》导致基金财产的损失或损害基金份额持有人合法权益时，应当承担赔偿责任，其赔偿责任不因其退任而免除；</w:t>
      </w:r>
    </w:p>
    <w:p w14:paraId="66A3689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（21）监督基金托管人按法律法规和《基金合同》规定履行自己的义务，基金托管人违反《基金合同》造成基金财产损失时，基金管理人应为基金份额持有人利益向基金托管人追偿；</w:t>
      </w:r>
    </w:p>
    <w:p w14:paraId="25EF85E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（22）当基金管理人将其义务委托第三方处理时，应当对第三方处理有关基金事务的行为承担责任；</w:t>
      </w:r>
    </w:p>
    <w:p w14:paraId="70EFBE3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（23）以基金管理人名义，代表基金份额持有人利益行使诉讼权利或实施其他法律行为；</w:t>
      </w:r>
      <w:r w:rsidRPr="00FE48EB">
        <w:rPr>
          <w:rFonts w:asciiTheme="minorEastAsia" w:eastAsiaTheme="minorEastAsia" w:hAnsiTheme="minorEastAsia" w:hint="eastAsia"/>
          <w:bCs/>
          <w:szCs w:val="21"/>
        </w:rPr>
        <w:tab/>
      </w:r>
    </w:p>
    <w:p w14:paraId="3861F82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217A1A2F"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（25）执行生效的基金份额持有人大会的决议；</w:t>
      </w:r>
    </w:p>
    <w:p w14:paraId="644B360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（26）建立并保存基金份额持有人名册；</w:t>
      </w:r>
    </w:p>
    <w:p w14:paraId="34643974"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（27）法律法规及中国证监会规定的和《基金合同》约定的其他义务。</w:t>
      </w:r>
    </w:p>
    <w:p w14:paraId="03FCF69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三</w:t>
      </w:r>
      <w:r w:rsidRPr="00FE48EB">
        <w:rPr>
          <w:rFonts w:asciiTheme="minorEastAsia" w:eastAsiaTheme="minorEastAsia" w:hAnsiTheme="minorEastAsia"/>
          <w:bCs/>
          <w:szCs w:val="21"/>
        </w:rPr>
        <w:t>）基金托管人的权利与义务</w:t>
      </w:r>
    </w:p>
    <w:p w14:paraId="1A8D352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1、根据《基金法》、《运作办法》及其他有关规定，基金托管人的权利包括但不限于：</w:t>
      </w:r>
    </w:p>
    <w:p w14:paraId="363D16C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（1）自《基金合同》生效之日起，依法律法规和《基金合同》的规定安全保管基金财产；</w:t>
      </w:r>
    </w:p>
    <w:p w14:paraId="609E87B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（2）依《基金合同》约定获得基金托管费以及法律法规规定或监管部门批准的其他费用；</w:t>
      </w:r>
    </w:p>
    <w:p w14:paraId="3CC9214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B0EFB5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（4）根据相关市场规则，为基金开设证券账户、为基金办理证券交易资金清算。</w:t>
      </w:r>
    </w:p>
    <w:p w14:paraId="58CDCC5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（5）提议召开或召集基金份额持有人大会；</w:t>
      </w:r>
    </w:p>
    <w:p w14:paraId="6A25103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（6）在基金管理人更换时，提名新的基金管理人；</w:t>
      </w:r>
    </w:p>
    <w:p w14:paraId="2AEC6D1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（7）法律法规及中国证监会规定的和《基金合同》约定的其他权利。</w:t>
      </w:r>
    </w:p>
    <w:p w14:paraId="4B22EEE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2、根据《基金法》、《运作办法》及其他有关规定，基金托管人的义务包括但不限于：</w:t>
      </w:r>
    </w:p>
    <w:p w14:paraId="1633764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（1）以诚实信用、勤勉尽责的原则持有并安全保管基金财产；</w:t>
      </w:r>
    </w:p>
    <w:p w14:paraId="4F4C2B6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（2）设立专门的基金托管部门，具有符合要求的营业场所，配备足够的、合格的熟悉基金托管业务的专职人员，负责基金财产托管事宜；</w:t>
      </w:r>
    </w:p>
    <w:p w14:paraId="382AB49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5EBCF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（4）除依据《基金法》、《基金合同》及其他有关规定外，不得利用基金财产为自己及任何第三人谋取利益，不得委托第三人托管基金财产；</w:t>
      </w:r>
    </w:p>
    <w:p w14:paraId="22849E8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（5）保管由基金管理人代表基金签订的与基金有关的重大合同及有关凭证；</w:t>
      </w:r>
    </w:p>
    <w:p w14:paraId="54C2ADD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（6）按规定开设基金财产的资金账户和证券账户,按照《基金合同》的约定，根据基金管理人的投资指令，及时办理清算、交割事宜；</w:t>
      </w:r>
    </w:p>
    <w:p w14:paraId="4B93A9D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（7）保守基金商业秘密，除《基金法》、《基金合同》及其他有关规定另有规定外，在基金信息公开披露前予以保密，不得向他人泄露；</w:t>
      </w:r>
    </w:p>
    <w:p w14:paraId="7AE727F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（8）复核、审查基金管理人计算的基金资产净值、基金份额申购、赎回价格；</w:t>
      </w:r>
    </w:p>
    <w:p w14:paraId="10F53BE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（9）办理与基金托管业务活动有关的信息披露事项；</w:t>
      </w:r>
    </w:p>
    <w:p w14:paraId="2B07A22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EE3689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（11）保存基金托管业务活动的记录、账册、报表和其他相关资料15年以上；</w:t>
      </w:r>
    </w:p>
    <w:p w14:paraId="5531115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（12）建立并保存基金份额持有人名册；</w:t>
      </w:r>
    </w:p>
    <w:p w14:paraId="567353A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（13）按规定制作相关账册并与基金管理人核对；</w:t>
      </w:r>
    </w:p>
    <w:p w14:paraId="215D231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（14）依据基金管理人的指令或有关规定向基金份额持有人支付基金收益和赎回款项；</w:t>
      </w:r>
    </w:p>
    <w:p w14:paraId="0D17A84F"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（15）依据《基金法》、《基金合同》及其他有关规定，召集基金份额持有人大会或配合基金份额持有人依法召集基金份额持有人大会；</w:t>
      </w:r>
    </w:p>
    <w:p w14:paraId="5FA0A3B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（16）按照法律法规和《基金合同》的规定监督基金管理人的投资运作；</w:t>
      </w:r>
    </w:p>
    <w:p w14:paraId="30B53BC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（17）参加基金财产清算小组，参与基金财产的保管、清理、估价、变现和分配；</w:t>
      </w:r>
    </w:p>
    <w:p w14:paraId="33C2559F"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（18）面临解散、依法被撤销或者被依法宣告破产时，及时报告中国证监会和银行监管机构，并通知基金管理人；</w:t>
      </w:r>
    </w:p>
    <w:p w14:paraId="415B8DE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（19）因违反《基金合同》导致基金财产损失时，应承担赔偿责任，其赔偿责任不因其退任而免除；</w:t>
      </w:r>
    </w:p>
    <w:p w14:paraId="70609CC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（20）按规定监督基金管理人按法律法规和《基金合同》规定履行自己的义务，基金管理人因违反《基金合同》造成基金财产损失时，应为基金份额持有人利益向基金管理人追偿；</w:t>
      </w:r>
    </w:p>
    <w:p w14:paraId="456B7CC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（21）执行生效的基金份额持有人大会的决定；</w:t>
      </w:r>
    </w:p>
    <w:p w14:paraId="479E82C8"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（22）法律法规及中国证监会规定的和《基金合同》约定的其他义务。</w:t>
      </w:r>
      <w:bookmarkStart w:id="100" w:name="_Toc523711670"/>
    </w:p>
    <w:bookmarkEnd w:id="100"/>
    <w:p w14:paraId="270C1E1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16EBB76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二、基金份额持有人大会召集、议事及表决的程序和规则</w:t>
      </w:r>
    </w:p>
    <w:p w14:paraId="6BE853E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4AE751B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本基金份额持有人大会不设日常机构。</w:t>
      </w:r>
    </w:p>
    <w:p w14:paraId="27374F2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bookmarkStart w:id="101" w:name="_Toc79392584"/>
      <w:bookmarkStart w:id="102" w:name="_Toc15641220"/>
      <w:bookmarkStart w:id="103" w:name="_Toc57530243"/>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召开事由</w:t>
      </w:r>
      <w:bookmarkEnd w:id="101"/>
      <w:bookmarkEnd w:id="102"/>
      <w:bookmarkEnd w:id="103"/>
    </w:p>
    <w:p w14:paraId="0FE5157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1、当出现或需要决定下列事由之一的，应当召开基金份额持有人大会</w:t>
      </w:r>
      <w:r w:rsidRPr="00FE48EB">
        <w:rPr>
          <w:rFonts w:asciiTheme="minorEastAsia" w:eastAsiaTheme="minorEastAsia" w:hAnsiTheme="minorEastAsia" w:hint="eastAsia"/>
          <w:bCs/>
          <w:szCs w:val="21"/>
        </w:rPr>
        <w:t>，但法律法规、中国证监会和基金合同另有规定的除外</w:t>
      </w:r>
      <w:r w:rsidRPr="00FE48EB">
        <w:rPr>
          <w:rFonts w:asciiTheme="minorEastAsia" w:eastAsiaTheme="minorEastAsia" w:hAnsiTheme="minorEastAsia"/>
          <w:bCs/>
          <w:szCs w:val="21"/>
        </w:rPr>
        <w:t>：</w:t>
      </w:r>
    </w:p>
    <w:p w14:paraId="62753ED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（1）终止《基金合同》；</w:t>
      </w:r>
    </w:p>
    <w:p w14:paraId="46F871F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（2）更换基金管理人；</w:t>
      </w:r>
    </w:p>
    <w:p w14:paraId="4438922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（3）更换基金托管人；</w:t>
      </w:r>
    </w:p>
    <w:p w14:paraId="494BCD5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（4）转换基金运作方式；</w:t>
      </w:r>
    </w:p>
    <w:p w14:paraId="7C106C8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（5）提高基金管理人、基金托管人的报酬标准；</w:t>
      </w:r>
    </w:p>
    <w:p w14:paraId="1D20313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（6）变更基金类别；</w:t>
      </w:r>
    </w:p>
    <w:p w14:paraId="770BD67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（7）本基金与其他基金的合并；</w:t>
      </w:r>
    </w:p>
    <w:p w14:paraId="1C2FF09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lastRenderedPageBreak/>
        <w:t>（8）变更基金投资目标、范围或策略；</w:t>
      </w:r>
    </w:p>
    <w:p w14:paraId="762CDA6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（9）变更基金份额持有人大会程序；</w:t>
      </w:r>
    </w:p>
    <w:p w14:paraId="31C327D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（10）基金管理人或基金托管人要求召开基金份额持有人大会；</w:t>
      </w:r>
    </w:p>
    <w:p w14:paraId="26DD14B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（11）单独或合计持有本基金总份额10%以上（含10%）基金份额的基金份额持有人（以基金管理人收到提议当日的基金份额计算，下同）就同一事项书面要求召开基金份额持有人大会；</w:t>
      </w:r>
    </w:p>
    <w:p w14:paraId="0A716D2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（12）对基金当事人权利和义务产生重大影响的其他事项；</w:t>
      </w:r>
    </w:p>
    <w:p w14:paraId="3C7455F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（13）法律法规、《基金合同》或中国证监会规定的其他应当召开基金份额持有人大会的事项。</w:t>
      </w:r>
    </w:p>
    <w:p w14:paraId="5613C44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2、以下情况可由基金管理人和基金托管人协商后修改，不需召开基金份额持有人大会：</w:t>
      </w:r>
    </w:p>
    <w:p w14:paraId="4F5E54FA"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（1）调低</w:t>
      </w:r>
      <w:r w:rsidRPr="00FE48EB">
        <w:rPr>
          <w:rFonts w:asciiTheme="minorEastAsia" w:eastAsiaTheme="minorEastAsia" w:hAnsiTheme="minorEastAsia" w:hint="eastAsia"/>
          <w:bCs/>
          <w:szCs w:val="21"/>
        </w:rPr>
        <w:t>全部或部分份额类别的</w:t>
      </w:r>
      <w:r w:rsidRPr="00FE48EB">
        <w:rPr>
          <w:rFonts w:asciiTheme="minorEastAsia" w:eastAsiaTheme="minorEastAsia" w:hAnsiTheme="minorEastAsia"/>
          <w:bCs/>
          <w:szCs w:val="21"/>
        </w:rPr>
        <w:t>基金管理费、基金托管费</w:t>
      </w:r>
      <w:r w:rsidRPr="00FE48EB">
        <w:rPr>
          <w:rFonts w:asciiTheme="minorEastAsia" w:eastAsiaTheme="minorEastAsia" w:hAnsiTheme="minorEastAsia" w:hint="eastAsia"/>
          <w:bCs/>
          <w:szCs w:val="21"/>
        </w:rPr>
        <w:t>和其他应由基金承担的费用</w:t>
      </w:r>
      <w:r w:rsidRPr="00FE48EB">
        <w:rPr>
          <w:rFonts w:asciiTheme="minorEastAsia" w:eastAsiaTheme="minorEastAsia" w:hAnsiTheme="minorEastAsia"/>
          <w:bCs/>
          <w:szCs w:val="21"/>
        </w:rPr>
        <w:t>；</w:t>
      </w:r>
    </w:p>
    <w:p w14:paraId="70EECB97"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（2）法律法规要求增加的基金费用的收取；</w:t>
      </w:r>
    </w:p>
    <w:p w14:paraId="140558B8"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（3）在</w:t>
      </w:r>
      <w:r w:rsidRPr="00FE48EB">
        <w:rPr>
          <w:rFonts w:asciiTheme="minorEastAsia" w:eastAsiaTheme="minorEastAsia" w:hAnsiTheme="minorEastAsia" w:hint="eastAsia"/>
          <w:bCs/>
          <w:szCs w:val="21"/>
        </w:rPr>
        <w:t>不违反</w:t>
      </w:r>
      <w:r w:rsidRPr="00FE48EB">
        <w:rPr>
          <w:rFonts w:asciiTheme="minorEastAsia" w:eastAsiaTheme="minorEastAsia" w:hAnsiTheme="minorEastAsia"/>
          <w:bCs/>
          <w:szCs w:val="21"/>
        </w:rPr>
        <w:t>法律法规和《基金合同》规定</w:t>
      </w:r>
      <w:r w:rsidRPr="00FE48EB">
        <w:rPr>
          <w:rFonts w:asciiTheme="minorEastAsia" w:eastAsiaTheme="minorEastAsia" w:hAnsiTheme="minorEastAsia" w:hint="eastAsia"/>
          <w:bCs/>
          <w:szCs w:val="21"/>
        </w:rPr>
        <w:t>，且对基金份额持有人利益无实质性不利影响的前提下，</w:t>
      </w:r>
      <w:r w:rsidRPr="00FE48EB">
        <w:rPr>
          <w:rFonts w:asciiTheme="minorEastAsia" w:eastAsiaTheme="minorEastAsia" w:hAnsiTheme="minorEastAsia"/>
          <w:bCs/>
          <w:szCs w:val="21"/>
        </w:rPr>
        <w:t>调整本基金</w:t>
      </w:r>
      <w:r w:rsidRPr="00FE48EB">
        <w:rPr>
          <w:rFonts w:asciiTheme="minorEastAsia" w:eastAsiaTheme="minorEastAsia" w:hAnsiTheme="minorEastAsia" w:hint="eastAsia"/>
          <w:bCs/>
          <w:szCs w:val="21"/>
        </w:rPr>
        <w:t>全部或部分份额类别</w:t>
      </w:r>
      <w:r w:rsidRPr="00FE48EB">
        <w:rPr>
          <w:rFonts w:asciiTheme="minorEastAsia" w:eastAsiaTheme="minorEastAsia" w:hAnsiTheme="minorEastAsia"/>
          <w:bCs/>
          <w:szCs w:val="21"/>
        </w:rPr>
        <w:t>的申购费率、调低</w:t>
      </w:r>
      <w:r w:rsidRPr="00FE48EB">
        <w:rPr>
          <w:rFonts w:asciiTheme="minorEastAsia" w:eastAsiaTheme="minorEastAsia" w:hAnsiTheme="minorEastAsia" w:hint="eastAsia"/>
          <w:bCs/>
          <w:szCs w:val="21"/>
        </w:rPr>
        <w:t>全部或部分份额类别的</w:t>
      </w:r>
      <w:r w:rsidRPr="00FE48EB">
        <w:rPr>
          <w:rFonts w:asciiTheme="minorEastAsia" w:eastAsiaTheme="minorEastAsia" w:hAnsiTheme="minorEastAsia"/>
          <w:bCs/>
          <w:szCs w:val="21"/>
        </w:rPr>
        <w:t>赎回费率</w:t>
      </w:r>
      <w:r w:rsidRPr="00FE48EB">
        <w:rPr>
          <w:rFonts w:asciiTheme="minorEastAsia" w:eastAsiaTheme="minorEastAsia" w:hAnsiTheme="minorEastAsia" w:hint="eastAsia"/>
          <w:bCs/>
          <w:szCs w:val="21"/>
        </w:rPr>
        <w:t>或变更收费方式</w:t>
      </w:r>
      <w:r w:rsidRPr="00FE48EB">
        <w:rPr>
          <w:rFonts w:asciiTheme="minorEastAsia" w:eastAsiaTheme="minorEastAsia" w:hAnsiTheme="minorEastAsia"/>
          <w:bCs/>
          <w:szCs w:val="21"/>
        </w:rPr>
        <w:t>；</w:t>
      </w:r>
    </w:p>
    <w:p w14:paraId="2C293DDF"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4</w:t>
      </w:r>
      <w:r w:rsidRPr="00FE48EB">
        <w:rPr>
          <w:rFonts w:asciiTheme="minorEastAsia" w:eastAsiaTheme="minorEastAsia" w:hAnsiTheme="minorEastAsia"/>
          <w:bCs/>
          <w:szCs w:val="21"/>
        </w:rPr>
        <w:t>）因相应的法律法规发生变动而应当对《基金合同》进行修改；</w:t>
      </w:r>
    </w:p>
    <w:p w14:paraId="4537623D"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5</w:t>
      </w: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在不违反法律法规和《基金合同》的前提下，</w:t>
      </w:r>
      <w:r w:rsidRPr="00FE48EB">
        <w:rPr>
          <w:rFonts w:asciiTheme="minorEastAsia" w:eastAsiaTheme="minorEastAsia" w:hAnsiTheme="minorEastAsia"/>
          <w:bCs/>
          <w:szCs w:val="21"/>
        </w:rPr>
        <w:t>《基金合同》的修改对基金份额持有人利益无实质性不利影响或修改不涉及《基金合同》当事人权利义务关系发生</w:t>
      </w:r>
      <w:r w:rsidRPr="00FE48EB">
        <w:rPr>
          <w:rFonts w:asciiTheme="minorEastAsia" w:eastAsiaTheme="minorEastAsia" w:hAnsiTheme="minorEastAsia" w:hint="eastAsia"/>
          <w:bCs/>
          <w:szCs w:val="21"/>
        </w:rPr>
        <w:t>重大</w:t>
      </w:r>
      <w:r w:rsidRPr="00FE48EB">
        <w:rPr>
          <w:rFonts w:asciiTheme="minorEastAsia" w:eastAsiaTheme="minorEastAsia" w:hAnsiTheme="minorEastAsia"/>
          <w:bCs/>
          <w:szCs w:val="21"/>
        </w:rPr>
        <w:t>变化；</w:t>
      </w:r>
    </w:p>
    <w:p w14:paraId="78C089E9" w14:textId="77777777" w:rsidR="00896E66" w:rsidRPr="00FE48EB" w:rsidRDefault="00896E66" w:rsidP="00124DB1">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（6）按照本基金合同的约定，变更业绩比较基准；</w:t>
      </w:r>
    </w:p>
    <w:p w14:paraId="0D77A1FD" w14:textId="77777777" w:rsidR="003C2593" w:rsidRPr="00FE48EB" w:rsidRDefault="00896E66"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w:t>
      </w:r>
      <w:r w:rsidRPr="00FE48EB">
        <w:rPr>
          <w:rFonts w:asciiTheme="minorEastAsia" w:eastAsiaTheme="minorEastAsia" w:hAnsiTheme="minorEastAsia"/>
          <w:bCs/>
          <w:szCs w:val="21"/>
        </w:rPr>
        <w:t>按照法律法规和《基金合同》规定不需召开基金份额持有人大会的其他情形。</w:t>
      </w:r>
    </w:p>
    <w:p w14:paraId="418E219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bookmarkStart w:id="104" w:name="_Toc79392585"/>
      <w:bookmarkStart w:id="105" w:name="_Toc57530244"/>
      <w:bookmarkStart w:id="106" w:name="_Toc15641221"/>
      <w:r w:rsidRPr="00FE48EB">
        <w:rPr>
          <w:rFonts w:asciiTheme="minorEastAsia" w:eastAsiaTheme="minorEastAsia" w:hAnsiTheme="minorEastAsia" w:hint="eastAsia"/>
          <w:bCs/>
          <w:szCs w:val="21"/>
        </w:rPr>
        <w:t>（二）</w:t>
      </w:r>
      <w:r w:rsidRPr="00FE48EB">
        <w:rPr>
          <w:rFonts w:asciiTheme="minorEastAsia" w:eastAsiaTheme="minorEastAsia" w:hAnsiTheme="minorEastAsia"/>
          <w:bCs/>
          <w:szCs w:val="21"/>
        </w:rPr>
        <w:t>会议召集人及召集方式</w:t>
      </w:r>
      <w:bookmarkEnd w:id="104"/>
      <w:bookmarkEnd w:id="105"/>
      <w:bookmarkEnd w:id="106"/>
    </w:p>
    <w:p w14:paraId="04AB0D3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bookmarkStart w:id="107" w:name="_Toc15641222"/>
      <w:bookmarkStart w:id="108" w:name="_Toc57530245"/>
      <w:r w:rsidRPr="00FE48EB">
        <w:rPr>
          <w:rFonts w:asciiTheme="minorEastAsia" w:eastAsiaTheme="minorEastAsia" w:hAnsiTheme="minorEastAsia" w:hint="eastAsia"/>
          <w:bCs/>
          <w:szCs w:val="21"/>
        </w:rPr>
        <w:t>1、除法律法规规定或《基金合同》另有约定外，基金份额持有人大会由基金管理人召集；</w:t>
      </w:r>
    </w:p>
    <w:p w14:paraId="3127111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2、基金管理人未按规定召集或不能召集时，由基金托管人召集；</w:t>
      </w:r>
    </w:p>
    <w:p w14:paraId="42C82B0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六十日内召开并告知基金管理人，基金管理人应当配合。</w:t>
      </w:r>
    </w:p>
    <w:p w14:paraId="142671F3"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21EE2DA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95B1ABE"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6、基金份额持有人会议的召集人负责选择确定开会时间、地点、方式和权益登记日。</w:t>
      </w:r>
    </w:p>
    <w:p w14:paraId="471DBD2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5AEE114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bookmarkStart w:id="109" w:name="_Toc79392586"/>
      <w:r w:rsidRPr="00FE48EB">
        <w:rPr>
          <w:rFonts w:asciiTheme="minorEastAsia" w:eastAsiaTheme="minorEastAsia" w:hAnsiTheme="minorEastAsia" w:hint="eastAsia"/>
          <w:bCs/>
          <w:szCs w:val="21"/>
        </w:rPr>
        <w:t>（三）</w:t>
      </w:r>
      <w:r w:rsidRPr="00FE48EB">
        <w:rPr>
          <w:rFonts w:asciiTheme="minorEastAsia" w:eastAsiaTheme="minorEastAsia" w:hAnsiTheme="minorEastAsia"/>
          <w:bCs/>
          <w:szCs w:val="21"/>
        </w:rPr>
        <w:t>召开基金份额持有人大会的通知时间、通知内容、通知方式</w:t>
      </w:r>
      <w:bookmarkEnd w:id="107"/>
      <w:bookmarkEnd w:id="108"/>
      <w:bookmarkEnd w:id="109"/>
    </w:p>
    <w:p w14:paraId="7A19ACA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1、召开基金份额持有人大会，召集人应于会议召开前30日，在指定媒介公告。基金份额持有人大会通知应至少载明以下内容：</w:t>
      </w:r>
    </w:p>
    <w:p w14:paraId="4601770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（1）会议召开的时间、地点和会议形式；</w:t>
      </w:r>
    </w:p>
    <w:p w14:paraId="41404B3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（2）会议拟审议的事项、议事程序和表决方式；</w:t>
      </w:r>
    </w:p>
    <w:p w14:paraId="5A91761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（3）有权出席基金份额持有人大会的基金份额持有人的权益登记日；</w:t>
      </w:r>
    </w:p>
    <w:p w14:paraId="196CEBD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（4）授权委托证明的内容要求（包括但不限于代理人身份，代理权限和代理有效期限等）、送达时间和地点;</w:t>
      </w:r>
    </w:p>
    <w:p w14:paraId="029F43A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（5）会务常设联系人姓名及联系电话；</w:t>
      </w:r>
    </w:p>
    <w:p w14:paraId="32F36D9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（6）出席会议者必须准备的文件和必须履行的手续；</w:t>
      </w:r>
    </w:p>
    <w:p w14:paraId="3FC0AA8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（7）召集人需要通知的其他事项。</w:t>
      </w:r>
    </w:p>
    <w:p w14:paraId="5D5AD80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11D8BD6"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658A52A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四、基金份额持有人出席会议的方式</w:t>
      </w:r>
    </w:p>
    <w:p w14:paraId="0692B11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基金份额持有人大会可通过现场开会方式、通讯开会方式及法律法规、中国证监会允许的其他方式召开，会议的召开方式由会议召集人确定。</w:t>
      </w:r>
    </w:p>
    <w:p w14:paraId="449F553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F94940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（1）亲自出席会议者持有的有关证明文件、受托出席会议者出示的委托人的代理投票授权委托证明及有关证明文件符合法律法规、《基金合同》和会议通知的规定；</w:t>
      </w:r>
    </w:p>
    <w:p w14:paraId="72002FE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（2）经核对，到会者在权益登记日代表的有效的基金份额不少于本基金在权益登记日基金总份额的50%（含50%）。</w:t>
      </w:r>
    </w:p>
    <w:p w14:paraId="0C3A9CD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2、通讯开会。通讯开会系指基金份额持有人将其对表决事项的投票以书面形式在表决截至日以前送达至召集人指定的地址。通讯开会应以书面方式进行表决。</w:t>
      </w:r>
    </w:p>
    <w:p w14:paraId="3F9EC6F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在同时符合以下条件时，通讯开会的方式视为有效：</w:t>
      </w:r>
    </w:p>
    <w:p w14:paraId="494468D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（1）会议召集人按《基金合同》约定公布会议通知后，在2个工作日内连续公布相关提示性公告；</w:t>
      </w:r>
    </w:p>
    <w:p w14:paraId="6077024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09E650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（3）本人直接出具书面意见或授权他人代表出具书面意见的，基金份额持有人所持有的基金份额不小于在权益登记日基金总份额的50%（含50%）；</w:t>
      </w:r>
    </w:p>
    <w:p w14:paraId="6795DF0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（4）上述第（3）项中直接出具书面意见的基金份额持有人或受托代表他人出具书面意</w:t>
      </w:r>
      <w:r w:rsidRPr="00FE48EB">
        <w:rPr>
          <w:rFonts w:asciiTheme="minorEastAsia" w:eastAsiaTheme="minorEastAsia" w:hAnsiTheme="minorEastAsia" w:hint="eastAsia"/>
          <w:bCs/>
          <w:szCs w:val="21"/>
        </w:rPr>
        <w:lastRenderedPageBreak/>
        <w:t>见的代理人，同时提交的有关证明文件、受托出具书面意见的代理人出示的委托人的代理投票授权委托证明及有关证明文件符合法律法规、《基金合同》和会议通知的规定，并与基金登记注册机构记录相符；</w:t>
      </w:r>
    </w:p>
    <w:p w14:paraId="7B9B1A6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3、重新召集基金份额持有人大会的条件</w:t>
      </w:r>
    </w:p>
    <w:p w14:paraId="085137C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基金份额持有人大会应当有代表二分之一以上基金份额的持有人参加，方可召开。</w:t>
      </w:r>
    </w:p>
    <w:p w14:paraId="2ED60DC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64DBA3D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在不与法律法规冲突的前提下，基金份额持有人大会可通过网络、电话或其他方式召开，基金份额持有人可以采用书面、网络、电话、短信或其他方式进行表决，具体方式由会议召集人确定并在会议通知中列明。</w:t>
      </w:r>
    </w:p>
    <w:p w14:paraId="59298EC7"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5、基金份额持有人授权他人代为出席会议并表决的，授权方式可以采用书面、网络、电话、短信或其他方式，具体方式由会议召集人确定并在会议通知中列明。</w:t>
      </w:r>
      <w:bookmarkStart w:id="110" w:name="_Toc79392588"/>
      <w:bookmarkStart w:id="111" w:name="_Toc57530247"/>
      <w:bookmarkStart w:id="112" w:name="_Toc15641224"/>
    </w:p>
    <w:p w14:paraId="2A57450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w:t>
      </w:r>
      <w:r w:rsidRPr="00FE48EB">
        <w:rPr>
          <w:rFonts w:asciiTheme="minorEastAsia" w:eastAsiaTheme="minorEastAsia" w:hAnsiTheme="minorEastAsia"/>
          <w:bCs/>
          <w:szCs w:val="21"/>
        </w:rPr>
        <w:t>议事内容与程序</w:t>
      </w:r>
      <w:bookmarkEnd w:id="110"/>
      <w:bookmarkEnd w:id="111"/>
      <w:bookmarkEnd w:id="112"/>
    </w:p>
    <w:p w14:paraId="7100FEF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1、议事内容及提案权</w:t>
      </w:r>
    </w:p>
    <w:p w14:paraId="4E42B54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0324E2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基金份额持有人大会的召集人发出召集会议的通知后，对原有提案的修改应当在基金份额持有人大会召开前及时公告。</w:t>
      </w:r>
    </w:p>
    <w:p w14:paraId="54EDC9D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基金份额持有人大会不得对未事先公告的议事内容进行表决。</w:t>
      </w:r>
    </w:p>
    <w:p w14:paraId="416557F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2、议事程序</w:t>
      </w:r>
    </w:p>
    <w:p w14:paraId="67ED235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（1）现场开会</w:t>
      </w:r>
    </w:p>
    <w:p w14:paraId="0F7143F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E48EB">
        <w:rPr>
          <w:rFonts w:asciiTheme="minorEastAsia" w:eastAsiaTheme="minorEastAsia" w:hAnsiTheme="minorEastAsia" w:hint="eastAsia"/>
          <w:bCs/>
          <w:szCs w:val="21"/>
        </w:rPr>
        <w:t>50%</w:t>
      </w:r>
      <w:r w:rsidRPr="00FE48EB">
        <w:rPr>
          <w:rFonts w:asciiTheme="minorEastAsia" w:eastAsiaTheme="minorEastAsia" w:hAnsiTheme="minorEastAsia"/>
          <w:bCs/>
          <w:szCs w:val="21"/>
        </w:rPr>
        <w:t>以上（含</w:t>
      </w:r>
      <w:r w:rsidRPr="00FE48EB">
        <w:rPr>
          <w:rFonts w:asciiTheme="minorEastAsia" w:eastAsiaTheme="minorEastAsia" w:hAnsiTheme="minorEastAsia" w:hint="eastAsia"/>
          <w:bCs/>
          <w:szCs w:val="21"/>
        </w:rPr>
        <w:t>50%</w:t>
      </w:r>
      <w:r w:rsidRPr="00FE48EB">
        <w:rPr>
          <w:rFonts w:asciiTheme="minorEastAsia" w:eastAsiaTheme="minorEastAsia" w:hAnsiTheme="minorEastAsia"/>
          <w:bCs/>
          <w:szCs w:val="21"/>
        </w:rPr>
        <w:t>）选举产生一名基</w:t>
      </w:r>
      <w:r w:rsidRPr="00FE48EB">
        <w:rPr>
          <w:rFonts w:asciiTheme="minorEastAsia" w:eastAsiaTheme="minorEastAsia" w:hAnsiTheme="minorEastAsia"/>
          <w:bCs/>
          <w:szCs w:val="21"/>
        </w:rPr>
        <w:lastRenderedPageBreak/>
        <w:t>金份额持有人作为该次基金份额持有人大会的主持人。基金管理人和基金托管人拒不出席或主持基金份额持有人大会，不影响基金份额持有人大会作出的决议的效力。</w:t>
      </w:r>
    </w:p>
    <w:p w14:paraId="0749AE5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30B1A48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（2）通讯开会</w:t>
      </w:r>
    </w:p>
    <w:p w14:paraId="2A02C5D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在通讯开会的情况下，首先由召集人提前</w:t>
      </w:r>
      <w:r w:rsidRPr="00FE48EB">
        <w:rPr>
          <w:rFonts w:asciiTheme="minorEastAsia" w:eastAsiaTheme="minorEastAsia" w:hAnsiTheme="minorEastAsia" w:hint="eastAsia"/>
          <w:bCs/>
          <w:szCs w:val="21"/>
        </w:rPr>
        <w:t>30</w:t>
      </w:r>
      <w:r w:rsidRPr="00FE48EB">
        <w:rPr>
          <w:rFonts w:asciiTheme="minorEastAsia" w:eastAsiaTheme="minorEastAsia" w:hAnsiTheme="minorEastAsia"/>
          <w:bCs/>
          <w:szCs w:val="21"/>
        </w:rPr>
        <w:t>日公布提案，在所通知的表决截止日期后</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个工作日内在公证机关监督下由召集人统计全部有效表决，在公证机关监督下形成决议。</w:t>
      </w:r>
    </w:p>
    <w:p w14:paraId="476C6BF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bookmarkStart w:id="113" w:name="_Toc15641225"/>
      <w:bookmarkStart w:id="114" w:name="_Toc79392589"/>
      <w:bookmarkStart w:id="115" w:name="_Toc57530248"/>
      <w:r w:rsidRPr="00FE48EB">
        <w:rPr>
          <w:rFonts w:asciiTheme="minorEastAsia" w:eastAsiaTheme="minorEastAsia" w:hAnsiTheme="minorEastAsia" w:hint="eastAsia"/>
          <w:bCs/>
          <w:szCs w:val="21"/>
        </w:rPr>
        <w:t>（六）</w:t>
      </w:r>
      <w:r w:rsidRPr="00FE48EB">
        <w:rPr>
          <w:rFonts w:asciiTheme="minorEastAsia" w:eastAsiaTheme="minorEastAsia" w:hAnsiTheme="minorEastAsia"/>
          <w:bCs/>
          <w:szCs w:val="21"/>
        </w:rPr>
        <w:t>表决</w:t>
      </w:r>
      <w:bookmarkEnd w:id="113"/>
      <w:bookmarkEnd w:id="114"/>
      <w:bookmarkEnd w:id="115"/>
    </w:p>
    <w:p w14:paraId="25760E8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基金份额持有人所持每份基金份额有一票表决权。</w:t>
      </w:r>
    </w:p>
    <w:p w14:paraId="3D178B2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基金份额持有人大会决议分为一般决议和特别决议：</w:t>
      </w:r>
    </w:p>
    <w:p w14:paraId="4B41857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1、一般决议，一般决议须经参加大会的基金份额持有人或其代理人所持表决权的</w:t>
      </w:r>
      <w:r w:rsidRPr="00FE48EB">
        <w:rPr>
          <w:rFonts w:asciiTheme="minorEastAsia" w:eastAsiaTheme="minorEastAsia" w:hAnsiTheme="minorEastAsia" w:hint="eastAsia"/>
          <w:bCs/>
          <w:szCs w:val="21"/>
        </w:rPr>
        <w:t>50%</w:t>
      </w:r>
      <w:r w:rsidRPr="00FE48EB">
        <w:rPr>
          <w:rFonts w:asciiTheme="minorEastAsia" w:eastAsiaTheme="minorEastAsia" w:hAnsiTheme="minorEastAsia"/>
          <w:bCs/>
          <w:szCs w:val="21"/>
        </w:rPr>
        <w:t>以上（含</w:t>
      </w:r>
      <w:r w:rsidRPr="00FE48EB">
        <w:rPr>
          <w:rFonts w:asciiTheme="minorEastAsia" w:eastAsiaTheme="minorEastAsia" w:hAnsiTheme="minorEastAsia" w:hint="eastAsia"/>
          <w:bCs/>
          <w:szCs w:val="21"/>
        </w:rPr>
        <w:t>50%</w:t>
      </w:r>
      <w:r w:rsidRPr="00FE48EB">
        <w:rPr>
          <w:rFonts w:asciiTheme="minorEastAsia" w:eastAsiaTheme="minorEastAsia" w:hAnsiTheme="minorEastAsia"/>
          <w:bCs/>
          <w:szCs w:val="21"/>
        </w:rPr>
        <w:t>）通过方为有效；除下列第2项所规定的须以特别决议通过事项以外的其他事项均以一般决议的方式通过。</w:t>
      </w:r>
    </w:p>
    <w:p w14:paraId="2BAB336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2、特别决议，特别决议应当经参加大会的基金份额持有人或其代理人所持表决权的</w:t>
      </w:r>
      <w:r w:rsidRPr="00FE48EB">
        <w:rPr>
          <w:rFonts w:asciiTheme="minorEastAsia" w:eastAsiaTheme="minorEastAsia" w:hAnsiTheme="minorEastAsia" w:hint="eastAsia"/>
          <w:bCs/>
          <w:szCs w:val="21"/>
        </w:rPr>
        <w:t>三分之二</w:t>
      </w:r>
      <w:r w:rsidRPr="00FE48EB">
        <w:rPr>
          <w:rFonts w:asciiTheme="minorEastAsia" w:eastAsiaTheme="minorEastAsia" w:hAnsiTheme="minorEastAsia"/>
          <w:bCs/>
          <w:szCs w:val="21"/>
        </w:rPr>
        <w:t>以上（含</w:t>
      </w:r>
      <w:r w:rsidRPr="00FE48EB">
        <w:rPr>
          <w:rFonts w:asciiTheme="minorEastAsia" w:eastAsiaTheme="minorEastAsia" w:hAnsiTheme="minorEastAsia" w:hint="eastAsia"/>
          <w:bCs/>
          <w:szCs w:val="21"/>
        </w:rPr>
        <w:t>三分之二</w:t>
      </w:r>
      <w:r w:rsidRPr="00FE48EB">
        <w:rPr>
          <w:rFonts w:asciiTheme="minorEastAsia" w:eastAsiaTheme="minorEastAsia" w:hAnsiTheme="minorEastAsia"/>
          <w:bCs/>
          <w:szCs w:val="21"/>
        </w:rPr>
        <w:t>）通过方可做出。转换基金运作方式、更换基金管理人或者基金托管人、终止《基金合同》</w:t>
      </w:r>
      <w:r w:rsidRPr="00FE48EB">
        <w:rPr>
          <w:rFonts w:asciiTheme="minorEastAsia" w:eastAsiaTheme="minorEastAsia" w:hAnsiTheme="minorEastAsia" w:hint="eastAsia"/>
          <w:bCs/>
          <w:szCs w:val="21"/>
        </w:rPr>
        <w:t>、与其他基金合并</w:t>
      </w:r>
      <w:r w:rsidRPr="00FE48EB">
        <w:rPr>
          <w:rFonts w:asciiTheme="minorEastAsia" w:eastAsiaTheme="minorEastAsia" w:hAnsiTheme="minorEastAsia"/>
          <w:bCs/>
          <w:szCs w:val="21"/>
        </w:rPr>
        <w:t>以特别决议通过方为有效。</w:t>
      </w:r>
    </w:p>
    <w:p w14:paraId="61E0B1B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基金份额持有人大会采取记名方式进行投票表决。</w:t>
      </w:r>
    </w:p>
    <w:p w14:paraId="040EA08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0306BB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基金份额持有人大会的各项提案或同一项提案内并列的各项议题应当分开审议、逐项表决。</w:t>
      </w:r>
    </w:p>
    <w:p w14:paraId="1CA08F0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bookmarkStart w:id="116" w:name="_Toc15641226"/>
      <w:bookmarkStart w:id="117" w:name="_Toc57530249"/>
      <w:bookmarkStart w:id="118" w:name="_Toc79392590"/>
      <w:r w:rsidRPr="00FE48EB">
        <w:rPr>
          <w:rFonts w:asciiTheme="minorEastAsia" w:eastAsiaTheme="minorEastAsia" w:hAnsiTheme="minorEastAsia" w:hint="eastAsia"/>
          <w:bCs/>
          <w:szCs w:val="21"/>
        </w:rPr>
        <w:t>（七）</w:t>
      </w:r>
      <w:r w:rsidRPr="00FE48EB">
        <w:rPr>
          <w:rFonts w:asciiTheme="minorEastAsia" w:eastAsiaTheme="minorEastAsia" w:hAnsiTheme="minorEastAsia"/>
          <w:bCs/>
          <w:szCs w:val="21"/>
        </w:rPr>
        <w:t>计票</w:t>
      </w:r>
      <w:bookmarkEnd w:id="116"/>
      <w:bookmarkEnd w:id="117"/>
      <w:bookmarkEnd w:id="118"/>
    </w:p>
    <w:p w14:paraId="569B4FE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1、现场开会</w:t>
      </w:r>
    </w:p>
    <w:p w14:paraId="1F54A39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w:t>
      </w:r>
      <w:r w:rsidRPr="00FE48EB">
        <w:rPr>
          <w:rFonts w:asciiTheme="minorEastAsia" w:eastAsiaTheme="minorEastAsia" w:hAnsiTheme="minorEastAsia"/>
          <w:bCs/>
          <w:szCs w:val="21"/>
        </w:rPr>
        <w:lastRenderedPageBreak/>
        <w:t>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148F7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（2）监票人应当在基金份额持有人表决后立即进行清点并由大会主持人当场公布计票结果。</w:t>
      </w:r>
    </w:p>
    <w:p w14:paraId="68D0267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45F739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（4）计票过程应由公证机关予以公证,基金管理人或基金托管人拒不出席大会的，不影响计票的效力。</w:t>
      </w:r>
    </w:p>
    <w:p w14:paraId="2CE2976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2、通讯开会</w:t>
      </w:r>
    </w:p>
    <w:p w14:paraId="0BD7876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19" w:name="_Toc79392591"/>
      <w:bookmarkStart w:id="120" w:name="_Toc57530250"/>
      <w:bookmarkStart w:id="121" w:name="_Toc15641227"/>
      <w:r w:rsidRPr="00FE48EB">
        <w:rPr>
          <w:rFonts w:asciiTheme="minorEastAsia" w:eastAsiaTheme="minorEastAsia" w:hAnsiTheme="minorEastAsia"/>
          <w:bCs/>
          <w:szCs w:val="21"/>
        </w:rPr>
        <w:t>。基金管理人或基金托管人拒派代表对书面表决意见的计票进行监督的，不影响计票和表决结果。</w:t>
      </w:r>
    </w:p>
    <w:p w14:paraId="6671BE8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（八）</w:t>
      </w:r>
      <w:r w:rsidRPr="00FE48EB">
        <w:rPr>
          <w:rFonts w:asciiTheme="minorEastAsia" w:eastAsiaTheme="minorEastAsia" w:hAnsiTheme="minorEastAsia"/>
          <w:bCs/>
          <w:szCs w:val="21"/>
        </w:rPr>
        <w:t>生效与公告</w:t>
      </w:r>
      <w:bookmarkEnd w:id="119"/>
      <w:bookmarkEnd w:id="120"/>
      <w:bookmarkEnd w:id="121"/>
    </w:p>
    <w:p w14:paraId="34A7FC0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基金份额持有人大会的决议，自表决通过之日起生效。</w:t>
      </w:r>
    </w:p>
    <w:p w14:paraId="2B7CFD2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基金份额持有人大会的决议，召集人应当自通过之日起</w:t>
      </w:r>
      <w:r w:rsidRPr="00FE48EB">
        <w:rPr>
          <w:rFonts w:asciiTheme="minorEastAsia" w:eastAsiaTheme="minorEastAsia" w:hAnsiTheme="minorEastAsia" w:hint="eastAsia"/>
          <w:bCs/>
          <w:szCs w:val="21"/>
        </w:rPr>
        <w:t>5</w:t>
      </w:r>
      <w:r w:rsidRPr="00FE48EB">
        <w:rPr>
          <w:rFonts w:asciiTheme="minorEastAsia" w:eastAsiaTheme="minorEastAsia" w:hAnsiTheme="minorEastAsia"/>
          <w:bCs/>
          <w:szCs w:val="21"/>
        </w:rPr>
        <w:t>日内报中国证监会备案。</w:t>
      </w:r>
    </w:p>
    <w:p w14:paraId="75087BC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基金份额持有人大会决议自生效之日起</w:t>
      </w: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个工作日内在</w:t>
      </w:r>
      <w:r w:rsidRPr="00FE48EB">
        <w:rPr>
          <w:rFonts w:asciiTheme="minorEastAsia" w:eastAsiaTheme="minorEastAsia" w:hAnsiTheme="minorEastAsia" w:hint="eastAsia"/>
          <w:bCs/>
          <w:szCs w:val="21"/>
        </w:rPr>
        <w:t>指定媒介</w:t>
      </w:r>
      <w:r w:rsidRPr="00FE48EB">
        <w:rPr>
          <w:rFonts w:asciiTheme="minorEastAsia" w:eastAsiaTheme="minorEastAsia" w:hAnsiTheme="minorEastAsia"/>
          <w:bCs/>
          <w:szCs w:val="21"/>
        </w:rPr>
        <w:t>上公告。</w:t>
      </w:r>
      <w:bookmarkStart w:id="122" w:name="_Hlt88820702"/>
      <w:bookmarkEnd w:id="122"/>
    </w:p>
    <w:p w14:paraId="6180C35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23D23F1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3CC0DF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5640425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三、基金收益分配原则、执行方式</w:t>
      </w:r>
    </w:p>
    <w:p w14:paraId="7A3E421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基金利润的构成</w:t>
      </w:r>
    </w:p>
    <w:p w14:paraId="4179A26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lastRenderedPageBreak/>
        <w:t>基金利润指基金利息收入、投资收益、公允价值变动收益和其他收入扣除相关费用后的余额，基金已实现收益指基金利润减去公允价值变动收益后的余额。</w:t>
      </w:r>
    </w:p>
    <w:p w14:paraId="7258189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（二）</w:t>
      </w:r>
      <w:r w:rsidRPr="00FE48EB">
        <w:rPr>
          <w:rFonts w:asciiTheme="minorEastAsia" w:eastAsiaTheme="minorEastAsia" w:hAnsiTheme="minorEastAsia"/>
          <w:bCs/>
          <w:szCs w:val="21"/>
        </w:rPr>
        <w:t>基金可供分配利润</w:t>
      </w:r>
    </w:p>
    <w:p w14:paraId="38B53F0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基金可供分配利润指截至收益分配基准日基金未分配利润与未分配利润中已实现收益的孰低数。</w:t>
      </w:r>
    </w:p>
    <w:p w14:paraId="1C3F393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（三）</w:t>
      </w:r>
      <w:r w:rsidRPr="00FE48EB">
        <w:rPr>
          <w:rFonts w:asciiTheme="minorEastAsia" w:eastAsiaTheme="minorEastAsia" w:hAnsiTheme="minorEastAsia"/>
          <w:bCs/>
          <w:szCs w:val="21"/>
        </w:rPr>
        <w:t>基金收益分配原则</w:t>
      </w:r>
    </w:p>
    <w:p w14:paraId="4082FF1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w:t>
      </w:r>
      <w:r w:rsidRPr="00FE48EB">
        <w:rPr>
          <w:rFonts w:asciiTheme="minorEastAsia" w:eastAsiaTheme="minorEastAsia" w:hAnsiTheme="minorEastAsia"/>
          <w:bCs/>
          <w:szCs w:val="21"/>
        </w:rPr>
        <w:t>、本基金收益分配方式分两种：现金分红与红利再投资，投资者可选择现金红利或将现金红利自动转为基金份额进行再投资；若投资者不选择，本基金默认的收益分配方式是现金分红；</w:t>
      </w:r>
    </w:p>
    <w:p w14:paraId="7C812F2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w:t>
      </w:r>
      <w:r w:rsidRPr="00FE48EB">
        <w:rPr>
          <w:rFonts w:asciiTheme="minorEastAsia" w:eastAsiaTheme="minorEastAsia" w:hAnsiTheme="minorEastAsia"/>
          <w:bCs/>
          <w:szCs w:val="21"/>
        </w:rPr>
        <w:t>、基金收益分配后基金份额净值不能低于面值；即基金收益分配基准日的基金份额净值减去每单位基金份额收益分配金额后不能低于面值。</w:t>
      </w:r>
    </w:p>
    <w:p w14:paraId="02FBF46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同一类别的</w:t>
      </w:r>
      <w:r w:rsidRPr="00FE48EB">
        <w:rPr>
          <w:rFonts w:asciiTheme="minorEastAsia" w:eastAsiaTheme="minorEastAsia" w:hAnsiTheme="minorEastAsia"/>
          <w:bCs/>
          <w:szCs w:val="21"/>
        </w:rPr>
        <w:t>每一基金份额享有同等分配权；</w:t>
      </w:r>
    </w:p>
    <w:p w14:paraId="16DB83C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w:t>
      </w: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在对基金份额持有人利益无实质不利影响的前提下，基金管理人可调整基金收益的分配原则和支付方式，不需召开基金份额持有人大会审议。</w:t>
      </w:r>
    </w:p>
    <w:p w14:paraId="7E5A84B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w:t>
      </w:r>
      <w:r w:rsidRPr="00FE48EB">
        <w:rPr>
          <w:rFonts w:asciiTheme="minorEastAsia" w:eastAsiaTheme="minorEastAsia" w:hAnsiTheme="minorEastAsia"/>
          <w:bCs/>
          <w:szCs w:val="21"/>
        </w:rPr>
        <w:t>法律法规或监管机关另有规定的，从其规定。</w:t>
      </w:r>
    </w:p>
    <w:p w14:paraId="71A340A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w:t>
      </w:r>
      <w:r w:rsidRPr="00FE48EB">
        <w:rPr>
          <w:rFonts w:asciiTheme="minorEastAsia" w:eastAsiaTheme="minorEastAsia" w:hAnsiTheme="minorEastAsia"/>
          <w:bCs/>
          <w:szCs w:val="21"/>
        </w:rPr>
        <w:t>收益分配方案</w:t>
      </w:r>
    </w:p>
    <w:p w14:paraId="1EF3C8B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基金收益分配方案中应载明截止收益分配基准日的可供分配利润、基金收益分配对象、分配时间、分配数额及比例、分配方式等内容。</w:t>
      </w:r>
    </w:p>
    <w:p w14:paraId="0967048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w:t>
      </w:r>
      <w:r w:rsidRPr="00FE48EB">
        <w:rPr>
          <w:rFonts w:asciiTheme="minorEastAsia" w:eastAsiaTheme="minorEastAsia" w:hAnsiTheme="minorEastAsia"/>
          <w:bCs/>
          <w:szCs w:val="21"/>
        </w:rPr>
        <w:t>收益分配方案的确定、公告与实施</w:t>
      </w:r>
    </w:p>
    <w:p w14:paraId="502624F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本基金收益分配方案由基金管理人拟定，并由基金托管人复核，在2个工作日内在指定</w:t>
      </w:r>
      <w:r w:rsidRPr="00FE48EB">
        <w:rPr>
          <w:rFonts w:asciiTheme="minorEastAsia" w:eastAsiaTheme="minorEastAsia" w:hAnsiTheme="minorEastAsia" w:hint="eastAsia"/>
          <w:bCs/>
          <w:szCs w:val="21"/>
        </w:rPr>
        <w:t>媒介</w:t>
      </w:r>
      <w:r w:rsidRPr="00FE48EB">
        <w:rPr>
          <w:rFonts w:asciiTheme="minorEastAsia" w:eastAsiaTheme="minorEastAsia" w:hAnsiTheme="minorEastAsia"/>
          <w:bCs/>
          <w:szCs w:val="21"/>
        </w:rPr>
        <w:t>公告并报中国证监会备案。</w:t>
      </w:r>
    </w:p>
    <w:p w14:paraId="6264AA6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基金红利发放日距离收益分配基准日（即可供分配利润计算截止日）的时间不得超过15个工作日。</w:t>
      </w:r>
    </w:p>
    <w:p w14:paraId="4AE97A9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（六）</w:t>
      </w:r>
      <w:r w:rsidRPr="00FE48EB">
        <w:rPr>
          <w:rFonts w:asciiTheme="minorEastAsia" w:eastAsiaTheme="minorEastAsia" w:hAnsiTheme="minorEastAsia"/>
          <w:bCs/>
          <w:szCs w:val="21"/>
        </w:rPr>
        <w:t>基金收益分配中发生的费用</w:t>
      </w:r>
    </w:p>
    <w:p w14:paraId="7A100E6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50462D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24500C8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四、与基金财产管理、运用有关费用的提取、支付方式与比例</w:t>
      </w:r>
    </w:p>
    <w:p w14:paraId="2DFC47C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基金费用的种类</w:t>
      </w:r>
    </w:p>
    <w:p w14:paraId="425B008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1、基金管理人的管理费；</w:t>
      </w:r>
    </w:p>
    <w:p w14:paraId="3830F7D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2、基金托管人的托管费；</w:t>
      </w:r>
    </w:p>
    <w:p w14:paraId="49A0CC0C"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3、《基金合同》生效后与基金相关的信息披露费用；</w:t>
      </w:r>
    </w:p>
    <w:p w14:paraId="38C0B32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4、《基金合同》生效后与基金相关的会计师费、律师费</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诉讼费</w:t>
      </w:r>
      <w:r w:rsidRPr="00FE48EB">
        <w:rPr>
          <w:rFonts w:asciiTheme="minorEastAsia" w:eastAsiaTheme="minorEastAsia" w:hAnsiTheme="minorEastAsia" w:hint="eastAsia"/>
          <w:bCs/>
          <w:szCs w:val="21"/>
        </w:rPr>
        <w:t>和仲裁费</w:t>
      </w:r>
      <w:r w:rsidRPr="00FE48EB">
        <w:rPr>
          <w:rFonts w:asciiTheme="minorEastAsia" w:eastAsiaTheme="minorEastAsia" w:hAnsiTheme="minorEastAsia"/>
          <w:bCs/>
          <w:szCs w:val="21"/>
        </w:rPr>
        <w:t>；</w:t>
      </w:r>
    </w:p>
    <w:p w14:paraId="53A52A3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5、基金份额持有人大会费用；</w:t>
      </w:r>
    </w:p>
    <w:p w14:paraId="025089E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6、基金的证券交易费用；</w:t>
      </w:r>
    </w:p>
    <w:p w14:paraId="66C6E5D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7、基金的银行汇划费用；</w:t>
      </w:r>
    </w:p>
    <w:p w14:paraId="776C462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8、</w:t>
      </w:r>
      <w:r w:rsidRPr="00FE48EB">
        <w:rPr>
          <w:rFonts w:asciiTheme="minorEastAsia" w:eastAsiaTheme="minorEastAsia" w:hAnsiTheme="minorEastAsia" w:hint="eastAsia"/>
          <w:bCs/>
          <w:szCs w:val="21"/>
        </w:rPr>
        <w:t>证券账户开户费用、银行账户维护费用；</w:t>
      </w:r>
    </w:p>
    <w:p w14:paraId="0FCCC10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w:t>
      </w:r>
      <w:r w:rsidRPr="00FE48EB">
        <w:rPr>
          <w:rFonts w:asciiTheme="minorEastAsia" w:eastAsiaTheme="minorEastAsia" w:hAnsiTheme="minorEastAsia"/>
          <w:bCs/>
          <w:szCs w:val="21"/>
        </w:rPr>
        <w:t>、按照国家有关规定和《基金合同》约定，可以在基金财产中列支的其他费用。</w:t>
      </w:r>
    </w:p>
    <w:p w14:paraId="3D16087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二</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基金费用计提方法、计提标准和支付方式</w:t>
      </w:r>
    </w:p>
    <w:p w14:paraId="11500F7B" w14:textId="6332B21A"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1、基金管理人的管理费</w:t>
      </w:r>
    </w:p>
    <w:p w14:paraId="476EAF6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本基金的管理费按前一日基金资产净值的1.50%年费率计提。管理费的计算方法如下：</w:t>
      </w:r>
    </w:p>
    <w:p w14:paraId="7C4B2A4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H＝E×1.50%÷当年天数</w:t>
      </w:r>
    </w:p>
    <w:p w14:paraId="6AA2B4C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H为每日应计提的基金管理费</w:t>
      </w:r>
    </w:p>
    <w:p w14:paraId="7EFED47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E为前一日的基金资产净值</w:t>
      </w:r>
    </w:p>
    <w:p w14:paraId="1128E73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基金管理费每日计提，按月支付。由基金管理人在次月初3个工作日内出具资金划拨指令，基金托管人复核无误后于2个工作日内进行支付。若遇法定节假日、休息日等，支付日期顺延。</w:t>
      </w:r>
    </w:p>
    <w:p w14:paraId="693A0B4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2、基金托管人的托管费</w:t>
      </w:r>
    </w:p>
    <w:p w14:paraId="72CEAF4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本基金的托管费按前一日基金资产净值的0.25%的年费率计提。托管费的计算方法如下：</w:t>
      </w:r>
    </w:p>
    <w:p w14:paraId="7E26270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H＝E×0.25%÷当年天数</w:t>
      </w:r>
    </w:p>
    <w:p w14:paraId="18B33BD7"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H为每日应计提的基金托管费</w:t>
      </w:r>
    </w:p>
    <w:p w14:paraId="2F0B5EE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E为前一日的基金资产净值</w:t>
      </w:r>
    </w:p>
    <w:p w14:paraId="6245904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基金托管费每日计提，按月支付。由基金管理人在次月初3个工作日内出具资金划拨指令，基金托管人复核无误后于2个工作日内进行支付。若遇法定节假日、休息日等，支付日期顺延。</w:t>
      </w:r>
    </w:p>
    <w:p w14:paraId="21BDAA86"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上述“（一）基金费用的种类中第3－9项费用”，根据有关法规及相应协议规定，按费用实际支出金额列入当期费用，由基金托管人从基金财产中支付。</w:t>
      </w:r>
    </w:p>
    <w:p w14:paraId="0443944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（三）</w:t>
      </w:r>
      <w:r w:rsidRPr="00FE48EB">
        <w:rPr>
          <w:rFonts w:asciiTheme="minorEastAsia" w:eastAsiaTheme="minorEastAsia" w:hAnsiTheme="minorEastAsia"/>
          <w:bCs/>
          <w:szCs w:val="21"/>
        </w:rPr>
        <w:t>不列入基金费用的项目</w:t>
      </w:r>
    </w:p>
    <w:p w14:paraId="2F9C00B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下列费用不列入基金费用：</w:t>
      </w:r>
    </w:p>
    <w:p w14:paraId="0ED5658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1、基金管理人和基金托管人因未履行或未完全履行义务导致的费用支出或基金财产的损失；</w:t>
      </w:r>
    </w:p>
    <w:p w14:paraId="2BA479C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2、基金管理人和基金托管人处理与基金运作无关的事项发生的费用；</w:t>
      </w:r>
    </w:p>
    <w:p w14:paraId="5FDFC42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3、《基金合同》生效前的相关费用；</w:t>
      </w:r>
    </w:p>
    <w:p w14:paraId="2675846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4、其他根据相关法律法规及中国证监会的有关规定不得列入基金费用的项目。</w:t>
      </w:r>
    </w:p>
    <w:p w14:paraId="05655B0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（四）费用调整</w:t>
      </w:r>
    </w:p>
    <w:p w14:paraId="1C610B4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基金管理人和基金托管人协商一致后，可按照基金发展情况，并根据法律法规规定和基金合同约定针对全部或部分份额类别调整基金管理费率、基金托管费率或基金销售服务费率等相关费率。</w:t>
      </w:r>
    </w:p>
    <w:p w14:paraId="51FB964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w:t>
      </w:r>
      <w:r w:rsidRPr="00FE48EB">
        <w:rPr>
          <w:rFonts w:asciiTheme="minorEastAsia" w:eastAsiaTheme="minorEastAsia" w:hAnsiTheme="minorEastAsia"/>
          <w:bCs/>
          <w:szCs w:val="21"/>
        </w:rPr>
        <w:t>基金税收</w:t>
      </w:r>
    </w:p>
    <w:p w14:paraId="3BC15E6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本基金运作过程中涉及的各纳税主体，其纳税义务按国家税收法律、法规执行。</w:t>
      </w:r>
    </w:p>
    <w:p w14:paraId="044EDD1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6083E4F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五、基金财产的投资方向和投资限制</w:t>
      </w:r>
    </w:p>
    <w:p w14:paraId="3EF3A10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投资目标</w:t>
      </w:r>
    </w:p>
    <w:p w14:paraId="2374BC4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本基金在控制风险的前提下，追求超越业绩比较基准的投资回报。</w:t>
      </w:r>
    </w:p>
    <w:p w14:paraId="506858A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二</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投资范围</w:t>
      </w:r>
    </w:p>
    <w:p w14:paraId="4E1E86A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的投资范围包括依法发行、上市的股票（包括创业板、中小板和其他经中国证监会批准上市的股票）、债券（包括国债、央行票据、地方政府债、金融债、企业债、公司债、证券公司短期公司债、次级债、中期票据、短期融资券、可转换债券、资产支持证券等）、债券回购、银行存款、权证、股指期货及法律法规或中国证监会允许基金投资的其他金融工具。</w:t>
      </w:r>
    </w:p>
    <w:p w14:paraId="0420185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如法律法规或监管机构以后允许基金投资其他品种，本基金可以将其纳入投资范围。</w:t>
      </w:r>
    </w:p>
    <w:p w14:paraId="5E52CED8"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基金的投资组合比例为：</w:t>
      </w:r>
    </w:p>
    <w:p w14:paraId="29D61D5F" w14:textId="19EE436C"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本基金为混合型基金，股票资产占基金资产的比例为60%-95%，现金或到期日在一年以内的政府债券不低于基金资产净值的5%</w:t>
      </w:r>
      <w:r w:rsidR="001C6CF2" w:rsidRPr="00FE48EB">
        <w:rPr>
          <w:rFonts w:asciiTheme="minorEastAsia" w:eastAsiaTheme="minorEastAsia" w:hAnsiTheme="minorEastAsia" w:hint="eastAsia"/>
          <w:bCs/>
          <w:szCs w:val="21"/>
        </w:rPr>
        <w:t>，现金不包括结算备付金、存出保证金、应收申购款等</w:t>
      </w:r>
      <w:r w:rsidRPr="00FE48EB">
        <w:rPr>
          <w:rFonts w:asciiTheme="minorEastAsia" w:eastAsiaTheme="minorEastAsia" w:hAnsiTheme="minorEastAsia" w:hint="eastAsia"/>
          <w:bCs/>
          <w:szCs w:val="21"/>
        </w:rPr>
        <w:t>，权证、股指期货及其他金融工具的投资比例依照法律法规或监管机构的规定执行。本基金非现金资产中不低于80%的资产将投资于国企改革相关的资产。</w:t>
      </w:r>
    </w:p>
    <w:p w14:paraId="1631846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（三）</w:t>
      </w:r>
      <w:r w:rsidRPr="00FE48EB">
        <w:rPr>
          <w:rFonts w:asciiTheme="minorEastAsia" w:eastAsiaTheme="minorEastAsia" w:hAnsiTheme="minorEastAsia"/>
          <w:bCs/>
          <w:szCs w:val="21"/>
        </w:rPr>
        <w:t>投资限制</w:t>
      </w:r>
    </w:p>
    <w:p w14:paraId="04B03FE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1、组合限制</w:t>
      </w:r>
    </w:p>
    <w:p w14:paraId="789133E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基金的投资组合应遵循以下限制：</w:t>
      </w:r>
    </w:p>
    <w:p w14:paraId="7580DF5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（1）本基金股票资产占基金资产的比例为60%-95%；非现金资产中不低于80%的资产将投资于国企改革相关的资产；</w:t>
      </w:r>
    </w:p>
    <w:p w14:paraId="6C05C055" w14:textId="7226BEC4"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（2）保持不低于基金资产净值5％的现金或者到期日在一年以内的政府债券</w:t>
      </w:r>
      <w:r w:rsidR="001C6CF2" w:rsidRPr="00FE48EB">
        <w:rPr>
          <w:rFonts w:asciiTheme="minorEastAsia" w:eastAsiaTheme="minorEastAsia" w:hAnsiTheme="minorEastAsia" w:hint="eastAsia"/>
          <w:bCs/>
          <w:szCs w:val="21"/>
        </w:rPr>
        <w:t>，现金不包括结算备付金、存出保证金、应收申购款等</w:t>
      </w:r>
      <w:r w:rsidRPr="00FE48EB">
        <w:rPr>
          <w:rFonts w:asciiTheme="minorEastAsia" w:eastAsiaTheme="minorEastAsia" w:hAnsiTheme="minorEastAsia" w:hint="eastAsia"/>
          <w:bCs/>
          <w:szCs w:val="21"/>
        </w:rPr>
        <w:t>；</w:t>
      </w:r>
    </w:p>
    <w:p w14:paraId="33B07D1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（3）本基金持有一家公司发行的证券，其市值不得超过基金资产净值的10%；</w:t>
      </w:r>
    </w:p>
    <w:p w14:paraId="14BB6061"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（4）本基金管理人管理的全部基金持有一家公司发行的证券，不超过该证券的10％；</w:t>
      </w:r>
    </w:p>
    <w:p w14:paraId="736D233B"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（5）本基金持有的全部权证，其市值不得超过基金资产净值的3％；</w:t>
      </w:r>
    </w:p>
    <w:p w14:paraId="3CED7EE7" w14:textId="7D95B80B"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（6）本基金管理人管理的全部基金持有的同一权证，不得超过该权证的10％；</w:t>
      </w:r>
    </w:p>
    <w:p w14:paraId="7E2A301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（7）本基金在任何交易日买入权证的总金额，不得超过上一交易日基金资产净值的0.5％；</w:t>
      </w:r>
    </w:p>
    <w:p w14:paraId="3384E4B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（8）本基金投资于同一原始权益人的各类资产支持证券的比例，不得超过基金资产净值的10％；</w:t>
      </w:r>
    </w:p>
    <w:p w14:paraId="0C45FC1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（9）本基金持有的全部资产支持证券，其市值不得超过基金资产净值的20％；</w:t>
      </w:r>
    </w:p>
    <w:p w14:paraId="73E4FB7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（10）本基金持有的同一(指同一信用级别)资产支持证券的比例，不得超过该资产支持证券规模的10％；</w:t>
      </w:r>
    </w:p>
    <w:p w14:paraId="3290AAE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（11）本基金管理人管理的全部基金投资于同一原始权益人的各类资产支持证券，不得超过其各类资产支持证券合计规模的10％；</w:t>
      </w:r>
    </w:p>
    <w:p w14:paraId="72FA08B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（12）本基金应投资于信用级别评级为BBB以上(含BBB)的资产支持证券。基金持有资产支持证券期间，如果其信用等级下降、不再符合投资标准，应在评级报告发布之日起3个月内予以全部卖出；</w:t>
      </w:r>
    </w:p>
    <w:p w14:paraId="7D2CF3F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（13）基金财产参与股票发行申购，本基金所申报的金额不超过本基金的总资产，本基金所申报的股票数量不超过拟发行股票公司本次发行股票的总量；</w:t>
      </w:r>
    </w:p>
    <w:p w14:paraId="40979635"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（14）本基金进入全国银行间同业市场进行债券回购的资金余额不得超过基金资产净值的40%，在全国银行间同业市场的债券回购最长期限为1年，债券回购到期后不得展期；</w:t>
      </w:r>
    </w:p>
    <w:p w14:paraId="126A3C82"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（15）本基金在任何交易日日终，持有的买入股指期货合约价值不得超过基金资产净值的10%；在任何交易日日终，持有的买入期货合约价值与有价证券市值之和，不得超过基金</w:t>
      </w:r>
      <w:r w:rsidRPr="00FE48EB">
        <w:rPr>
          <w:rFonts w:asciiTheme="minorEastAsia" w:eastAsiaTheme="minorEastAsia" w:hAnsiTheme="minorEastAsia" w:hint="eastAsia"/>
          <w:bCs/>
          <w:szCs w:val="21"/>
        </w:rPr>
        <w:lastRenderedPageBreak/>
        <w:t>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14:paraId="10A0051F"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（16）本基金基金总资产不得超过基金净资产的140%；</w:t>
      </w:r>
    </w:p>
    <w:p w14:paraId="6AE8B710" w14:textId="77777777" w:rsidR="001C6CF2" w:rsidRPr="00FE48EB" w:rsidRDefault="001C6CF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17</w:t>
      </w:r>
      <w:r w:rsidRPr="00FE48EB">
        <w:rPr>
          <w:rFonts w:asciiTheme="minorEastAsia" w:eastAsiaTheme="minorEastAsia" w:hAnsiTheme="minorEastAsia" w:hint="eastAsia"/>
          <w:bCs/>
          <w:szCs w:val="21"/>
        </w:rPr>
        <w:t>）本基金管理人管理的全部开放式基金持有一家上市公司发行的可流通股票，不得超过该上市公司可流通股票的</w:t>
      </w:r>
      <w:r w:rsidRPr="00FE48EB">
        <w:rPr>
          <w:rFonts w:asciiTheme="minorEastAsia" w:eastAsiaTheme="minorEastAsia" w:hAnsiTheme="minorEastAsia"/>
          <w:bCs/>
          <w:szCs w:val="21"/>
        </w:rPr>
        <w:t>15%</w:t>
      </w:r>
      <w:r w:rsidRPr="00FE48EB">
        <w:rPr>
          <w:rFonts w:asciiTheme="minorEastAsia" w:eastAsiaTheme="minorEastAsia" w:hAnsiTheme="minorEastAsia" w:hint="eastAsia"/>
          <w:bCs/>
          <w:szCs w:val="21"/>
        </w:rPr>
        <w:t>；本基金管理人管理的全部投资组合持有一家上市公司发行的可流通股票，不得超过该上市公司可流通股票的</w:t>
      </w:r>
      <w:r w:rsidRPr="00FE48EB">
        <w:rPr>
          <w:rFonts w:asciiTheme="minorEastAsia" w:eastAsiaTheme="minorEastAsia" w:hAnsiTheme="minorEastAsia"/>
          <w:bCs/>
          <w:szCs w:val="21"/>
        </w:rPr>
        <w:t>30%</w:t>
      </w:r>
      <w:r w:rsidRPr="00FE48EB">
        <w:rPr>
          <w:rFonts w:asciiTheme="minorEastAsia" w:eastAsiaTheme="minorEastAsia" w:hAnsiTheme="minorEastAsia" w:hint="eastAsia"/>
          <w:bCs/>
          <w:szCs w:val="21"/>
        </w:rPr>
        <w:t>。</w:t>
      </w:r>
    </w:p>
    <w:p w14:paraId="7CC3D2C6" w14:textId="77777777" w:rsidR="001C6CF2" w:rsidRPr="00FE48EB" w:rsidRDefault="001C6CF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18</w:t>
      </w:r>
      <w:r w:rsidRPr="00FE48EB">
        <w:rPr>
          <w:rFonts w:asciiTheme="minorEastAsia" w:eastAsiaTheme="minorEastAsia" w:hAnsiTheme="minorEastAsia" w:hint="eastAsia"/>
          <w:bCs/>
          <w:szCs w:val="21"/>
        </w:rPr>
        <w:t>）本基金主动投资于流动性受限资产的市值合计不得超过该基金资产净值的</w:t>
      </w:r>
      <w:r w:rsidRPr="00FE48EB">
        <w:rPr>
          <w:rFonts w:asciiTheme="minorEastAsia" w:eastAsiaTheme="minorEastAsia" w:hAnsiTheme="minorEastAsia"/>
          <w:bCs/>
          <w:szCs w:val="21"/>
        </w:rPr>
        <w:t>15%</w:t>
      </w:r>
      <w:r w:rsidRPr="00FE48EB">
        <w:rPr>
          <w:rFonts w:asciiTheme="minorEastAsia" w:eastAsiaTheme="minorEastAsia" w:hAnsiTheme="minorEastAsia" w:hint="eastAsia"/>
          <w:bCs/>
          <w:szCs w:val="21"/>
        </w:rPr>
        <w:t>。</w:t>
      </w:r>
    </w:p>
    <w:p w14:paraId="7F7A00C5" w14:textId="77777777" w:rsidR="001C6CF2" w:rsidRPr="00FE48EB" w:rsidRDefault="001C6CF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因证券市场波动、上市公司股票停牌、基金规模变动等基金管理人之外的因素致使基金不符合前款所规定比例限制的，基金管理人不得主动新增流动性受限资产的投资。</w:t>
      </w:r>
    </w:p>
    <w:p w14:paraId="067C75BD" w14:textId="77777777" w:rsidR="001C6CF2" w:rsidRPr="00FE48EB" w:rsidRDefault="001C6CF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19</w:t>
      </w:r>
      <w:r w:rsidRPr="00FE48EB">
        <w:rPr>
          <w:rFonts w:asciiTheme="minorEastAsia" w:eastAsia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14:paraId="65F12B16" w14:textId="697F7F90" w:rsidR="005C7AC9" w:rsidRPr="00FE48EB" w:rsidRDefault="001C6CF2" w:rsidP="002211F4">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20</w:t>
      </w:r>
      <w:r w:rsidRPr="00FE48EB">
        <w:rPr>
          <w:rFonts w:asciiTheme="minorEastAsia" w:eastAsiaTheme="minorEastAsia" w:hAnsiTheme="minorEastAsia" w:hint="eastAsia"/>
          <w:bCs/>
          <w:szCs w:val="21"/>
        </w:rPr>
        <w:t>）</w:t>
      </w:r>
      <w:r w:rsidR="005C7AC9" w:rsidRPr="00FE48EB">
        <w:rPr>
          <w:rFonts w:asciiTheme="minorEastAsia" w:eastAsiaTheme="minorEastAsia" w:hAnsiTheme="minorEastAsia" w:hint="eastAsia"/>
          <w:bCs/>
          <w:szCs w:val="21"/>
        </w:rPr>
        <w:t>法律法规及中国证监会规定的和《基金合同》约定的其他投资限制。</w:t>
      </w:r>
    </w:p>
    <w:p w14:paraId="700EC700" w14:textId="5B12CA56" w:rsidR="005C7AC9" w:rsidRPr="00FE48EB" w:rsidRDefault="001C6CF2"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除上述（</w:t>
      </w:r>
      <w:r w:rsidRPr="00FE48EB">
        <w:rPr>
          <w:rFonts w:asciiTheme="minorEastAsia" w:eastAsiaTheme="minorEastAsia" w:hAnsiTheme="minorEastAsia"/>
          <w:bCs/>
          <w:szCs w:val="21"/>
        </w:rPr>
        <w:t>2</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12</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13</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18</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19</w:t>
      </w:r>
      <w:r w:rsidRPr="00FE48EB">
        <w:rPr>
          <w:rFonts w:asciiTheme="minorEastAsia" w:eastAsiaTheme="minorEastAsia" w:hAnsiTheme="minorEastAsia" w:hint="eastAsia"/>
          <w:bCs/>
          <w:szCs w:val="21"/>
        </w:rPr>
        <w:t>）以外，</w:t>
      </w:r>
      <w:r w:rsidR="005C7AC9" w:rsidRPr="00FE48EB">
        <w:rPr>
          <w:rFonts w:asciiTheme="minorEastAsia" w:eastAsiaTheme="minorEastAsia" w:hAnsiTheme="minorEastAsia" w:hint="eastAsia"/>
          <w:bCs/>
          <w:szCs w:val="21"/>
        </w:rPr>
        <w:t>因证券市场波动、上市公司合并、基金规模变动等基金管理人之外的因素致使基金投资比例不符合上述规定投资比例的，基金管理人应当在10个交易日内进行调整，但中国证监会规定的特殊情形除外。</w:t>
      </w:r>
    </w:p>
    <w:p w14:paraId="01F54D4E"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基金管理人应当自基金合同生效之日起6个月内使基金的投资组合比例符合基金合同的有关约定。上述期间，基金的投资范围、投资策略应当符合基金合同的约定。基金托管人对基金的投资的监督与检查自本基金合同生效之日起开始。</w:t>
      </w:r>
    </w:p>
    <w:p w14:paraId="3AA3580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2、禁止行为</w:t>
      </w:r>
    </w:p>
    <w:p w14:paraId="2774718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为维护基金份额持有人的合法权益，基金财产不得用于下列投资或者活动：</w:t>
      </w:r>
    </w:p>
    <w:p w14:paraId="39339A30"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（1）承销证券；</w:t>
      </w:r>
    </w:p>
    <w:p w14:paraId="0BAEF6FC"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（2）违反规定向他人贷款或者提供担保；</w:t>
      </w:r>
    </w:p>
    <w:p w14:paraId="5245E95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（3）从事承担无限责任的投资；</w:t>
      </w:r>
    </w:p>
    <w:p w14:paraId="5F1515CD"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（4）向其基金管理人、基金托管人出资；</w:t>
      </w:r>
    </w:p>
    <w:p w14:paraId="46F254F4"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（5）从事内幕交易、操纵证券交易价格及其他不正当的证券交易活动；</w:t>
      </w:r>
    </w:p>
    <w:p w14:paraId="59B1FBAA"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（6）法律、行政法规和中国证监会规定禁止的其他活动。</w:t>
      </w:r>
    </w:p>
    <w:p w14:paraId="1C109F99" w14:textId="77777777" w:rsidR="005C7AC9" w:rsidRPr="00FE48EB" w:rsidRDefault="005C7AC9" w:rsidP="005C7AC9">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14:paraId="44C76734" w14:textId="77777777" w:rsidR="003C2593" w:rsidRPr="00FE48EB" w:rsidRDefault="005C7AC9"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30CF1FB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14FF8F1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六、基金资产净值的计算方法和公告方式</w:t>
      </w:r>
    </w:p>
    <w:p w14:paraId="2B20106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基金资产总值</w:t>
      </w:r>
    </w:p>
    <w:p w14:paraId="08225D7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14:paraId="296794F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二</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基金资产净值</w:t>
      </w:r>
    </w:p>
    <w:p w14:paraId="05CA843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基金资产净值是指基金资产总值减去基金负债后的价值。</w:t>
      </w:r>
    </w:p>
    <w:p w14:paraId="453E626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w:t>
      </w:r>
      <w:r w:rsidRPr="00FE48EB">
        <w:rPr>
          <w:rFonts w:asciiTheme="minorEastAsia" w:eastAsiaTheme="minorEastAsia" w:hAnsiTheme="minorEastAsia" w:hint="eastAsia"/>
          <w:bCs/>
          <w:szCs w:val="21"/>
        </w:rPr>
        <w:t>三</w:t>
      </w:r>
      <w:r w:rsidRPr="00FE48EB">
        <w:rPr>
          <w:rFonts w:asciiTheme="minorEastAsia" w:eastAsiaTheme="minorEastAsia" w:hAnsiTheme="minorEastAsia"/>
          <w:bCs/>
          <w:szCs w:val="21"/>
        </w:rPr>
        <w:t>）基金资产净值、基金份额净值</w:t>
      </w:r>
      <w:r w:rsidRPr="00FE48EB">
        <w:rPr>
          <w:rFonts w:asciiTheme="minorEastAsia" w:eastAsiaTheme="minorEastAsia" w:hAnsiTheme="minorEastAsia" w:hint="eastAsia"/>
          <w:bCs/>
          <w:szCs w:val="21"/>
        </w:rPr>
        <w:t>的公告</w:t>
      </w:r>
    </w:p>
    <w:p w14:paraId="05520D5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《基金合同》生效后，在开始办理基金份额申购或者赎回前，基金管理人应当至少每周公告一次基金资产净值和基金份额净值。</w:t>
      </w:r>
    </w:p>
    <w:p w14:paraId="37D7A3F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在开始办理基金份额申购或者赎回后，基金管理人应当在每个开放日的次日，通过网站、基金份额发售网点以及其他媒介，披露开放日的基金份额净值和基金份额累计净值。</w:t>
      </w:r>
    </w:p>
    <w:p w14:paraId="66BA2C3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FE48EB">
        <w:rPr>
          <w:rFonts w:asciiTheme="minorEastAsia" w:eastAsiaTheme="minorEastAsia" w:hAnsiTheme="minorEastAsia" w:hint="eastAsia"/>
          <w:bCs/>
          <w:szCs w:val="21"/>
        </w:rPr>
        <w:t>媒介</w:t>
      </w:r>
      <w:r w:rsidRPr="00FE48EB">
        <w:rPr>
          <w:rFonts w:asciiTheme="minorEastAsia" w:eastAsiaTheme="minorEastAsia" w:hAnsiTheme="minorEastAsia"/>
          <w:bCs/>
          <w:szCs w:val="21"/>
        </w:rPr>
        <w:t>上。</w:t>
      </w:r>
    </w:p>
    <w:p w14:paraId="0F404DD9" w14:textId="77777777" w:rsidR="005C7AC9" w:rsidRPr="00FE48EB" w:rsidRDefault="005C7AC9" w:rsidP="003C2593">
      <w:pPr>
        <w:spacing w:line="360" w:lineRule="auto"/>
        <w:ind w:firstLineChars="200" w:firstLine="420"/>
        <w:rPr>
          <w:rFonts w:asciiTheme="minorEastAsia" w:eastAsiaTheme="minorEastAsia" w:hAnsiTheme="minorEastAsia"/>
          <w:bCs/>
          <w:szCs w:val="21"/>
        </w:rPr>
      </w:pPr>
    </w:p>
    <w:p w14:paraId="30F732F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七、基金合同解除和终止的事由、程序以及基金财产清算方式</w:t>
      </w:r>
    </w:p>
    <w:p w14:paraId="166AB28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lastRenderedPageBreak/>
        <w:t>（</w:t>
      </w:r>
      <w:r w:rsidRPr="00FE48EB">
        <w:rPr>
          <w:rFonts w:asciiTheme="minorEastAsia" w:eastAsiaTheme="minorEastAsia" w:hAnsiTheme="minorEastAsia"/>
          <w:bCs/>
          <w:szCs w:val="21"/>
        </w:rPr>
        <w:t>一</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《基金合同》的变更</w:t>
      </w:r>
    </w:p>
    <w:p w14:paraId="164FB08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1、变更基金合同</w:t>
      </w:r>
      <w:r w:rsidRPr="00FE48EB">
        <w:rPr>
          <w:rFonts w:asciiTheme="minorEastAsia" w:eastAsiaTheme="minorEastAsia" w:hAnsiTheme="minorEastAsia" w:hint="eastAsia"/>
          <w:bCs/>
          <w:szCs w:val="21"/>
        </w:rPr>
        <w:t>涉及</w:t>
      </w:r>
      <w:r w:rsidRPr="00FE48EB">
        <w:rPr>
          <w:rFonts w:asciiTheme="minorEastAsia" w:eastAsiaTheme="minorEastAsia" w:hAnsiTheme="minorEastAsia"/>
          <w:bCs/>
          <w:szCs w:val="21"/>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A32CE9C" w14:textId="73C26DA3"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2、关于《基金合同》变更的基金份额持有人大会决议</w:t>
      </w:r>
      <w:r w:rsidRPr="00FE48EB">
        <w:rPr>
          <w:rFonts w:asciiTheme="minorEastAsia" w:eastAsiaTheme="minorEastAsia" w:hAnsiTheme="minorEastAsia" w:hint="eastAsia"/>
          <w:bCs/>
          <w:szCs w:val="21"/>
        </w:rPr>
        <w:t>自表决通过之日起生效</w:t>
      </w:r>
      <w:r w:rsidRPr="00FE48EB">
        <w:rPr>
          <w:rFonts w:asciiTheme="minorEastAsia" w:eastAsiaTheme="minorEastAsia" w:hAnsiTheme="minorEastAsia"/>
          <w:bCs/>
          <w:szCs w:val="21"/>
        </w:rPr>
        <w:t>，自决议生效后两</w:t>
      </w:r>
      <w:r w:rsidRPr="00FE48EB">
        <w:rPr>
          <w:rFonts w:asciiTheme="minorEastAsia" w:eastAsiaTheme="minorEastAsia" w:hAnsiTheme="minorEastAsia" w:hint="eastAsia"/>
          <w:bCs/>
          <w:szCs w:val="21"/>
        </w:rPr>
        <w:t>个工作</w:t>
      </w:r>
      <w:r w:rsidRPr="00FE48EB">
        <w:rPr>
          <w:rFonts w:asciiTheme="minorEastAsia" w:eastAsiaTheme="minorEastAsia" w:hAnsiTheme="minorEastAsia"/>
          <w:bCs/>
          <w:szCs w:val="21"/>
        </w:rPr>
        <w:t>日内在指定</w:t>
      </w:r>
      <w:r w:rsidRPr="00FE48EB">
        <w:rPr>
          <w:rFonts w:asciiTheme="minorEastAsia" w:eastAsiaTheme="minorEastAsia" w:hAnsiTheme="minorEastAsia" w:hint="eastAsia"/>
          <w:bCs/>
          <w:szCs w:val="21"/>
        </w:rPr>
        <w:t>媒介</w:t>
      </w:r>
      <w:r w:rsidRPr="00FE48EB">
        <w:rPr>
          <w:rFonts w:asciiTheme="minorEastAsia" w:eastAsiaTheme="minorEastAsia" w:hAnsiTheme="minorEastAsia"/>
          <w:bCs/>
          <w:szCs w:val="21"/>
        </w:rPr>
        <w:t>公告。</w:t>
      </w:r>
    </w:p>
    <w:p w14:paraId="5A2CDB4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二</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《基金合同》的终止事由</w:t>
      </w:r>
    </w:p>
    <w:p w14:paraId="05E65F1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有下列情形之一的，《基金合同》应当终止：</w:t>
      </w:r>
    </w:p>
    <w:p w14:paraId="71DA8C5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1、基金份额持有人大会决定终止的；</w:t>
      </w:r>
    </w:p>
    <w:p w14:paraId="6847763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2、基金管理人、基金托管人职责终止，在6个月内没有新基金管理人、新基金托管人承接的；</w:t>
      </w:r>
    </w:p>
    <w:p w14:paraId="188E2ED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3</w:t>
      </w:r>
      <w:r w:rsidRPr="00FE48EB">
        <w:rPr>
          <w:rFonts w:asciiTheme="minorEastAsia" w:eastAsiaTheme="minorEastAsia" w:hAnsiTheme="minorEastAsia"/>
          <w:bCs/>
          <w:szCs w:val="21"/>
        </w:rPr>
        <w:t>、《基金合同》约定的其他情形；</w:t>
      </w:r>
    </w:p>
    <w:p w14:paraId="21A6A27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4</w:t>
      </w:r>
      <w:r w:rsidRPr="00FE48EB">
        <w:rPr>
          <w:rFonts w:asciiTheme="minorEastAsia" w:eastAsiaTheme="minorEastAsia" w:hAnsiTheme="minorEastAsia"/>
          <w:bCs/>
          <w:szCs w:val="21"/>
        </w:rPr>
        <w:t>、相关法律法规和中国证监会规定的其他情况。</w:t>
      </w:r>
    </w:p>
    <w:p w14:paraId="10B2FB2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三</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基金财产的清算</w:t>
      </w:r>
    </w:p>
    <w:p w14:paraId="3D59FE2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14:paraId="4078091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80198E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14:paraId="50540F84"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4、基金财产清算程序：</w:t>
      </w:r>
    </w:p>
    <w:p w14:paraId="43E411D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（1）《基金合同》终止情形出现时，由基金财产清算小组统一接管基金；</w:t>
      </w:r>
    </w:p>
    <w:p w14:paraId="1F8E667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（2）对基金财产和债权债务进行清理和确认；</w:t>
      </w:r>
    </w:p>
    <w:p w14:paraId="34FD9D8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（3）对基金财产进行估值和变现；</w:t>
      </w:r>
    </w:p>
    <w:p w14:paraId="009103A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（4）制作清算报告；</w:t>
      </w:r>
    </w:p>
    <w:p w14:paraId="5646260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（5）聘请会计师事务所对清算报告进行外部审计，聘请律师事务所对清算报告出具法律意见书；</w:t>
      </w:r>
    </w:p>
    <w:p w14:paraId="5C2E179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（6）将清算报告报中国证监会备案并公告；</w:t>
      </w:r>
    </w:p>
    <w:p w14:paraId="6F4BC58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lastRenderedPageBreak/>
        <w:t>（7）对基金财产进行分配。</w:t>
      </w:r>
    </w:p>
    <w:p w14:paraId="48E4FB4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5、基金财产清算的期限为</w:t>
      </w:r>
      <w:r w:rsidRPr="00FE48EB">
        <w:rPr>
          <w:rFonts w:asciiTheme="minorEastAsia" w:eastAsiaTheme="minorEastAsia" w:hAnsiTheme="minorEastAsia" w:hint="eastAsia"/>
          <w:bCs/>
          <w:szCs w:val="21"/>
        </w:rPr>
        <w:t>6</w:t>
      </w:r>
      <w:r w:rsidRPr="00FE48EB">
        <w:rPr>
          <w:rFonts w:asciiTheme="minorEastAsia" w:eastAsiaTheme="minorEastAsia" w:hAnsiTheme="minorEastAsia"/>
          <w:bCs/>
          <w:szCs w:val="21"/>
        </w:rPr>
        <w:t>个月</w:t>
      </w:r>
      <w:r w:rsidRPr="00FE48EB">
        <w:rPr>
          <w:rFonts w:asciiTheme="minorEastAsia" w:eastAsiaTheme="minorEastAsia" w:hAnsiTheme="minorEastAsia" w:hint="eastAsia"/>
          <w:bCs/>
          <w:szCs w:val="21"/>
        </w:rPr>
        <w:t>，但因本基金所持证券的流动性受到限制而不能及时变现的，清算期限相应顺延</w:t>
      </w:r>
      <w:r w:rsidRPr="00FE48EB">
        <w:rPr>
          <w:rFonts w:asciiTheme="minorEastAsia" w:eastAsiaTheme="minorEastAsia" w:hAnsiTheme="minorEastAsia"/>
          <w:bCs/>
          <w:szCs w:val="21"/>
        </w:rPr>
        <w:t>。</w:t>
      </w:r>
    </w:p>
    <w:p w14:paraId="1388676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四</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清算费用</w:t>
      </w:r>
    </w:p>
    <w:p w14:paraId="72F38C05"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清算费用是指基金财产清算小组在进行基金清算过程中发生的所有合理费用，清算费用由基金财产清算小组优先从基金财产中支付。</w:t>
      </w:r>
    </w:p>
    <w:p w14:paraId="044F7F1A"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五</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基金财产清算剩余资产的分配</w:t>
      </w:r>
    </w:p>
    <w:p w14:paraId="78CBAF7B"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14:paraId="3917F3E0"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六</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基金财产清算的公告</w:t>
      </w:r>
    </w:p>
    <w:p w14:paraId="66F3AB52"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E48EB">
        <w:rPr>
          <w:rFonts w:asciiTheme="minorEastAsia" w:eastAsiaTheme="minorEastAsia" w:hAnsiTheme="minorEastAsia" w:hint="eastAsia"/>
          <w:bCs/>
          <w:szCs w:val="21"/>
        </w:rPr>
        <w:t>5</w:t>
      </w:r>
      <w:r w:rsidRPr="00FE48EB">
        <w:rPr>
          <w:rFonts w:asciiTheme="minorEastAsia" w:eastAsiaTheme="minorEastAsia" w:hAnsiTheme="minorEastAsia"/>
          <w:bCs/>
          <w:szCs w:val="21"/>
        </w:rPr>
        <w:t>个工作日内由基金财产清算小组进行公告。</w:t>
      </w:r>
    </w:p>
    <w:p w14:paraId="2D00458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七</w:t>
      </w:r>
      <w:r w:rsidRPr="00FE48EB">
        <w:rPr>
          <w:rFonts w:asciiTheme="minorEastAsia" w:eastAsiaTheme="minorEastAsia" w:hAnsiTheme="minorEastAsia" w:hint="eastAsia"/>
          <w:bCs/>
          <w:szCs w:val="21"/>
        </w:rPr>
        <w:t>）</w:t>
      </w:r>
      <w:r w:rsidRPr="00FE48EB">
        <w:rPr>
          <w:rFonts w:asciiTheme="minorEastAsia" w:eastAsiaTheme="minorEastAsia" w:hAnsiTheme="minorEastAsia"/>
          <w:bCs/>
          <w:szCs w:val="21"/>
        </w:rPr>
        <w:t>基金财产清算账册及文件的保存</w:t>
      </w:r>
    </w:p>
    <w:p w14:paraId="7E79071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基金财产清算账册及有关文件由基金托管人保存</w:t>
      </w:r>
      <w:r w:rsidRPr="00FE48EB">
        <w:rPr>
          <w:rFonts w:asciiTheme="minorEastAsia" w:eastAsiaTheme="minorEastAsia" w:hAnsiTheme="minorEastAsia" w:hint="eastAsia"/>
          <w:bCs/>
          <w:szCs w:val="21"/>
        </w:rPr>
        <w:t>15</w:t>
      </w:r>
      <w:r w:rsidRPr="00FE48EB">
        <w:rPr>
          <w:rFonts w:asciiTheme="minorEastAsia" w:eastAsiaTheme="minorEastAsia" w:hAnsiTheme="minorEastAsia"/>
          <w:bCs/>
          <w:szCs w:val="21"/>
        </w:rPr>
        <w:t>年以上。</w:t>
      </w:r>
    </w:p>
    <w:p w14:paraId="0412DC0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628F88A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八、争议解决方式</w:t>
      </w:r>
    </w:p>
    <w:p w14:paraId="377A4A8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除非仲裁裁决另有决定。</w:t>
      </w:r>
    </w:p>
    <w:p w14:paraId="698A1168"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14:paraId="70CA9FFD"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《基金合同》受中国法律管辖。</w:t>
      </w:r>
    </w:p>
    <w:p w14:paraId="2868AB9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528C85D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hint="eastAsia"/>
          <w:bCs/>
          <w:szCs w:val="21"/>
        </w:rPr>
        <w:t>九、基金合同存放地和投资者取得基金合同的方式</w:t>
      </w:r>
    </w:p>
    <w:p w14:paraId="73F87BB3"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《基金合同》是约定基金当事人之间、基金与基金当事人之间权利义务关系的法律文件。</w:t>
      </w:r>
    </w:p>
    <w:p w14:paraId="1EAE6B01"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1、《基金合同》经基金管理人、基金托管人双方盖章以及双方法定代表人或授权代表签</w:t>
      </w:r>
      <w:r w:rsidRPr="00FE48EB">
        <w:rPr>
          <w:rFonts w:asciiTheme="minorEastAsia" w:eastAsiaTheme="minorEastAsia" w:hAnsiTheme="minorEastAsia"/>
          <w:bCs/>
          <w:szCs w:val="21"/>
        </w:rPr>
        <w:lastRenderedPageBreak/>
        <w:t>字</w:t>
      </w:r>
      <w:r w:rsidRPr="00FE48EB">
        <w:rPr>
          <w:rFonts w:asciiTheme="minorEastAsia" w:eastAsiaTheme="minorEastAsia" w:hAnsiTheme="minorEastAsia" w:hint="eastAsia"/>
          <w:bCs/>
          <w:szCs w:val="21"/>
        </w:rPr>
        <w:t>或盖章</w:t>
      </w:r>
      <w:r w:rsidRPr="00FE48EB">
        <w:rPr>
          <w:rFonts w:asciiTheme="minorEastAsia" w:eastAsiaTheme="minorEastAsia" w:hAnsiTheme="minorEastAsia"/>
          <w:bCs/>
          <w:szCs w:val="21"/>
        </w:rPr>
        <w:t>并在募集结束后经基金管理人向中国证监会办理基金备案手续，并经中国证监会书面确认后生效。</w:t>
      </w:r>
    </w:p>
    <w:p w14:paraId="244BCB46"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2、《基金合同》的有效期自其生效之日起至基金财产清算结果报中国证监会</w:t>
      </w:r>
      <w:r w:rsidRPr="00FE48EB">
        <w:rPr>
          <w:rFonts w:asciiTheme="minorEastAsia" w:eastAsiaTheme="minorEastAsia" w:hAnsiTheme="minorEastAsia" w:hint="eastAsia"/>
          <w:bCs/>
          <w:szCs w:val="21"/>
        </w:rPr>
        <w:t>备案</w:t>
      </w:r>
      <w:r w:rsidRPr="00FE48EB">
        <w:rPr>
          <w:rFonts w:asciiTheme="minorEastAsia" w:eastAsiaTheme="minorEastAsia" w:hAnsiTheme="minorEastAsia"/>
          <w:bCs/>
          <w:szCs w:val="21"/>
        </w:rPr>
        <w:t>并公告之日止。</w:t>
      </w:r>
    </w:p>
    <w:p w14:paraId="0AC201F7"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3、《基金合同》自生效之日起对包括基金管理人、基金托管人和基金份额持有人在内的《基金合同》各方当事人具有同等的法律约束力。</w:t>
      </w:r>
    </w:p>
    <w:p w14:paraId="4FD229C9"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4、《基金合同》正本一式六份，除上报有关监管机构一式二份外，基金管理人、基金托管人各持有二份，每份具有同等的法律效力。</w:t>
      </w:r>
    </w:p>
    <w:p w14:paraId="4C99E1AE"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r w:rsidRPr="00FE48EB">
        <w:rPr>
          <w:rFonts w:asciiTheme="minorEastAsia" w:eastAsiaTheme="minorEastAsia" w:hAnsiTheme="minorEastAsia"/>
          <w:bCs/>
          <w:szCs w:val="21"/>
        </w:rPr>
        <w:t>5、《基金合同》可印制成册，供投资者在基金管理人、基金托管人、销售机构的办公场所和营业场所查阅。</w:t>
      </w:r>
    </w:p>
    <w:p w14:paraId="4673ABFF" w14:textId="77777777" w:rsidR="003C2593" w:rsidRPr="00FE48EB" w:rsidRDefault="003C2593" w:rsidP="003C2593">
      <w:pPr>
        <w:spacing w:line="360" w:lineRule="auto"/>
        <w:ind w:firstLineChars="200" w:firstLine="420"/>
        <w:rPr>
          <w:rFonts w:asciiTheme="minorEastAsia" w:eastAsiaTheme="minorEastAsia" w:hAnsiTheme="minorEastAsia"/>
          <w:bCs/>
          <w:szCs w:val="21"/>
        </w:rPr>
      </w:pPr>
    </w:p>
    <w:p w14:paraId="5E9A4308" w14:textId="77777777" w:rsidR="004810C7" w:rsidRPr="00FE48EB" w:rsidRDefault="004810C7" w:rsidP="003F0109">
      <w:pPr>
        <w:spacing w:line="360" w:lineRule="auto"/>
        <w:ind w:firstLineChars="200" w:firstLine="420"/>
        <w:rPr>
          <w:rFonts w:asciiTheme="minorEastAsia" w:eastAsiaTheme="minorEastAsia" w:hAnsiTheme="minorEastAsia"/>
          <w:bCs/>
          <w:szCs w:val="21"/>
        </w:rPr>
      </w:pPr>
    </w:p>
    <w:p w14:paraId="5F0A6B3D" w14:textId="5646D6C7" w:rsidR="00BA4B87" w:rsidRPr="00FE48EB" w:rsidRDefault="00BA4B87" w:rsidP="008727F1">
      <w:pPr>
        <w:pStyle w:val="1"/>
        <w:spacing w:before="317" w:after="317" w:line="360" w:lineRule="auto"/>
        <w:ind w:firstLine="420"/>
        <w:rPr>
          <w:rFonts w:asciiTheme="minorEastAsia" w:eastAsiaTheme="minorEastAsia" w:hAnsiTheme="minorEastAsia"/>
          <w:sz w:val="30"/>
        </w:rPr>
      </w:pPr>
      <w:bookmarkStart w:id="123" w:name="_Toc332373589"/>
      <w:r w:rsidRPr="00FE48EB">
        <w:rPr>
          <w:rFonts w:asciiTheme="minorEastAsia" w:eastAsiaTheme="minorEastAsia" w:hAnsiTheme="minorEastAsia" w:hint="eastAsia"/>
          <w:bCs/>
          <w:sz w:val="21"/>
          <w:szCs w:val="21"/>
        </w:rPr>
        <w:br w:type="page"/>
      </w:r>
      <w:bookmarkStart w:id="124" w:name="_Toc20312617"/>
      <w:bookmarkStart w:id="125" w:name="_Toc332373590"/>
      <w:bookmarkStart w:id="126" w:name="_Toc332374170"/>
      <w:bookmarkEnd w:id="123"/>
      <w:r w:rsidR="0000488E" w:rsidRPr="00FE48EB">
        <w:rPr>
          <w:rFonts w:asciiTheme="minorEastAsia" w:eastAsiaTheme="minorEastAsia" w:hAnsiTheme="minorEastAsia" w:hint="eastAsia"/>
          <w:sz w:val="30"/>
        </w:rPr>
        <w:lastRenderedPageBreak/>
        <w:t>二十二</w:t>
      </w:r>
      <w:r w:rsidRPr="00FE48EB">
        <w:rPr>
          <w:rFonts w:asciiTheme="minorEastAsia" w:eastAsiaTheme="minorEastAsia" w:hAnsiTheme="minorEastAsia" w:hint="eastAsia"/>
          <w:sz w:val="30"/>
        </w:rPr>
        <w:t>、基金托管协议的内容摘要</w:t>
      </w:r>
      <w:bookmarkEnd w:id="124"/>
    </w:p>
    <w:bookmarkEnd w:id="125"/>
    <w:bookmarkEnd w:id="126"/>
    <w:p w14:paraId="2DC0DB21" w14:textId="77777777" w:rsidR="00D51034" w:rsidRPr="00FE48EB" w:rsidRDefault="00D51034" w:rsidP="00D51034">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一、托管协议当事人</w:t>
      </w:r>
    </w:p>
    <w:p w14:paraId="5AA33DE7" w14:textId="77777777" w:rsidR="00124DB1" w:rsidRPr="00FE48EB" w:rsidRDefault="00124DB1" w:rsidP="00124DB1">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（一）基金管理人</w:t>
      </w:r>
    </w:p>
    <w:p w14:paraId="438ABA9B"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名称：易方达基金管理有限公司</w:t>
      </w:r>
    </w:p>
    <w:p w14:paraId="3C25B788" w14:textId="129E897D"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住所：</w:t>
      </w:r>
      <w:r w:rsidR="006F6486" w:rsidRPr="00FE48EB">
        <w:rPr>
          <w:rStyle w:val="da"/>
          <w:rFonts w:asciiTheme="minorEastAsia" w:eastAsiaTheme="minorEastAsia" w:hAnsiTheme="minorEastAsia" w:hint="eastAsia"/>
          <w:szCs w:val="21"/>
        </w:rPr>
        <w:t>广东省珠海市横琴新区宝华路6号105室－42891（集中办公区）</w:t>
      </w:r>
    </w:p>
    <w:p w14:paraId="0DFEB37A"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法定代表人：刘晓艳</w:t>
      </w:r>
    </w:p>
    <w:p w14:paraId="7F380557"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成立时间：2001年4月17日</w:t>
      </w:r>
    </w:p>
    <w:p w14:paraId="2331D963"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批准设立机关及批准设立文号：中国证</w:t>
      </w:r>
      <w:r w:rsidR="002F7D52" w:rsidRPr="00FE48EB">
        <w:rPr>
          <w:rFonts w:asciiTheme="minorEastAsia" w:eastAsiaTheme="minorEastAsia" w:hAnsiTheme="minorEastAsia" w:hint="eastAsia"/>
          <w:bCs/>
          <w:kern w:val="0"/>
          <w:szCs w:val="21"/>
        </w:rPr>
        <w:t>券</w:t>
      </w:r>
      <w:r w:rsidRPr="00FE48EB">
        <w:rPr>
          <w:rFonts w:asciiTheme="minorEastAsia" w:eastAsiaTheme="minorEastAsia" w:hAnsiTheme="minorEastAsia" w:hint="eastAsia"/>
          <w:bCs/>
          <w:kern w:val="0"/>
          <w:szCs w:val="21"/>
        </w:rPr>
        <w:t>监</w:t>
      </w:r>
      <w:r w:rsidR="002F7D52" w:rsidRPr="00FE48EB">
        <w:rPr>
          <w:rFonts w:asciiTheme="minorEastAsia" w:eastAsiaTheme="minorEastAsia" w:hAnsiTheme="minorEastAsia" w:hint="eastAsia"/>
          <w:bCs/>
          <w:kern w:val="0"/>
          <w:szCs w:val="21"/>
        </w:rPr>
        <w:t>督</w:t>
      </w:r>
      <w:r w:rsidR="002F7D52" w:rsidRPr="00FE48EB">
        <w:rPr>
          <w:rFonts w:asciiTheme="minorEastAsia" w:eastAsiaTheme="minorEastAsia" w:hAnsiTheme="minorEastAsia"/>
          <w:bCs/>
          <w:kern w:val="0"/>
          <w:szCs w:val="21"/>
        </w:rPr>
        <w:t>管理委员</w:t>
      </w:r>
      <w:r w:rsidRPr="00FE48EB">
        <w:rPr>
          <w:rFonts w:asciiTheme="minorEastAsia" w:eastAsiaTheme="minorEastAsia" w:hAnsiTheme="minorEastAsia" w:hint="eastAsia"/>
          <w:bCs/>
          <w:kern w:val="0"/>
          <w:szCs w:val="21"/>
        </w:rPr>
        <w:t>会，证监基金字[2001]4号</w:t>
      </w:r>
    </w:p>
    <w:p w14:paraId="4A6D6B54" w14:textId="644689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注册资本：</w:t>
      </w:r>
      <w:r w:rsidR="002F7D52" w:rsidRPr="00FE48EB">
        <w:rPr>
          <w:rFonts w:asciiTheme="minorEastAsia" w:eastAsiaTheme="minorEastAsia" w:hAnsiTheme="minorEastAsia" w:hint="eastAsia"/>
          <w:bCs/>
          <w:kern w:val="0"/>
          <w:szCs w:val="21"/>
        </w:rPr>
        <w:t>1</w:t>
      </w:r>
      <w:r w:rsidR="002F7D52" w:rsidRPr="00FE48EB">
        <w:rPr>
          <w:rFonts w:asciiTheme="minorEastAsia" w:eastAsiaTheme="minorEastAsia" w:hAnsiTheme="minorEastAsia"/>
          <w:bCs/>
          <w:kern w:val="0"/>
          <w:szCs w:val="21"/>
        </w:rPr>
        <w:t>2,000</w:t>
      </w:r>
      <w:r w:rsidR="002F7D52" w:rsidRPr="00FE48EB">
        <w:rPr>
          <w:rFonts w:asciiTheme="minorEastAsia" w:eastAsiaTheme="minorEastAsia" w:hAnsiTheme="minorEastAsia" w:hint="eastAsia"/>
          <w:bCs/>
          <w:kern w:val="0"/>
          <w:szCs w:val="21"/>
        </w:rPr>
        <w:t>万元人民币</w:t>
      </w:r>
    </w:p>
    <w:p w14:paraId="62BB507A" w14:textId="04F4F8EF"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组织形式:有限责任公司</w:t>
      </w:r>
    </w:p>
    <w:p w14:paraId="470B45CA" w14:textId="23FAD0AE"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经营范围：</w:t>
      </w:r>
      <w:r w:rsidR="006F6486" w:rsidRPr="00FE48EB">
        <w:rPr>
          <w:rStyle w:val="da"/>
          <w:rFonts w:asciiTheme="minorEastAsia" w:eastAsiaTheme="minorEastAsia" w:hAnsiTheme="minorEastAsia" w:hint="eastAsia"/>
        </w:rPr>
        <w:t>公开募集证券投资基金管理、基金销售、特定客户资产管理</w:t>
      </w:r>
    </w:p>
    <w:p w14:paraId="16813EB0"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存续期间：持续经营</w:t>
      </w:r>
    </w:p>
    <w:p w14:paraId="774E936A" w14:textId="7749016F" w:rsidR="0052411C" w:rsidRPr="00FE48EB" w:rsidRDefault="0052411C" w:rsidP="00124DB1">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电话：</w:t>
      </w:r>
      <w:r w:rsidR="002F7D52" w:rsidRPr="00FE48EB">
        <w:rPr>
          <w:rFonts w:asciiTheme="minorEastAsia" w:eastAsiaTheme="minorEastAsia" w:hAnsiTheme="minorEastAsia"/>
          <w:bCs/>
          <w:kern w:val="0"/>
          <w:szCs w:val="21"/>
        </w:rPr>
        <w:t>4008818088</w:t>
      </w:r>
    </w:p>
    <w:p w14:paraId="1C7A5387" w14:textId="77777777" w:rsidR="00124DB1" w:rsidRPr="00FE48EB" w:rsidRDefault="00124DB1" w:rsidP="00124DB1">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（二）基金托管人</w:t>
      </w:r>
    </w:p>
    <w:p w14:paraId="1BE32C00"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名称：中国工商银行股份有限公司</w:t>
      </w:r>
    </w:p>
    <w:p w14:paraId="751BBA30"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住所：北京市西城区复兴门内大街55号（100032）</w:t>
      </w:r>
    </w:p>
    <w:p w14:paraId="43C2BA80" w14:textId="3BE1716B" w:rsidR="0052411C" w:rsidRPr="00FE48EB" w:rsidRDefault="004E09E4"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法定代表人：</w:t>
      </w:r>
      <w:r w:rsidR="006140C7" w:rsidRPr="00FE48EB">
        <w:rPr>
          <w:rFonts w:asciiTheme="minorEastAsia" w:eastAsiaTheme="minorEastAsia" w:hAnsiTheme="minorEastAsia" w:hint="eastAsia"/>
          <w:szCs w:val="21"/>
        </w:rPr>
        <w:t>陈四清</w:t>
      </w:r>
    </w:p>
    <w:p w14:paraId="20798C1B"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电话：（010）66105799</w:t>
      </w:r>
    </w:p>
    <w:p w14:paraId="7200A5D9"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传真：（010）66105798</w:t>
      </w:r>
    </w:p>
    <w:p w14:paraId="1DE75EF5" w14:textId="1CE9037C"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成立时间：</w:t>
      </w:r>
      <w:r w:rsidR="006140C7" w:rsidRPr="00FE48EB">
        <w:rPr>
          <w:rFonts w:asciiTheme="minorEastAsia" w:eastAsiaTheme="minorEastAsia" w:hAnsiTheme="minorEastAsia"/>
          <w:szCs w:val="21"/>
        </w:rPr>
        <w:t>198</w:t>
      </w:r>
      <w:r w:rsidR="006140C7" w:rsidRPr="00FE48EB">
        <w:rPr>
          <w:rFonts w:asciiTheme="minorEastAsia" w:eastAsiaTheme="minorEastAsia" w:hAnsiTheme="minorEastAsia" w:hint="eastAsia"/>
          <w:szCs w:val="21"/>
        </w:rPr>
        <w:t>5</w:t>
      </w:r>
      <w:r w:rsidR="006140C7" w:rsidRPr="00FE48EB">
        <w:rPr>
          <w:rFonts w:asciiTheme="minorEastAsia" w:eastAsiaTheme="minorEastAsia" w:hAnsiTheme="minorEastAsia"/>
          <w:szCs w:val="21"/>
        </w:rPr>
        <w:t>年</w:t>
      </w:r>
      <w:r w:rsidR="006140C7" w:rsidRPr="00FE48EB">
        <w:rPr>
          <w:rFonts w:asciiTheme="minorEastAsia" w:eastAsiaTheme="minorEastAsia" w:hAnsiTheme="minorEastAsia" w:hint="eastAsia"/>
          <w:szCs w:val="21"/>
        </w:rPr>
        <w:t>11</w:t>
      </w:r>
      <w:r w:rsidR="006140C7" w:rsidRPr="00FE48EB">
        <w:rPr>
          <w:rFonts w:asciiTheme="minorEastAsia" w:eastAsiaTheme="minorEastAsia" w:hAnsiTheme="minorEastAsia"/>
          <w:szCs w:val="21"/>
        </w:rPr>
        <w:t>月</w:t>
      </w:r>
      <w:r w:rsidR="006140C7" w:rsidRPr="00FE48EB">
        <w:rPr>
          <w:rFonts w:asciiTheme="minorEastAsia" w:eastAsiaTheme="minorEastAsia" w:hAnsiTheme="minorEastAsia" w:hint="eastAsia"/>
          <w:szCs w:val="21"/>
        </w:rPr>
        <w:t>22</w:t>
      </w:r>
      <w:r w:rsidR="006140C7" w:rsidRPr="00FE48EB">
        <w:rPr>
          <w:rFonts w:asciiTheme="minorEastAsia" w:eastAsiaTheme="minorEastAsia" w:hAnsiTheme="minorEastAsia"/>
          <w:szCs w:val="21"/>
        </w:rPr>
        <w:t>日</w:t>
      </w:r>
    </w:p>
    <w:p w14:paraId="5032B0D9"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组织形式：股份有限公司</w:t>
      </w:r>
    </w:p>
    <w:p w14:paraId="43B7587D" w14:textId="6F674FED"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注册资本：</w:t>
      </w:r>
      <w:r w:rsidR="006140C7" w:rsidRPr="00FE48EB">
        <w:rPr>
          <w:rFonts w:asciiTheme="minorEastAsia" w:eastAsiaTheme="minorEastAsia" w:hAnsiTheme="minorEastAsia" w:hint="eastAsia"/>
          <w:szCs w:val="21"/>
        </w:rPr>
        <w:t>人民币35,640,625.7089万元</w:t>
      </w:r>
    </w:p>
    <w:p w14:paraId="6BCA7D36"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批准设立机关和设立文号：国务院《关于中国人民银行专门行使中央银行职能的决定》（国发[1983]146号）</w:t>
      </w:r>
    </w:p>
    <w:p w14:paraId="52327D99" w14:textId="77777777" w:rsidR="0052411C" w:rsidRPr="00FE48EB" w:rsidRDefault="0052411C" w:rsidP="0052411C">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存续期间：持续经营</w:t>
      </w:r>
    </w:p>
    <w:p w14:paraId="76092F85" w14:textId="77777777" w:rsidR="00D51034" w:rsidRPr="00FE48EB" w:rsidRDefault="0052411C" w:rsidP="00124DB1">
      <w:pPr>
        <w:spacing w:line="360" w:lineRule="auto"/>
        <w:ind w:firstLineChars="200" w:firstLine="420"/>
        <w:rPr>
          <w:rFonts w:asciiTheme="minorEastAsia" w:eastAsiaTheme="minorEastAsia" w:hAnsiTheme="minorEastAsia"/>
          <w:bCs/>
          <w:kern w:val="0"/>
          <w:szCs w:val="21"/>
        </w:rPr>
      </w:pPr>
      <w:r w:rsidRPr="00FE48EB">
        <w:rPr>
          <w:rFonts w:asciiTheme="minorEastAsia" w:eastAsiaTheme="minorEastAsia" w:hAnsiTheme="minorEastAsia" w:hint="eastAsia"/>
          <w:bCs/>
          <w:kern w:val="0"/>
          <w:szCs w:val="21"/>
        </w:rPr>
        <w:t>经营范围：办理人民币存款、贷款、同业拆借业务；国内外结算；办理票据承兑、贴现、转贴现、各类汇兑业务；代理资金清算；提供信用证服务及担保；代理销售业务；代理发行、</w:t>
      </w:r>
      <w:r w:rsidRPr="00FE48EB">
        <w:rPr>
          <w:rFonts w:asciiTheme="minorEastAsia" w:eastAsiaTheme="minorEastAsia" w:hAnsiTheme="minorEastAsia" w:hint="eastAsia"/>
          <w:bCs/>
          <w:kern w:val="0"/>
          <w:szCs w:val="21"/>
        </w:rPr>
        <w:lastRenderedPageBreak/>
        <w:t>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5D125722" w14:textId="77777777" w:rsidR="00124DB1" w:rsidRPr="00FE48EB" w:rsidRDefault="00124DB1" w:rsidP="00062629">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二、基金托管人对基金管理人的业务监督和核查</w:t>
      </w:r>
    </w:p>
    <w:p w14:paraId="23A58B05" w14:textId="77777777" w:rsidR="00F81568" w:rsidRPr="00FE48EB" w:rsidRDefault="00F81568" w:rsidP="00F81568">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（一）基金托管人对基金管理人的投资行为行使监督权</w:t>
      </w:r>
    </w:p>
    <w:p w14:paraId="20D3063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1、基金托管人根据有关法律法规的规定和《基金合同》的约定，对下述基金投资范围、投资对象进行监督。</w:t>
      </w:r>
    </w:p>
    <w:p w14:paraId="5AA2968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本基金将投资于以下金融工具：</w:t>
      </w:r>
    </w:p>
    <w:p w14:paraId="2A752FA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的投资范围包括依法发行、上市的股票（包括创业板、中小板和其他经中国证监会批准上市的股票）、债券（包括国债、央行票据、地方政府债、金融债、企业债、公司债、证券公司短期公司债、次级债、中期票据、短期融资券、可转换债券、资产支持证券等）、债券回购、银行存款、权证、股指期货及法律法规或中国证监会允许基金投资的其他金融工具。</w:t>
      </w:r>
    </w:p>
    <w:p w14:paraId="6CB2E50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如法律法规或监管机构以后允许基金投资其他品种，本基金可以将其纳入投资范围。</w:t>
      </w:r>
    </w:p>
    <w:p w14:paraId="2608131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本基金不得投资于相关法律、法规、部门规章及《基金合同》禁止投资的投资工具。</w:t>
      </w:r>
    </w:p>
    <w:p w14:paraId="1ED0DDA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2、基金托管人根据有关法律法规的规定及《基金合同》的约定对下述基金投融资比例进行监督：</w:t>
      </w:r>
    </w:p>
    <w:p w14:paraId="4DD32A8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（1）按法律法规的规定及《基金合同》的约定，本基金的投资资产配置比例为：</w:t>
      </w:r>
    </w:p>
    <w:p w14:paraId="391349FF" w14:textId="159C6EDD"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股票资产占基金资产的比例为60%-95%，现金或到期日在一年以内的政府债券不低于基金资产净值的5%</w:t>
      </w:r>
      <w:r w:rsidR="001E2621" w:rsidRPr="00FE48EB">
        <w:rPr>
          <w:rFonts w:asciiTheme="minorEastAsia" w:eastAsiaTheme="minorEastAsia" w:hAnsiTheme="minorEastAsia" w:hint="eastAsia"/>
          <w:kern w:val="0"/>
          <w:szCs w:val="21"/>
        </w:rPr>
        <w:t>，现金不包括结算备付金、存出保证金、应收申购款等</w:t>
      </w:r>
      <w:r w:rsidRPr="00FE48EB">
        <w:rPr>
          <w:rFonts w:asciiTheme="minorEastAsia" w:eastAsiaTheme="minorEastAsia" w:hAnsiTheme="minorEastAsia" w:hint="eastAsia"/>
          <w:kern w:val="0"/>
          <w:szCs w:val="21"/>
        </w:rPr>
        <w:t>。</w:t>
      </w:r>
    </w:p>
    <w:p w14:paraId="340A840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因基金规模或市场变化等因素导致投资组合不符合上述规定的，基金管理人应在合理的期限内调整基金的投资组合，以符合上述比例限定。法律法规另有规定时，从其规定。</w:t>
      </w:r>
    </w:p>
    <w:p w14:paraId="12777921" w14:textId="46C8F915"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（2）根据法律法规的规定及《基金合同》的约定，本基金投资组合遵循以下投资限制：</w:t>
      </w:r>
    </w:p>
    <w:p w14:paraId="0C6E9B2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1）本基金股票资产占基金资产的比例为60%-95%；</w:t>
      </w:r>
    </w:p>
    <w:p w14:paraId="0A4277BE" w14:textId="2B4AD6A6"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2）保持不低于基金资产净值5％的现金或者到期日在一年以内的政府债券</w:t>
      </w:r>
      <w:r w:rsidR="001E2621" w:rsidRPr="00FE48EB">
        <w:rPr>
          <w:rFonts w:asciiTheme="minorEastAsia" w:eastAsiaTheme="minorEastAsia" w:hAnsiTheme="minorEastAsia" w:hint="eastAsia"/>
          <w:kern w:val="0"/>
          <w:szCs w:val="21"/>
        </w:rPr>
        <w:t>，现金不包括结算备付金、存出保证金、应收申购款等</w:t>
      </w:r>
      <w:r w:rsidRPr="00FE48EB">
        <w:rPr>
          <w:rFonts w:asciiTheme="minorEastAsia" w:eastAsiaTheme="minorEastAsia" w:hAnsiTheme="minorEastAsia" w:hint="eastAsia"/>
          <w:kern w:val="0"/>
          <w:szCs w:val="21"/>
        </w:rPr>
        <w:t>；</w:t>
      </w:r>
    </w:p>
    <w:p w14:paraId="32F8685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3）本基金持有一家公司发行的证券，其市值不得超过基金资产净值的10%；</w:t>
      </w:r>
    </w:p>
    <w:p w14:paraId="7EC709BF"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4）本基金管理人管理且由基金托管人托管的全部基金持有一家公司发行的证券，不超过该证券的10％；</w:t>
      </w:r>
    </w:p>
    <w:p w14:paraId="34CDDD2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5）本基金持有的全部权证，其市值不得超过基金资产净值的3％；</w:t>
      </w:r>
    </w:p>
    <w:p w14:paraId="58AAB354" w14:textId="02A429B2"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6）本基金管理人管理且由基金托管人托管的全部基金持有的同一权证，不得超过该权证的10％；</w:t>
      </w:r>
    </w:p>
    <w:p w14:paraId="27AE8F4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7）本基金在任何交易日买入权证的总金额，不得超过上一交易日基金资产净值的0.5％；</w:t>
      </w:r>
    </w:p>
    <w:p w14:paraId="6EBAA67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8）本基金投资于同一原始权益人的各类资产支持证券的比例，不得超过基金资产净值的10％；</w:t>
      </w:r>
    </w:p>
    <w:p w14:paraId="0991657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9）本基金持有的全部资产支持证券，其市值不得超过基金资产净值的20％；</w:t>
      </w:r>
    </w:p>
    <w:p w14:paraId="29ED991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10）本基金持有的同一(指同一信用级别)资产支持证券的比例，不得超过该资产支持证券规模的10％；</w:t>
      </w:r>
    </w:p>
    <w:p w14:paraId="1B15BBB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11）本基金管理人管理且由基金托管人托管的全部基金投资于同一原始权益人的各类资产支持证券，不得超过其各类资产支持证券合计规模的10％；</w:t>
      </w:r>
    </w:p>
    <w:p w14:paraId="2BCEA76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12）本基金应投资于信用级别评级为BBB以上(含BBB)的资产支持证券。基金持有资产支持证券期间，如果其信用等级下降、不再符合投资标准，应在评级报告发布之日起3个月内予以全部卖出；</w:t>
      </w:r>
    </w:p>
    <w:p w14:paraId="31F9116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13）基金财产参与股票发行申购，本基金所申报的金额不超过本基金的总资产，本基金所申报的股票数量不超过拟发行股票公司本次发行股票的总量；</w:t>
      </w:r>
    </w:p>
    <w:p w14:paraId="3B1D875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14）本基金进入全国银行间同业市场进行债券回购的资金余额不得超过基金资产净值的40%，在全国银行间同业市场的债券回购最长期限为1年，债券回购到期后不得展期；</w:t>
      </w:r>
    </w:p>
    <w:p w14:paraId="76DDF62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15）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w:t>
      </w:r>
      <w:r w:rsidRPr="00FE48EB">
        <w:rPr>
          <w:rFonts w:asciiTheme="minorEastAsia" w:eastAsiaTheme="minorEastAsia" w:hAnsiTheme="minorEastAsia" w:hint="eastAsia"/>
          <w:kern w:val="0"/>
          <w:szCs w:val="21"/>
        </w:rPr>
        <w:lastRenderedPageBreak/>
        <w:t>股指期货合约价值，合计（轧差计算）占基金资产的比例应当符合《基金合同》关于股票投资比例的有关规定；在任何交易日内交易(不包括平仓)的股指期货合约的成交金额不得超过上一交易日基金资产净值的20%；</w:t>
      </w:r>
    </w:p>
    <w:p w14:paraId="3C396FC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16）本基金基金总资产不得超过基金净资产的140%。</w:t>
      </w:r>
    </w:p>
    <w:p w14:paraId="1D3668B6" w14:textId="77777777" w:rsidR="00990D96" w:rsidRPr="00FE48EB" w:rsidRDefault="00990D96" w:rsidP="002211F4">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17</w:t>
      </w:r>
      <w:r w:rsidRPr="00FE48EB">
        <w:rPr>
          <w:rFonts w:asciiTheme="minorEastAsia" w:eastAsiaTheme="minorEastAsia" w:hAnsiTheme="minorEastAsia" w:hint="eastAsia"/>
          <w:kern w:val="0"/>
          <w:szCs w:val="21"/>
        </w:rPr>
        <w:t>）本基金管理人管理且由基金托管人托管的全部开放式基金持有一家上市公司发行的可流通股票，不得超过该上市公司可流通股票的</w:t>
      </w:r>
      <w:r w:rsidRPr="00FE48EB">
        <w:rPr>
          <w:rFonts w:asciiTheme="minorEastAsia" w:eastAsiaTheme="minorEastAsia" w:hAnsiTheme="minorEastAsia"/>
          <w:kern w:val="0"/>
          <w:szCs w:val="21"/>
        </w:rPr>
        <w:t>15%</w:t>
      </w:r>
      <w:r w:rsidRPr="00FE48EB">
        <w:rPr>
          <w:rFonts w:asciiTheme="minorEastAsia" w:eastAsiaTheme="minorEastAsia" w:hAnsiTheme="minorEastAsia" w:hint="eastAsia"/>
          <w:kern w:val="0"/>
          <w:szCs w:val="21"/>
        </w:rPr>
        <w:t>；本基金管理人管理且由基金托管人托管的全部投资组合持有一家上市公司发行的可流通股票，不得超过该上市公司可流通股票的</w:t>
      </w:r>
      <w:r w:rsidRPr="00FE48EB">
        <w:rPr>
          <w:rFonts w:asciiTheme="minorEastAsia" w:eastAsiaTheme="minorEastAsia" w:hAnsiTheme="minorEastAsia"/>
          <w:kern w:val="0"/>
          <w:szCs w:val="21"/>
        </w:rPr>
        <w:t>30%</w:t>
      </w:r>
      <w:r w:rsidRPr="00FE48EB">
        <w:rPr>
          <w:rFonts w:asciiTheme="minorEastAsia" w:eastAsiaTheme="minorEastAsia" w:hAnsiTheme="minorEastAsia" w:hint="eastAsia"/>
          <w:kern w:val="0"/>
          <w:szCs w:val="21"/>
        </w:rPr>
        <w:t>；</w:t>
      </w:r>
    </w:p>
    <w:p w14:paraId="4B5BDC44" w14:textId="77777777" w:rsidR="00990D96" w:rsidRPr="00FE48EB" w:rsidRDefault="00990D96" w:rsidP="002211F4">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kern w:val="0"/>
          <w:szCs w:val="21"/>
        </w:rPr>
        <w:t>18</w:t>
      </w:r>
      <w:r w:rsidRPr="00FE48EB">
        <w:rPr>
          <w:rFonts w:asciiTheme="minorEastAsia" w:eastAsiaTheme="minorEastAsia" w:hAnsiTheme="minorEastAsia" w:hint="eastAsia"/>
          <w:kern w:val="0"/>
          <w:szCs w:val="21"/>
        </w:rPr>
        <w:t>）本基金主动投资于流动性受限资产的市值合计不得超过该基金资产净值的</w:t>
      </w:r>
      <w:r w:rsidRPr="00FE48EB">
        <w:rPr>
          <w:rFonts w:asciiTheme="minorEastAsia" w:eastAsiaTheme="minorEastAsia" w:hAnsiTheme="minorEastAsia"/>
          <w:kern w:val="0"/>
          <w:szCs w:val="21"/>
        </w:rPr>
        <w:t>15%</w:t>
      </w:r>
      <w:r w:rsidRPr="00FE48EB">
        <w:rPr>
          <w:rFonts w:asciiTheme="minorEastAsia" w:eastAsiaTheme="minorEastAsia" w:hAnsiTheme="minorEastAsia" w:hint="eastAsia"/>
          <w:kern w:val="0"/>
          <w:szCs w:val="21"/>
        </w:rPr>
        <w:t>。</w:t>
      </w:r>
    </w:p>
    <w:p w14:paraId="0281893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除投资资产配置外，基金托管人对基金的投资的监督和检查自《基金合同》生效之日起开始。</w:t>
      </w:r>
    </w:p>
    <w:p w14:paraId="3E79189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（3）法规允许的基金投资比例调整期限</w:t>
      </w:r>
    </w:p>
    <w:p w14:paraId="46B0E8AB" w14:textId="5983D31A" w:rsidR="0052411C" w:rsidRPr="00FE48EB" w:rsidRDefault="00990D96"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除上述</w:t>
      </w:r>
      <w:r w:rsidRPr="00FE48EB">
        <w:rPr>
          <w:rFonts w:asciiTheme="minorEastAsia" w:eastAsiaTheme="minorEastAsia" w:hAnsiTheme="minorEastAsia"/>
          <w:kern w:val="0"/>
          <w:szCs w:val="21"/>
        </w:rPr>
        <w:t>2</w:t>
      </w:r>
      <w:r w:rsidRPr="00FE48EB">
        <w:rPr>
          <w:rFonts w:asciiTheme="minorEastAsia" w:eastAsiaTheme="minorEastAsia" w:hAnsiTheme="minorEastAsia" w:hint="eastAsia"/>
          <w:kern w:val="0"/>
          <w:szCs w:val="21"/>
        </w:rPr>
        <w:t>）、</w:t>
      </w:r>
      <w:r w:rsidRPr="00FE48EB">
        <w:rPr>
          <w:rFonts w:asciiTheme="minorEastAsia" w:eastAsiaTheme="minorEastAsia" w:hAnsiTheme="minorEastAsia"/>
          <w:kern w:val="0"/>
          <w:szCs w:val="21"/>
        </w:rPr>
        <w:t>12</w:t>
      </w:r>
      <w:r w:rsidRPr="00FE48EB">
        <w:rPr>
          <w:rFonts w:asciiTheme="minorEastAsia" w:eastAsiaTheme="minorEastAsia" w:hAnsiTheme="minorEastAsia" w:hint="eastAsia"/>
          <w:kern w:val="0"/>
          <w:szCs w:val="21"/>
        </w:rPr>
        <w:t>）、</w:t>
      </w:r>
      <w:r w:rsidRPr="00FE48EB">
        <w:rPr>
          <w:rFonts w:asciiTheme="minorEastAsia" w:eastAsiaTheme="minorEastAsia" w:hAnsiTheme="minorEastAsia"/>
          <w:kern w:val="0"/>
          <w:szCs w:val="21"/>
        </w:rPr>
        <w:t>13</w:t>
      </w:r>
      <w:r w:rsidRPr="00FE48EB">
        <w:rPr>
          <w:rFonts w:asciiTheme="minorEastAsia" w:eastAsiaTheme="minorEastAsia" w:hAnsiTheme="minorEastAsia" w:hint="eastAsia"/>
          <w:kern w:val="0"/>
          <w:szCs w:val="21"/>
        </w:rPr>
        <w:t>）、</w:t>
      </w:r>
      <w:r w:rsidRPr="00FE48EB">
        <w:rPr>
          <w:rFonts w:asciiTheme="minorEastAsia" w:eastAsiaTheme="minorEastAsia" w:hAnsiTheme="minorEastAsia"/>
          <w:kern w:val="0"/>
          <w:szCs w:val="21"/>
        </w:rPr>
        <w:t>18</w:t>
      </w:r>
      <w:r w:rsidRPr="00FE48EB">
        <w:rPr>
          <w:rFonts w:asciiTheme="minorEastAsia" w:eastAsiaTheme="minorEastAsia" w:hAnsiTheme="minorEastAsia" w:hint="eastAsia"/>
          <w:kern w:val="0"/>
          <w:szCs w:val="21"/>
        </w:rPr>
        <w:t>）以外，</w:t>
      </w:r>
      <w:r w:rsidR="0052411C" w:rsidRPr="00FE48EB">
        <w:rPr>
          <w:rFonts w:asciiTheme="minorEastAsia" w:eastAsiaTheme="minorEastAsia" w:hAnsiTheme="minorEastAsia" w:hint="eastAsia"/>
          <w:kern w:val="0"/>
          <w:szCs w:val="21"/>
        </w:rPr>
        <w:t>由于证券、期货市场波动、证券发行人合并或基金规模变动等基金管理人之外的原因导致的投资组合不符合上述约定的比例，不在限制之内，但基金管理人应在10个交易日内进行调整，以达到规定的投资比例限制要求。法律法规或监管部门另有规定的从其规定。</w:t>
      </w:r>
    </w:p>
    <w:p w14:paraId="0BDABF1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（4）本基金可以按照国家的有关规定进行融资融券。</w:t>
      </w:r>
    </w:p>
    <w:p w14:paraId="61E290F4" w14:textId="6EE03361"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3、基金托管人根据有关法律法规的规定及《基金合同》的约定对下述基金投资禁止行为进行监督：</w:t>
      </w:r>
    </w:p>
    <w:p w14:paraId="4BDFBD2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根据法律法规的规定及《基金合同》的约定，本基金禁止从事下列行为：</w:t>
      </w:r>
    </w:p>
    <w:p w14:paraId="61694DB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（1）承销证券；</w:t>
      </w:r>
    </w:p>
    <w:p w14:paraId="1FD6AA8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（2）违反规定向他人贷款或提供担保；</w:t>
      </w:r>
    </w:p>
    <w:p w14:paraId="09583F4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（3）从事承担无限责任的投资；</w:t>
      </w:r>
    </w:p>
    <w:p w14:paraId="1981536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（4）向基金管理人、基金托管人出资。</w:t>
      </w:r>
    </w:p>
    <w:p w14:paraId="1169558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法律法规或监管部门取消上述限制或禁止行为规定，本基金可不受相关限制。法律法规或监管部门对上述限制或禁止行为规定进行变更的，本基金可以变更后的规定为准,但须与基金托管人协商一致后方可纳入基金托管人投资监督范围。经与基金托管人协商一致，基金管理人可依据法律法规或监管部门规定直接对基金合同进行变更，该变更无须召开基金份额持有人大会审议。</w:t>
      </w:r>
    </w:p>
    <w:p w14:paraId="110233D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4、基金托管人依据有关法律法规的规定和《基金合同》的约定对基金管理人参与银行间债券市场进行监督。</w:t>
      </w:r>
    </w:p>
    <w:p w14:paraId="1C8ABFB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（1）基金托管人按以下方式对基金管理人参与银行间市场交易的交易对手资信风险控制措施进行监督。</w:t>
      </w:r>
    </w:p>
    <w:p w14:paraId="11EA248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5E872BD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02AA0C8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（2）基金托管人对于基金管理人参与银行间市场交易的交易方式的控制</w:t>
      </w:r>
    </w:p>
    <w:p w14:paraId="50AEA78D" w14:textId="2A20066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14:paraId="575E9B4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基金管理人有权要求相关责任人进行赔偿。基金托管人的监督责任仅限于审核基金管理人选择的交易对手是否在核心交易对手名单内列明，但对基金管理人坚持与名单外交易对手进行交易的行为所造成的损失，不承担赔偿责任。</w:t>
      </w:r>
    </w:p>
    <w:p w14:paraId="6377AF1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5、基金托管人对基金管理人选择存款银行进行监督。</w:t>
      </w:r>
    </w:p>
    <w:p w14:paraId="0185A77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本基金投资银行存款的信用风险主要包括存款银行的信用等级、存款银行的支付能力等涉及到存款银行选择方面的风险。本基金核心存款银行名单为中国工商银行、中国银行、中</w:t>
      </w:r>
      <w:r w:rsidRPr="00FE48EB">
        <w:rPr>
          <w:rFonts w:asciiTheme="minorEastAsia" w:eastAsiaTheme="minorEastAsia" w:hAnsiTheme="minorEastAsia" w:hint="eastAsia"/>
          <w:kern w:val="0"/>
          <w:szCs w:val="21"/>
        </w:rPr>
        <w:lastRenderedPageBreak/>
        <w:t>国建设银行、中国农业银行和交通银行，本基金投资除核心存款银行以外的银行存款出现由于存款银行信用风险而造成的损失时，基金管理人有权要求相关责任人进行赔偿。基金管理人在通知基金托管人后，可以根据当时的市场情况对于核心存款银行名单进行调整。基金托管人的监督责任仅限于审核基金管理人选择的存款银行是否在核心存款银行名单内列明，但对基金管理人坚持投资名单外银行存款的行为所造成的损失，不承担赔偿责任。</w:t>
      </w:r>
    </w:p>
    <w:p w14:paraId="7F76D92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6、基金托管人对基金投资流通受限证券的监督</w:t>
      </w:r>
    </w:p>
    <w:p w14:paraId="0D755AE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（1）基金投资流通受限证券，应遵守《关于规范基金投资非公开发行证券行为的紧急通知》、《关于基金投资非公开发行股票等流通受限证券有关问题的通知》等有关法律法规规定。</w:t>
      </w:r>
    </w:p>
    <w:p w14:paraId="6A2C211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9FF11E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95F9A6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33B2103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512508C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w:t>
      </w:r>
      <w:r w:rsidRPr="00FE48EB">
        <w:rPr>
          <w:rFonts w:asciiTheme="minorEastAsia" w:eastAsiaTheme="minorEastAsia" w:hAnsiTheme="minorEastAsia" w:hint="eastAsia"/>
          <w:kern w:val="0"/>
          <w:szCs w:val="21"/>
        </w:rPr>
        <w:lastRenderedPageBreak/>
        <w:t>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14CEFC0F"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63A89AA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641ABE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14:paraId="306D398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在限期内，基金托管人有权随时对通知事项进行复查，督促基金管理人改正。基金管理人对基金托管人通知的违规事项未能在限期内纠正的，基金托管人应报告中国证监会。基金托管人应当督促基金管理人赔偿因其违反《基金合同》而致使投资者遭受的损失。</w:t>
      </w:r>
    </w:p>
    <w:p w14:paraId="6943C94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14:paraId="688C8FB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737235C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7F86B68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基金托管人发现基金管理人有重大违规行为，应立即报告中国证监会，同时通知基金管理人限期纠正。</w:t>
      </w:r>
    </w:p>
    <w:p w14:paraId="6E15A778" w14:textId="77777777" w:rsidR="00124DB1" w:rsidRPr="00FE48EB" w:rsidRDefault="0052411C" w:rsidP="00F81568">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基金管理人无正当理由，拒绝、阻挠基金托管人根据本协议规定行使监督权，或采取拖延、欺诈等手段妨碍基金托管人进行有效监督，情节严重或经基金托管人提出警告仍不改正</w:t>
      </w:r>
      <w:r w:rsidRPr="00FE48EB">
        <w:rPr>
          <w:rFonts w:asciiTheme="minorEastAsia" w:eastAsiaTheme="minorEastAsia" w:hAnsiTheme="minorEastAsia" w:hint="eastAsia"/>
          <w:kern w:val="0"/>
          <w:szCs w:val="21"/>
        </w:rPr>
        <w:lastRenderedPageBreak/>
        <w:t>的，基金托管人应报告中国证监会。</w:t>
      </w:r>
    </w:p>
    <w:p w14:paraId="4FC6909E" w14:textId="77777777" w:rsidR="00F84DE2" w:rsidRPr="00FE48EB" w:rsidRDefault="00F84DE2" w:rsidP="00F81568">
      <w:pPr>
        <w:spacing w:line="360" w:lineRule="auto"/>
        <w:ind w:firstLineChars="200" w:firstLine="420"/>
        <w:rPr>
          <w:rFonts w:asciiTheme="minorEastAsia" w:eastAsiaTheme="minorEastAsia" w:hAnsiTheme="minorEastAsia"/>
          <w:kern w:val="0"/>
          <w:szCs w:val="21"/>
        </w:rPr>
      </w:pPr>
    </w:p>
    <w:p w14:paraId="0FA6D824" w14:textId="77777777" w:rsidR="00F84DE2" w:rsidRPr="00FE48EB" w:rsidRDefault="00F84DE2" w:rsidP="00F81568">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三、基金管理人对基金托管人的业务核查</w:t>
      </w:r>
    </w:p>
    <w:p w14:paraId="0EBE8F4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14:paraId="3F8B8B7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6771DA3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基金管理人发现基金托管人有重大违规行为，应立即报告中国证监会和银行业监督管理机构，同时通知基金托管人限期纠正。</w:t>
      </w:r>
    </w:p>
    <w:p w14:paraId="15CDAAE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基金托管人应积极配合基金管理人的核查行为，包括但不限于：提交相关资料以供基金管理人核查托管财产的完整性和真实性，在规定时间内答复基金管理人并改正。</w:t>
      </w:r>
    </w:p>
    <w:p w14:paraId="0E23275C" w14:textId="77777777" w:rsidR="00F84DE2" w:rsidRPr="00FE48EB" w:rsidRDefault="0052411C" w:rsidP="00DC1CDA">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5A99F0E" w14:textId="77777777" w:rsidR="00FB669F" w:rsidRPr="00FE48EB" w:rsidRDefault="00FB669F" w:rsidP="00DC1CDA">
      <w:pPr>
        <w:spacing w:line="360" w:lineRule="auto"/>
        <w:ind w:firstLineChars="200" w:firstLine="420"/>
        <w:rPr>
          <w:rFonts w:asciiTheme="minorEastAsia" w:eastAsiaTheme="minorEastAsia" w:hAnsiTheme="minorEastAsia"/>
          <w:kern w:val="0"/>
          <w:szCs w:val="21"/>
        </w:rPr>
      </w:pPr>
    </w:p>
    <w:p w14:paraId="0747C37E" w14:textId="77777777" w:rsidR="00FB669F" w:rsidRPr="00FE48EB" w:rsidRDefault="00FB669F" w:rsidP="00DC1CDA">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四、基金财产的保管</w:t>
      </w:r>
    </w:p>
    <w:p w14:paraId="67235F5C" w14:textId="77777777" w:rsidR="00F70371" w:rsidRPr="00FE48EB" w:rsidRDefault="00F70371" w:rsidP="00F7037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（一）基金财产保管的原则</w:t>
      </w:r>
    </w:p>
    <w:p w14:paraId="530E3B2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1、基金财产应独立于基金管理人、基金托管人的固有财产。</w:t>
      </w:r>
    </w:p>
    <w:p w14:paraId="6400A5E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2、基金托管人应安全保管基金财产。未经基金管理人的正当指令，不得自行运用、处分、分配基金的任何财产。</w:t>
      </w:r>
    </w:p>
    <w:p w14:paraId="07EA75F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3、基金托管人按照规定开设基金财产的资金账户和证券账户等投资所需账户。</w:t>
      </w:r>
    </w:p>
    <w:p w14:paraId="48BCBB7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4、基金托管人对所托管的不同基金财产分别设置账户，与基金托管人的其他业务和其</w:t>
      </w:r>
      <w:r w:rsidRPr="00FE48EB">
        <w:rPr>
          <w:rFonts w:asciiTheme="minorEastAsia" w:eastAsiaTheme="minorEastAsia" w:hAnsiTheme="minorEastAsia" w:hint="eastAsia"/>
          <w:kern w:val="0"/>
          <w:szCs w:val="21"/>
        </w:rPr>
        <w:lastRenderedPageBreak/>
        <w:t>他基金的托管业务实行严格的分账管理，确保基金财产的完整与独立。</w:t>
      </w:r>
    </w:p>
    <w:p w14:paraId="0B71385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118B7FEF"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（二）募集资金的验证</w:t>
      </w:r>
    </w:p>
    <w:p w14:paraId="2FB79FE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募集期满或募集结束后，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w:t>
      </w:r>
    </w:p>
    <w:p w14:paraId="327D737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若基金募集期限届满，未能达到《基金合同》生效的条件，由基金管理人按规定办理退款事宜。</w:t>
      </w:r>
    </w:p>
    <w:p w14:paraId="11C2CE2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（三）基金的银行账户的开立和管理</w:t>
      </w:r>
    </w:p>
    <w:p w14:paraId="796BA40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3180960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14:paraId="2D08838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资产托管专户的管理应符合《人民币银行结算账户管理办法》、《现金管理暂行条例》、《人民币利率管理规定》、《利率管理暂行规定》、《支付结算办法》以及银行业监督管理机构的其他规定。</w:t>
      </w:r>
    </w:p>
    <w:p w14:paraId="3AAB9F7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（四）基金证券账户与证券交易资金账户的开设和管理</w:t>
      </w:r>
    </w:p>
    <w:p w14:paraId="6511CA5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基金托管人以基金托管人和本基金联名的方式在中国证券登记结算有限公司上海分公司/深圳分公司开设证券账户。</w:t>
      </w:r>
    </w:p>
    <w:p w14:paraId="768C15D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基金托管人以基金托管人的名义在中国证券登记结算有限责任公司上海分公司/深圳分公司开立基金证券交易资金账户，用于证券清算。</w:t>
      </w:r>
    </w:p>
    <w:p w14:paraId="772FAA3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基金证券账户的开立和使用，限于满足开展本基金业务的需要。基金托管人和基金管理</w:t>
      </w:r>
      <w:r w:rsidRPr="00FE48EB">
        <w:rPr>
          <w:rFonts w:asciiTheme="minorEastAsia" w:eastAsiaTheme="minorEastAsia" w:hAnsiTheme="minorEastAsia" w:hint="eastAsia"/>
          <w:kern w:val="0"/>
          <w:szCs w:val="21"/>
        </w:rPr>
        <w:lastRenderedPageBreak/>
        <w:t>人不得出借和未经对方同意擅自转让基金的任何证券账户；亦不得使用基金的任何账户进行本基金业务以外的活动。</w:t>
      </w:r>
    </w:p>
    <w:p w14:paraId="7AA194E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（五）债券托管账户的开立和管理</w:t>
      </w:r>
    </w:p>
    <w:p w14:paraId="23D9960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6D5CF14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2、基金管理人和基金托管人应一起负责为基金对外签订全国银行间债券市场回购主协议，正本由基金托管人保管，基金管理人保存副本。</w:t>
      </w:r>
    </w:p>
    <w:p w14:paraId="21A19BE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（六）其他账户的开设和管理</w:t>
      </w:r>
    </w:p>
    <w:p w14:paraId="4FE75FE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A5749C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（七）基金财产投资的有关实物证券、银行定期存款存单等有价凭证的保管</w:t>
      </w:r>
    </w:p>
    <w:p w14:paraId="01B74DB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702D0BE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（八）与基金财产有关的重大合同的保管</w:t>
      </w:r>
    </w:p>
    <w:p w14:paraId="0B2F172F" w14:textId="77777777" w:rsidR="00FB669F" w:rsidRPr="00FE48EB" w:rsidRDefault="0052411C" w:rsidP="00F7037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14:paraId="28992457" w14:textId="77777777" w:rsidR="00F70371" w:rsidRPr="00FE48EB" w:rsidRDefault="00F70371" w:rsidP="00F70371">
      <w:pPr>
        <w:spacing w:line="360" w:lineRule="auto"/>
        <w:ind w:firstLineChars="200" w:firstLine="420"/>
        <w:rPr>
          <w:rFonts w:asciiTheme="minorEastAsia" w:eastAsiaTheme="minorEastAsia" w:hAnsiTheme="minorEastAsia"/>
          <w:kern w:val="0"/>
          <w:szCs w:val="21"/>
        </w:rPr>
      </w:pPr>
    </w:p>
    <w:p w14:paraId="1613F546" w14:textId="77777777" w:rsidR="00F70371" w:rsidRPr="00FE48EB" w:rsidRDefault="001961EC" w:rsidP="00F70371">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五、基金资产净值计算</w:t>
      </w:r>
      <w:r w:rsidR="0052411C" w:rsidRPr="00FE48EB">
        <w:rPr>
          <w:rFonts w:asciiTheme="minorEastAsia" w:eastAsiaTheme="minorEastAsia" w:hAnsiTheme="minorEastAsia" w:hint="eastAsia"/>
          <w:kern w:val="0"/>
          <w:szCs w:val="21"/>
        </w:rPr>
        <w:t>和</w:t>
      </w:r>
      <w:r w:rsidR="0052411C" w:rsidRPr="00FE48EB">
        <w:rPr>
          <w:rFonts w:asciiTheme="minorEastAsia" w:eastAsiaTheme="minorEastAsia" w:hAnsiTheme="minorEastAsia"/>
          <w:kern w:val="0"/>
          <w:szCs w:val="21"/>
        </w:rPr>
        <w:t>会计核算</w:t>
      </w:r>
    </w:p>
    <w:p w14:paraId="16B545D7" w14:textId="77777777" w:rsidR="00F13CDD" w:rsidRPr="00FE48EB" w:rsidRDefault="00F13CDD" w:rsidP="00F13CDD">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（一）基金资产净值的计算</w:t>
      </w:r>
    </w:p>
    <w:p w14:paraId="4345008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1、基金资产净值的计算、复核的时间和程序</w:t>
      </w:r>
    </w:p>
    <w:p w14:paraId="49330AF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14:paraId="4637CB1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14:paraId="65762D4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01B30DE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（二）基金资产估值方法</w:t>
      </w:r>
    </w:p>
    <w:p w14:paraId="4D2910F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1、估值对象</w:t>
      </w:r>
    </w:p>
    <w:p w14:paraId="3B7D8AF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基金所拥有的股票、债券、衍生工具和银行存款本息、应收款项、其它投资等资产及负债。</w:t>
      </w:r>
    </w:p>
    <w:p w14:paraId="5A49C48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2、估值方法</w:t>
      </w:r>
    </w:p>
    <w:p w14:paraId="5B0661B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本基金的估值方法为：</w:t>
      </w:r>
    </w:p>
    <w:p w14:paraId="1EDF731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（1）证券交易所上市的有价证券的估值</w:t>
      </w:r>
    </w:p>
    <w:p w14:paraId="7D4DEE8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1C46FF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②交易所上市实行净价交易的债券按估值日收盘价估值，估值日没有交易的，且最近交</w:t>
      </w:r>
      <w:r w:rsidRPr="00FE48EB">
        <w:rPr>
          <w:rFonts w:asciiTheme="minorEastAsia" w:eastAsiaTheme="minorEastAsia" w:hAnsiTheme="minorEastAsia" w:hint="eastAsia"/>
          <w:kern w:val="0"/>
          <w:szCs w:val="21"/>
        </w:rPr>
        <w:lastRenderedPageBreak/>
        <w:t>易日后经济环境未发生重大变化，按最近交易日的收盘价估值。如最近交易日后经济环境发生了重大变化的，可参考类似投资品种的现行市价及重大变化因素，调整最近交易市价，确定公允价格；</w:t>
      </w:r>
    </w:p>
    <w:p w14:paraId="5808E03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78DF39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④交易所上市不存在活跃市场的有价证券，采用估值技术确定公允价值。交易所上市的资产支持证券、证券公司短期公司债券，采用估值技术确定公允价值，在估值技术难以可靠计量公允价值的情况下，按成本估值。</w:t>
      </w:r>
    </w:p>
    <w:p w14:paraId="4BC6093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（2）处于未上市期间的有价证券应区分如下情况处理：</w:t>
      </w:r>
    </w:p>
    <w:p w14:paraId="075C99B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①送股、转增股、配股和公开增发的新股，按估值日在证券交易所挂牌的同一股票的估值方法估值；该日无交易的，以最近一日的市价（收盘价）估值；</w:t>
      </w:r>
    </w:p>
    <w:p w14:paraId="0682ACD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②首次公开发行未上市的股票、债券和权证，采用估值技术确定公允价值，在估值技术难以可靠计量公允价值的情况下，按成本估值。</w:t>
      </w:r>
    </w:p>
    <w:p w14:paraId="5E2CC0D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③首次公开发行有明确锁定期的股票，同一股票在交易所上市后，按交易所上市的同一股票的估值方法估值；非公开发行有明确锁定期的股票，按监管机构或行业协会有关规定确定公允价值。</w:t>
      </w:r>
    </w:p>
    <w:p w14:paraId="75EFD08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（3）全国银行间债券市场交易的债券、资产支持证券等固定收益品种，采用估值技术确定公允价值。</w:t>
      </w:r>
    </w:p>
    <w:p w14:paraId="0C208B2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（4）股指期货合约按照估值当日的结算价进行估值。估值当日无结算价，且最近交易日后经济环境未发生重大变化的，采用最近交易日结算价估值。如法律法规另有规定的，从其规定。</w:t>
      </w:r>
    </w:p>
    <w:p w14:paraId="5786965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（5）如有充足理由认为按上述方法进行估值不能客观反映其公允价值的，基金管理人可根据具体情况与基金托管人商定后，按最能反映公允价值的方法估值。</w:t>
      </w:r>
    </w:p>
    <w:p w14:paraId="6142F65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（6）相关法律法规以及监管部门有强制规定的，从其规定。如有新增事项，按国家最新规定估值。</w:t>
      </w:r>
    </w:p>
    <w:p w14:paraId="60F0C31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（三）估值差错处理</w:t>
      </w:r>
    </w:p>
    <w:p w14:paraId="0F7A1E22" w14:textId="590AED8B"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基金管理人和基金托管人将采取必要、适当、合理的措施确保基金资产估值的准确性、及时性。当基金份额净值小数点后3位以内（含第3位）发生差错时，视为估值错误。</w:t>
      </w:r>
    </w:p>
    <w:p w14:paraId="5AE2B5B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各当事人应按照以下约定处理：</w:t>
      </w:r>
    </w:p>
    <w:p w14:paraId="46625CF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1、估值错误类型</w:t>
      </w:r>
    </w:p>
    <w:p w14:paraId="469532A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4C49F4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上述估值错误的主要类型包括但不限于：资料申报差错、数据传输差错、数据计算差错、系统故障差错、下达指令差错等。</w:t>
      </w:r>
    </w:p>
    <w:p w14:paraId="661F87F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2、估值错误处理原则</w:t>
      </w:r>
    </w:p>
    <w:p w14:paraId="62AFDD6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FCDADF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（2）估值错误的责任方对有关当事人的直接损失负责，不对间接损失负责，并且仅对估值错误的有关直接当事人负责，不对第三方负责。</w:t>
      </w:r>
    </w:p>
    <w:p w14:paraId="60984FC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E3A283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（4）估值错误调整采用尽量恢复至假设未发生估值错误的正确情形的方式。</w:t>
      </w:r>
    </w:p>
    <w:p w14:paraId="282691E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3、估值错误处理程序</w:t>
      </w:r>
    </w:p>
    <w:p w14:paraId="6AB88B1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估值错误被发现后，有关的当事人应当及时进行处理，处理的程序如下：</w:t>
      </w:r>
    </w:p>
    <w:p w14:paraId="44BD877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（1）查明估值错误发生的原因，列明所有的当事人，并根据估值错误发生的原因确定估值错误的责任方；</w:t>
      </w:r>
    </w:p>
    <w:p w14:paraId="3603A9D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（2）根据估值错误处理原则或当事人协商的方法对因估值错误造成的损失进行评估；</w:t>
      </w:r>
    </w:p>
    <w:p w14:paraId="4597785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（3）根据估值错误处理原则或当事人协商的方法由估值错误的责任方进行更正和赔偿损失；</w:t>
      </w:r>
    </w:p>
    <w:p w14:paraId="5EF1912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（4）根据估值错误处理的方法，需要修改基金登记机构交易数据的，由基金登记机构进行更正，并就估值错误的更正向有关当事人进行确认。</w:t>
      </w:r>
    </w:p>
    <w:p w14:paraId="745976C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4、基金份额净值估值错误处理的方法如下：</w:t>
      </w:r>
    </w:p>
    <w:p w14:paraId="272F922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（1）基金份额净值计算出现错误时，基金管理人应当立即予以纠正，通报基金托管人，并采取合理的措施防止损失进一步扩大。</w:t>
      </w:r>
    </w:p>
    <w:p w14:paraId="6707C45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（2）错误偏差达到基金份额净值的0.25%时，基金管理人应当通报基金托管人；错误偏差达到基金份额净值的0.5%时，基金管理人应当公告，并报中国证监会备案。</w:t>
      </w:r>
    </w:p>
    <w:p w14:paraId="3004A22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（3）前述内容如法律法规或监管机关另有规定的，从其规定处理。</w:t>
      </w:r>
    </w:p>
    <w:p w14:paraId="3CCCF2B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（四）基金账册的建立</w:t>
      </w:r>
    </w:p>
    <w:p w14:paraId="1D87C30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7C50A82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3D4F88C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（五）基金定期报告的编制和复核</w:t>
      </w:r>
    </w:p>
    <w:p w14:paraId="2F3F258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基金财务报表由基金管理人和基金托管人每月分别独立编制。月度报表的编制，应于每月终了后5个工作日内完成。</w:t>
      </w:r>
    </w:p>
    <w:p w14:paraId="248F100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14:paraId="1F666C3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基金管理人在5个工作日内完成月度报告，在月度报告完成当日，对报告加盖公章后，</w:t>
      </w:r>
      <w:r w:rsidRPr="00FE48EB">
        <w:rPr>
          <w:rFonts w:asciiTheme="minorEastAsia" w:eastAsiaTheme="minorEastAsia" w:hAnsiTheme="minorEastAsia" w:hint="eastAsia"/>
          <w:kern w:val="0"/>
          <w:szCs w:val="21"/>
        </w:rPr>
        <w:lastRenderedPageBreak/>
        <w:t>以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14:paraId="3751DF4F"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14:paraId="5AF09A1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基金托管人在对财务会计报告、季度报告、半年报告或年度报告复核完毕后，需盖章确认或出具相应的复核确认书，以备有权机构对相关文件审核时提示。</w:t>
      </w:r>
    </w:p>
    <w:p w14:paraId="5B5332C6" w14:textId="77777777" w:rsidR="001961EC" w:rsidRPr="00FE48EB" w:rsidRDefault="0052411C" w:rsidP="00F13CDD">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基金定期报告应当在公开披露的第2个工作日，分别报中国证监会和基金管理人主要办公场所所在地中国证监会派出机构备案。</w:t>
      </w:r>
    </w:p>
    <w:p w14:paraId="21CFC367" w14:textId="77777777" w:rsidR="00F13CDD" w:rsidRPr="00FE48EB" w:rsidRDefault="00F13CDD" w:rsidP="00F13CDD">
      <w:pPr>
        <w:spacing w:line="360" w:lineRule="auto"/>
        <w:ind w:firstLineChars="200" w:firstLine="420"/>
        <w:rPr>
          <w:rFonts w:asciiTheme="minorEastAsia" w:eastAsiaTheme="minorEastAsia" w:hAnsiTheme="minorEastAsia"/>
          <w:kern w:val="0"/>
          <w:szCs w:val="21"/>
        </w:rPr>
      </w:pPr>
    </w:p>
    <w:p w14:paraId="3A88085B" w14:textId="77777777" w:rsidR="00F13CDD" w:rsidRPr="00FE48EB" w:rsidRDefault="00F13CDD" w:rsidP="00F13CDD">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六、基金份额持有人名册的登记与保管</w:t>
      </w:r>
    </w:p>
    <w:p w14:paraId="0FB55EE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3C06A79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份额持有人名册由基金的基金注册登记机构根据基金管理人的指令编制和保管，基金管理人和基金托管人应按照目前相关规则分别保管基金份额持有人名册。保管方式可以采用电子或文档的形式。保管期限为20年。</w:t>
      </w:r>
    </w:p>
    <w:p w14:paraId="66577C3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基金管理人应当及时向基金托管人提交下列日期的基金份额持有人名册：《基金合同》生效日、《基金合同》终止日、基金份额持有人大会权利登记日、每年6月30日、每年12</w:t>
      </w:r>
      <w:r w:rsidRPr="00FE48EB">
        <w:rPr>
          <w:rFonts w:asciiTheme="minorEastAsia" w:eastAsiaTheme="minorEastAsia" w:hAnsiTheme="minorEastAsia" w:hint="eastAsia"/>
          <w:kern w:val="0"/>
          <w:szCs w:val="21"/>
        </w:rPr>
        <w:lastRenderedPageBreak/>
        <w:t>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4544D3DF"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基金托管人以电子版形式妥善保管基金份额持有人名册，并定期刻成光盘备份。基金托管人不得将所保管的基金份额持有人名册用于基金托管业务以外的其他用途，并应遵守保密义务。</w:t>
      </w:r>
    </w:p>
    <w:p w14:paraId="7C80EAF3" w14:textId="77777777" w:rsidR="00F13CDD" w:rsidRPr="00FE48EB" w:rsidRDefault="0052411C" w:rsidP="00926276">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若基金管理人或基金托管人由于自身原因无法妥善保管基金份额持有人名册，应按有关法规规定各自承担相应的责任。</w:t>
      </w:r>
    </w:p>
    <w:p w14:paraId="78C25D6A" w14:textId="77777777" w:rsidR="00926276" w:rsidRPr="00FE48EB" w:rsidRDefault="00926276" w:rsidP="00926276">
      <w:pPr>
        <w:spacing w:line="360" w:lineRule="auto"/>
        <w:ind w:firstLineChars="200" w:firstLine="420"/>
        <w:rPr>
          <w:rFonts w:asciiTheme="minorEastAsia" w:eastAsiaTheme="minorEastAsia" w:hAnsiTheme="minorEastAsia"/>
          <w:kern w:val="0"/>
          <w:szCs w:val="21"/>
        </w:rPr>
      </w:pPr>
    </w:p>
    <w:p w14:paraId="5386B680" w14:textId="77777777" w:rsidR="00926276" w:rsidRPr="00FE48EB" w:rsidRDefault="00926276" w:rsidP="00926276">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七、争议解决方式</w:t>
      </w:r>
    </w:p>
    <w:p w14:paraId="7214243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除非仲裁裁决另有决定。</w:t>
      </w:r>
    </w:p>
    <w:p w14:paraId="09BF2CE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争议处理期间，相关各方当事人应恪守基金管理人和基金托管人职责，继续忠实、勤勉、尽责地履行《基金合同》和托管协议规定的义务，维护基金份额持有人的合法权益。</w:t>
      </w:r>
    </w:p>
    <w:p w14:paraId="062A4D66" w14:textId="77777777" w:rsidR="0052411C" w:rsidRPr="00FE48EB" w:rsidRDefault="0052411C" w:rsidP="00926276">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本协议受中国法律管辖。</w:t>
      </w:r>
    </w:p>
    <w:p w14:paraId="1FE7ED5E" w14:textId="77777777" w:rsidR="00926276" w:rsidRPr="00FE48EB" w:rsidRDefault="00926276" w:rsidP="00926276">
      <w:pPr>
        <w:spacing w:line="360" w:lineRule="auto"/>
        <w:ind w:firstLineChars="200" w:firstLine="420"/>
        <w:rPr>
          <w:rFonts w:asciiTheme="minorEastAsia" w:eastAsiaTheme="minorEastAsia" w:hAnsiTheme="minorEastAsia"/>
          <w:kern w:val="0"/>
          <w:szCs w:val="21"/>
        </w:rPr>
      </w:pPr>
    </w:p>
    <w:p w14:paraId="1F89E22D" w14:textId="7E107DD7" w:rsidR="00926276" w:rsidRPr="00FE48EB" w:rsidRDefault="00926276" w:rsidP="00926276">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八、</w:t>
      </w:r>
      <w:r w:rsidR="0052411C" w:rsidRPr="00FE48EB">
        <w:rPr>
          <w:rFonts w:asciiTheme="minorEastAsia" w:eastAsiaTheme="minorEastAsia" w:hAnsiTheme="minorEastAsia" w:hint="eastAsia"/>
          <w:kern w:val="0"/>
          <w:szCs w:val="21"/>
        </w:rPr>
        <w:t>基金托管协议的变更、终止与基金财产的清算</w:t>
      </w:r>
    </w:p>
    <w:p w14:paraId="07B6A694"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（一）托管协议的变更与终止</w:t>
      </w:r>
    </w:p>
    <w:p w14:paraId="0521212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1、托管协议的变更程序</w:t>
      </w:r>
    </w:p>
    <w:p w14:paraId="6301C78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本协议双方当事人经协商一致，可以对协议的内容进行变更。变更后的托管协议，其内容不得与《基金合同》的规定有任何冲突。基金托管协议的变更报中国证监会备案。</w:t>
      </w:r>
    </w:p>
    <w:p w14:paraId="564FA71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2、基金托管协议终止的情形</w:t>
      </w:r>
    </w:p>
    <w:p w14:paraId="48CAB1B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发生以下情况，本托管协议终止：</w:t>
      </w:r>
    </w:p>
    <w:p w14:paraId="230FA8F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（1）《基金合同》终止；</w:t>
      </w:r>
    </w:p>
    <w:p w14:paraId="2AD116F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（2）基金托管人解散、依法被撤销、破产或有其他基金托管人接管基金资产；</w:t>
      </w:r>
    </w:p>
    <w:p w14:paraId="326BE84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（3）基金管理人解散、依法被撤销、破产或有其他基金管理人接管基金管理权；</w:t>
      </w:r>
    </w:p>
    <w:p w14:paraId="70BA31F2"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（4）发生法律法规或《基金合同》规定的终止事项。</w:t>
      </w:r>
    </w:p>
    <w:p w14:paraId="321B086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（二）基金财产的清算</w:t>
      </w:r>
    </w:p>
    <w:p w14:paraId="521F0CA5"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1、基金财产清算小组：自出现《基金合同》终止事由之日起30个工作日内成立清算小组，基金管理人组织基金财产清算小组并在中国证监会的监督下进行基金清算。</w:t>
      </w:r>
    </w:p>
    <w:p w14:paraId="0C3507F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2、在基金财产清算小组接管基金财产之前，基金管理人和基金托管人应按照《基金合同》和本托管协议的规定继续履行保护基金财产安全的职责。</w:t>
      </w:r>
    </w:p>
    <w:p w14:paraId="6980138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3、基金财产清算小组组成：基金财产清算小组成员由基金管理人、基金托管人、具有从事证券相关业务资格的注册会计师、律师以及中国证监会指定的人员组成。基金财产清算小组可以聘用必要的工作人员。</w:t>
      </w:r>
    </w:p>
    <w:p w14:paraId="717B1396"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4、基金财产清算小组职责：基金财产清算小组负责基金财产的保管、清理、估价、变现和分配。基金财产清算小组可以依法进行必要的民事活动。</w:t>
      </w:r>
    </w:p>
    <w:p w14:paraId="19AB5C0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5、基金财产清算程序：</w:t>
      </w:r>
      <w:r w:rsidRPr="00FE48EB">
        <w:rPr>
          <w:rFonts w:asciiTheme="minorEastAsia" w:eastAsiaTheme="minorEastAsia" w:hAnsiTheme="minorEastAsia" w:hint="eastAsia"/>
          <w:kern w:val="0"/>
          <w:szCs w:val="21"/>
        </w:rPr>
        <w:tab/>
      </w:r>
    </w:p>
    <w:p w14:paraId="5DF5453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（1）《基金合同》终止后，由基金财产清算小组统一接管基金；</w:t>
      </w:r>
    </w:p>
    <w:p w14:paraId="256E1BD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（2）对基金财产和债权债务进行清理和确认；</w:t>
      </w:r>
    </w:p>
    <w:p w14:paraId="0C2DCE90"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（3）对基金财产进行估值和变现；</w:t>
      </w:r>
    </w:p>
    <w:p w14:paraId="545A0F2D"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（4）制作清算报告；</w:t>
      </w:r>
    </w:p>
    <w:p w14:paraId="1E051947"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（5）聘请会计师事务所对清算报告进行外部审计，聘请律师事务所对清算报告出具法律意见书；</w:t>
      </w:r>
    </w:p>
    <w:p w14:paraId="44A769CC"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（6）将清算报告报告中国证监会备案并公告；</w:t>
      </w:r>
    </w:p>
    <w:p w14:paraId="65928901"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（7）对基金财产进行分配。</w:t>
      </w:r>
    </w:p>
    <w:p w14:paraId="419ED9A8"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6、清算费用</w:t>
      </w:r>
    </w:p>
    <w:p w14:paraId="0610EA4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清算费用是指基金清算小组在进行基金清算过程中发生的所有合理费用，清算费用由基金清算小组优先从基金财产中支付。</w:t>
      </w:r>
    </w:p>
    <w:p w14:paraId="51F7B2DA"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7、基金财产按下列顺序清偿：</w:t>
      </w:r>
    </w:p>
    <w:p w14:paraId="26953CF9"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(1)支付清算费用；</w:t>
      </w:r>
    </w:p>
    <w:p w14:paraId="4650E5E3"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(2)交纳所欠税款；</w:t>
      </w:r>
    </w:p>
    <w:p w14:paraId="28900F9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(3)清偿基金债务；</w:t>
      </w:r>
    </w:p>
    <w:p w14:paraId="39B3747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(4)按基金份额持有人持有的基金份额比例进行分配。</w:t>
      </w:r>
    </w:p>
    <w:p w14:paraId="3488CEA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基金财产未按前款(1)－(3)项规定清偿前，不分配给基金份额持有人。</w:t>
      </w:r>
    </w:p>
    <w:p w14:paraId="7F6DB8EE"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lastRenderedPageBreak/>
        <w:t>（三）基金财产清算的公告</w:t>
      </w:r>
    </w:p>
    <w:p w14:paraId="2F5C8CD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0C9473EB" w14:textId="77777777" w:rsidR="0052411C" w:rsidRPr="00FE48EB" w:rsidRDefault="0052411C" w:rsidP="0052411C">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（四）基金财产清算账册及文件的保存</w:t>
      </w:r>
    </w:p>
    <w:p w14:paraId="362FC75A" w14:textId="77777777" w:rsidR="00926276" w:rsidRPr="00FE48EB" w:rsidRDefault="0052411C" w:rsidP="00926276">
      <w:pPr>
        <w:spacing w:line="360" w:lineRule="auto"/>
        <w:ind w:firstLineChars="200" w:firstLine="420"/>
        <w:rPr>
          <w:rFonts w:asciiTheme="minorEastAsia" w:eastAsiaTheme="minorEastAsia" w:hAnsiTheme="minorEastAsia"/>
          <w:kern w:val="0"/>
          <w:szCs w:val="21"/>
        </w:rPr>
      </w:pPr>
      <w:r w:rsidRPr="00FE48EB">
        <w:rPr>
          <w:rFonts w:asciiTheme="minorEastAsia" w:eastAsiaTheme="minorEastAsia" w:hAnsiTheme="minorEastAsia" w:hint="eastAsia"/>
          <w:kern w:val="0"/>
          <w:szCs w:val="21"/>
        </w:rPr>
        <w:t>基金财产清算账册及有关文件由基金托管人保存15年以上。</w:t>
      </w:r>
    </w:p>
    <w:p w14:paraId="61FF9E63" w14:textId="77777777" w:rsidR="00926276" w:rsidRPr="00FE48EB" w:rsidRDefault="00926276" w:rsidP="00926276">
      <w:pPr>
        <w:spacing w:line="360" w:lineRule="auto"/>
        <w:ind w:firstLineChars="200" w:firstLine="420"/>
        <w:rPr>
          <w:rFonts w:asciiTheme="minorEastAsia" w:eastAsiaTheme="minorEastAsia" w:hAnsiTheme="minorEastAsia"/>
          <w:kern w:val="0"/>
          <w:szCs w:val="21"/>
        </w:rPr>
      </w:pPr>
    </w:p>
    <w:p w14:paraId="266C1BE0" w14:textId="12C3417B" w:rsidR="00BA4B87" w:rsidRPr="00FE48EB" w:rsidRDefault="0000488E" w:rsidP="009A5A64">
      <w:pPr>
        <w:pStyle w:val="1"/>
        <w:pageBreakBefore/>
        <w:spacing w:before="317" w:after="317" w:line="360" w:lineRule="auto"/>
        <w:ind w:firstLine="600"/>
        <w:rPr>
          <w:rFonts w:asciiTheme="minorEastAsia" w:eastAsiaTheme="minorEastAsia" w:hAnsiTheme="minorEastAsia"/>
          <w:bCs/>
        </w:rPr>
      </w:pPr>
      <w:bookmarkStart w:id="127" w:name="_Toc20312618"/>
      <w:bookmarkStart w:id="128" w:name="_Toc332373591"/>
      <w:r w:rsidRPr="00FE48EB">
        <w:rPr>
          <w:rFonts w:asciiTheme="minorEastAsia" w:eastAsiaTheme="minorEastAsia" w:hAnsiTheme="minorEastAsia" w:hint="eastAsia"/>
          <w:sz w:val="30"/>
        </w:rPr>
        <w:lastRenderedPageBreak/>
        <w:t>二十三</w:t>
      </w:r>
      <w:r w:rsidR="00BA4B87" w:rsidRPr="00FE48EB">
        <w:rPr>
          <w:rFonts w:asciiTheme="minorEastAsia" w:eastAsiaTheme="minorEastAsia" w:hAnsiTheme="minorEastAsia" w:hint="eastAsia"/>
          <w:sz w:val="30"/>
        </w:rPr>
        <w:t>、对基金份额持有人的服务</w:t>
      </w:r>
      <w:bookmarkEnd w:id="127"/>
    </w:p>
    <w:bookmarkEnd w:id="128"/>
    <w:p w14:paraId="1C762709"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14:paraId="7BC442C2"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一</w:t>
      </w:r>
      <w:r w:rsidR="0052411C" w:rsidRPr="00FE48EB">
        <w:rPr>
          <w:rFonts w:asciiTheme="minorEastAsia" w:eastAsiaTheme="minorEastAsia" w:hAnsiTheme="minorEastAsia" w:hint="eastAsia"/>
        </w:rPr>
        <w:t>、</w:t>
      </w:r>
      <w:r w:rsidRPr="00FE48EB">
        <w:rPr>
          <w:rFonts w:asciiTheme="minorEastAsia" w:eastAsiaTheme="minorEastAsia" w:hAnsiTheme="minorEastAsia" w:hint="eastAsia"/>
        </w:rPr>
        <w:t>基金份额持有人投资交易确认服务</w:t>
      </w:r>
    </w:p>
    <w:p w14:paraId="3341F90C"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注册登记机构保留基金份额持有人名册上列明的所有基金份额持有人的基金交易记录。基金管理人直销网点应根据在基金管理人直销网点进行交易的投资者的要求提供成交确认单。基金非直销销售机构应根据在其销售网点进行交易的投资者的要求提供成交确认单。</w:t>
      </w:r>
    </w:p>
    <w:p w14:paraId="04FC22D8"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二</w:t>
      </w:r>
      <w:r w:rsidR="0052411C" w:rsidRPr="00FE48EB">
        <w:rPr>
          <w:rFonts w:asciiTheme="minorEastAsia" w:eastAsiaTheme="minorEastAsia" w:hAnsiTheme="minorEastAsia" w:hint="eastAsia"/>
        </w:rPr>
        <w:t>、</w:t>
      </w:r>
      <w:r w:rsidRPr="00FE48EB">
        <w:rPr>
          <w:rFonts w:asciiTheme="minorEastAsia" w:eastAsiaTheme="minorEastAsia" w:hAnsiTheme="minorEastAsia" w:hint="eastAsia"/>
        </w:rPr>
        <w:t>基金份额持有人交易记录查询服务</w:t>
      </w:r>
    </w:p>
    <w:p w14:paraId="57D17802"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本基金份额持有人可通过基金管理人的客户服务中心查询历史交易记录。</w:t>
      </w:r>
    </w:p>
    <w:p w14:paraId="19F5BFC4"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三</w:t>
      </w:r>
      <w:r w:rsidR="0052411C" w:rsidRPr="00FE48EB">
        <w:rPr>
          <w:rFonts w:asciiTheme="minorEastAsia" w:eastAsiaTheme="minorEastAsia" w:hAnsiTheme="minorEastAsia" w:hint="eastAsia"/>
        </w:rPr>
        <w:t>、</w:t>
      </w:r>
      <w:r w:rsidRPr="00FE48EB">
        <w:rPr>
          <w:rFonts w:asciiTheme="minorEastAsia" w:eastAsiaTheme="minorEastAsia" w:hAnsiTheme="minorEastAsia" w:hint="eastAsia"/>
        </w:rPr>
        <w:t>基金份额持有人的对账单服务</w:t>
      </w:r>
    </w:p>
    <w:p w14:paraId="03CA9048"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1、基金份额持有人可登录本公司网站</w:t>
      </w:r>
      <w:r w:rsidRPr="00FE48EB">
        <w:rPr>
          <w:rFonts w:asciiTheme="minorEastAsia" w:eastAsiaTheme="minorEastAsia" w:hAnsiTheme="minorEastAsia" w:hint="eastAsia"/>
          <w:kern w:val="0"/>
          <w:szCs w:val="21"/>
        </w:rPr>
        <w:t>（http://www.efunds.com.cn）</w:t>
      </w:r>
      <w:r w:rsidRPr="00FE48EB">
        <w:rPr>
          <w:rFonts w:asciiTheme="minorEastAsia" w:eastAsiaTheme="minorEastAsia" w:hAnsiTheme="minorEastAsia" w:hint="eastAsia"/>
        </w:rPr>
        <w:t>查阅对账单。</w:t>
      </w:r>
    </w:p>
    <w:p w14:paraId="0D0DD7FA"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2、基金份额持有人也可向本公司定制纸质、电子或短信形式的定期或不定期对账单。</w:t>
      </w:r>
    </w:p>
    <w:p w14:paraId="67233FAD"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具体查阅和定制账单的方法可参见本公司网站或拨打客服热线咨询。</w:t>
      </w:r>
    </w:p>
    <w:p w14:paraId="4E4EAFFB"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四</w:t>
      </w:r>
      <w:r w:rsidR="0052411C" w:rsidRPr="00FE48EB">
        <w:rPr>
          <w:rFonts w:asciiTheme="minorEastAsia" w:eastAsiaTheme="minorEastAsia" w:hAnsiTheme="minorEastAsia" w:hint="eastAsia"/>
        </w:rPr>
        <w:t>、</w:t>
      </w:r>
      <w:r w:rsidRPr="00FE48EB">
        <w:rPr>
          <w:rFonts w:asciiTheme="minorEastAsia" w:eastAsiaTheme="minorEastAsia" w:hAnsiTheme="minorEastAsia" w:hint="eastAsia"/>
        </w:rPr>
        <w:t>定期定额投资计划</w:t>
      </w:r>
    </w:p>
    <w:p w14:paraId="3BC20BBF"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kern w:val="0"/>
        </w:rPr>
        <w:t>基金管理人可利用非直销销售机构网点和本公司网上交易系统为投资者提供定期定额投资的</w:t>
      </w:r>
      <w:r w:rsidRPr="00FE48EB">
        <w:rPr>
          <w:rFonts w:asciiTheme="minorEastAsia" w:eastAsiaTheme="minorEastAsia" w:hAnsiTheme="minorEastAsia" w:hint="eastAsia"/>
          <w:kern w:val="0"/>
          <w:szCs w:val="21"/>
        </w:rPr>
        <w:t>服务（本公司网上交易系统的定期定额投资服务目前仅对个人投资者开通）。</w:t>
      </w:r>
      <w:r w:rsidRPr="00FE48EB">
        <w:rPr>
          <w:rFonts w:asciiTheme="minorEastAsia" w:eastAsiaTheme="minorEastAsia" w:hAnsiTheme="minorEastAsia" w:hint="eastAsia"/>
        </w:rPr>
        <w:t>通过定期定额投资计划，投资者可以通过固定的渠道，定期定额申购基金份额，具体实施方法见有关公告。</w:t>
      </w:r>
    </w:p>
    <w:p w14:paraId="1E4976E1"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五</w:t>
      </w:r>
      <w:r w:rsidR="0052411C" w:rsidRPr="00FE48EB">
        <w:rPr>
          <w:rFonts w:asciiTheme="minorEastAsia" w:eastAsiaTheme="minorEastAsia" w:hAnsiTheme="minorEastAsia" w:hint="eastAsia"/>
        </w:rPr>
        <w:t>、</w:t>
      </w:r>
      <w:r w:rsidRPr="00FE48EB">
        <w:rPr>
          <w:rFonts w:asciiTheme="minorEastAsia" w:eastAsiaTheme="minorEastAsia" w:hAnsiTheme="minorEastAsia" w:hint="eastAsia"/>
        </w:rPr>
        <w:t>资讯服务</w:t>
      </w:r>
    </w:p>
    <w:p w14:paraId="03625D13"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1、客户服务电话</w:t>
      </w:r>
    </w:p>
    <w:p w14:paraId="6F995261"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投资者如果想了解基金产品、服务等信息</w:t>
      </w:r>
      <w:r w:rsidRPr="00FE48EB">
        <w:rPr>
          <w:rFonts w:asciiTheme="minorEastAsia" w:eastAsiaTheme="minorEastAsia" w:hAnsiTheme="minorEastAsia" w:hint="eastAsia"/>
          <w:kern w:val="0"/>
          <w:szCs w:val="21"/>
        </w:rPr>
        <w:t>，</w:t>
      </w:r>
      <w:r w:rsidRPr="00FE48EB">
        <w:rPr>
          <w:rFonts w:asciiTheme="minorEastAsia" w:eastAsiaTheme="minorEastAsia" w:hAnsiTheme="minorEastAsia" w:hint="eastAsia"/>
          <w:kern w:val="0"/>
        </w:rPr>
        <w:t>或反馈投资过程中需要投诉与建议的情况</w:t>
      </w:r>
      <w:r w:rsidRPr="00FE48EB">
        <w:rPr>
          <w:rFonts w:asciiTheme="minorEastAsia" w:eastAsiaTheme="minorEastAsia" w:hAnsiTheme="minorEastAsia" w:hint="eastAsia"/>
        </w:rPr>
        <w:t>，可拨打如下电话：4008818088（免长途话费）。</w:t>
      </w:r>
      <w:r w:rsidRPr="00FE48EB">
        <w:rPr>
          <w:rFonts w:asciiTheme="minorEastAsia" w:eastAsiaTheme="minorEastAsia" w:hAnsiTheme="minorEastAsia" w:hint="eastAsia"/>
          <w:kern w:val="0"/>
          <w:szCs w:val="21"/>
        </w:rPr>
        <w:t>投资者如果认为自己不能准确理解本基金《招募说明书》、《基金合同》的具体内容，也可拨打上述电话详询。</w:t>
      </w:r>
    </w:p>
    <w:p w14:paraId="67FA4115" w14:textId="77777777"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rPr>
        <w:t>2、互联网站及电子信箱</w:t>
      </w:r>
    </w:p>
    <w:p w14:paraId="069FA790" w14:textId="77777777" w:rsidR="00AE2909" w:rsidRPr="00FE48EB" w:rsidRDefault="00AE2909" w:rsidP="00AE2909">
      <w:pPr>
        <w:spacing w:line="360" w:lineRule="auto"/>
        <w:ind w:firstLineChars="200" w:firstLine="420"/>
        <w:rPr>
          <w:rFonts w:asciiTheme="minorEastAsia" w:eastAsiaTheme="minorEastAsia" w:hAnsiTheme="minorEastAsia"/>
          <w:szCs w:val="21"/>
        </w:rPr>
      </w:pPr>
      <w:r w:rsidRPr="00FE48EB">
        <w:rPr>
          <w:rFonts w:asciiTheme="minorEastAsia" w:eastAsiaTheme="minorEastAsia" w:hAnsiTheme="minorEastAsia" w:hint="eastAsia"/>
          <w:szCs w:val="21"/>
        </w:rPr>
        <w:t>网址：http://www.efunds.com.cn</w:t>
      </w:r>
    </w:p>
    <w:p w14:paraId="35EBE620" w14:textId="1347D713" w:rsidR="00AE2909" w:rsidRPr="00FE48EB" w:rsidRDefault="00AE2909" w:rsidP="00AE2909">
      <w:pPr>
        <w:pStyle w:val="ac"/>
        <w:autoSpaceDE w:val="0"/>
        <w:autoSpaceDN w:val="0"/>
        <w:adjustRightInd w:val="0"/>
        <w:spacing w:after="0" w:line="360" w:lineRule="auto"/>
        <w:ind w:firstLineChars="200"/>
        <w:rPr>
          <w:rFonts w:asciiTheme="minorEastAsia" w:eastAsiaTheme="minorEastAsia" w:hAnsiTheme="minorEastAsia"/>
        </w:rPr>
      </w:pPr>
      <w:r w:rsidRPr="00FE48EB">
        <w:rPr>
          <w:rFonts w:asciiTheme="minorEastAsia" w:eastAsiaTheme="minorEastAsia" w:hAnsiTheme="minorEastAsia" w:hint="eastAsia"/>
          <w:szCs w:val="21"/>
        </w:rPr>
        <w:t>电子信箱：service@efunds.com.cn</w:t>
      </w:r>
    </w:p>
    <w:p w14:paraId="35E836E9" w14:textId="66FC06E0" w:rsidR="00BA4B87" w:rsidRPr="00FE48EB" w:rsidRDefault="0000488E" w:rsidP="009A5A64">
      <w:pPr>
        <w:pStyle w:val="1"/>
        <w:pageBreakBefore/>
        <w:spacing w:before="317" w:after="317" w:line="360" w:lineRule="auto"/>
        <w:ind w:firstLineChars="850" w:firstLine="2550"/>
        <w:jc w:val="both"/>
        <w:rPr>
          <w:rFonts w:asciiTheme="minorEastAsia" w:eastAsiaTheme="minorEastAsia" w:hAnsiTheme="minorEastAsia"/>
        </w:rPr>
      </w:pPr>
      <w:bookmarkStart w:id="129" w:name="_Toc20312619"/>
      <w:bookmarkStart w:id="130" w:name="_Toc332373592"/>
      <w:r w:rsidRPr="00FE48EB">
        <w:rPr>
          <w:rFonts w:asciiTheme="minorEastAsia" w:eastAsiaTheme="minorEastAsia" w:hAnsiTheme="minorEastAsia" w:hint="eastAsia"/>
          <w:sz w:val="30"/>
        </w:rPr>
        <w:lastRenderedPageBreak/>
        <w:t>二十四</w:t>
      </w:r>
      <w:r w:rsidR="00BA4B87" w:rsidRPr="00FE48EB">
        <w:rPr>
          <w:rFonts w:asciiTheme="minorEastAsia" w:eastAsiaTheme="minorEastAsia" w:hAnsiTheme="minorEastAsia" w:hint="eastAsia"/>
          <w:sz w:val="30"/>
        </w:rPr>
        <w:t>、其他应披露事项</w:t>
      </w:r>
      <w:bookmarkEnd w:id="129"/>
    </w:p>
    <w:tbl>
      <w:tblPr>
        <w:tblW w:w="84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8"/>
        <w:gridCol w:w="1745"/>
      </w:tblGrid>
      <w:tr w:rsidR="00DD7440" w:rsidRPr="00FE48EB" w14:paraId="49157837" w14:textId="77777777" w:rsidTr="004F4E40">
        <w:trPr>
          <w:trHeight w:val="765"/>
        </w:trPr>
        <w:tc>
          <w:tcPr>
            <w:tcW w:w="6678" w:type="dxa"/>
            <w:shd w:val="clear" w:color="auto" w:fill="auto"/>
            <w:vAlign w:val="center"/>
            <w:hideMark/>
          </w:tcPr>
          <w:bookmarkEnd w:id="130"/>
          <w:p w14:paraId="3F06868D" w14:textId="69722CF5" w:rsidR="00655D0A" w:rsidRPr="00FE48EB" w:rsidRDefault="003E621B" w:rsidP="000A216F">
            <w:pPr>
              <w:spacing w:line="360" w:lineRule="auto"/>
              <w:ind w:firstLineChars="200" w:firstLine="420"/>
              <w:jc w:val="center"/>
              <w:rPr>
                <w:rFonts w:asciiTheme="minorEastAsia" w:eastAsiaTheme="minorEastAsia" w:hAnsiTheme="minorEastAsia"/>
              </w:rPr>
            </w:pPr>
            <w:r w:rsidRPr="00FE48EB">
              <w:rPr>
                <w:rFonts w:asciiTheme="minorEastAsia" w:eastAsiaTheme="minorEastAsia" w:hAnsiTheme="minorEastAsia" w:hint="eastAsia"/>
              </w:rPr>
              <w:t>公告事项</w:t>
            </w:r>
          </w:p>
        </w:tc>
        <w:tc>
          <w:tcPr>
            <w:tcW w:w="1745" w:type="dxa"/>
            <w:shd w:val="clear" w:color="auto" w:fill="auto"/>
            <w:vAlign w:val="center"/>
            <w:hideMark/>
          </w:tcPr>
          <w:p w14:paraId="7864AB88" w14:textId="5C33A891" w:rsidR="00655D0A" w:rsidRPr="00FE48EB" w:rsidRDefault="003E621B" w:rsidP="00FD7923">
            <w:pPr>
              <w:spacing w:line="360" w:lineRule="auto"/>
              <w:jc w:val="center"/>
              <w:rPr>
                <w:rFonts w:asciiTheme="minorEastAsia" w:eastAsiaTheme="minorEastAsia" w:hAnsiTheme="minorEastAsia"/>
              </w:rPr>
            </w:pPr>
            <w:r w:rsidRPr="00FE48EB">
              <w:rPr>
                <w:rFonts w:asciiTheme="minorEastAsia" w:eastAsiaTheme="minorEastAsia" w:hAnsiTheme="minorEastAsia" w:hint="eastAsia"/>
              </w:rPr>
              <w:t>披露日期</w:t>
            </w:r>
          </w:p>
        </w:tc>
      </w:tr>
      <w:tr w:rsidR="00FE48EB" w:rsidRPr="00FE48EB" w14:paraId="34A09E9A"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20E8BDFE" w14:textId="44D69C4A"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易方达基金管理有限公司关于旗下部分开放式基金参加华融湘江银行费率优惠活动的公告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1BCD78D1" w14:textId="7836A603"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2019-03-01</w:t>
            </w:r>
          </w:p>
        </w:tc>
      </w:tr>
      <w:tr w:rsidR="00FE48EB" w:rsidRPr="00FE48EB" w14:paraId="1CF2C9DC"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10F14806" w14:textId="638BA6D7"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易方达基金管理有限公司关于旗下部分开放式基金参加国信证券费率优惠活动的公告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1364CC00" w14:textId="7F8C79B7"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2019-03-05</w:t>
            </w:r>
          </w:p>
        </w:tc>
      </w:tr>
      <w:tr w:rsidR="00FE48EB" w:rsidRPr="00FE48EB" w14:paraId="5B3519C6"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2936B6B1" w14:textId="4B266C19"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易方达基金管理有限公司关于成都分公司营业场所变更的公告</w:t>
            </w:r>
          </w:p>
        </w:tc>
        <w:tc>
          <w:tcPr>
            <w:tcW w:w="1745" w:type="dxa"/>
            <w:tcBorders>
              <w:top w:val="single" w:sz="4" w:space="0" w:color="auto"/>
              <w:left w:val="single" w:sz="4" w:space="0" w:color="auto"/>
              <w:bottom w:val="single" w:sz="4" w:space="0" w:color="auto"/>
              <w:right w:val="single" w:sz="4" w:space="0" w:color="auto"/>
            </w:tcBorders>
            <w:vAlign w:val="center"/>
          </w:tcPr>
          <w:p w14:paraId="330B7FDD" w14:textId="1C0DD66C"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2019-03-13</w:t>
            </w:r>
          </w:p>
        </w:tc>
      </w:tr>
      <w:tr w:rsidR="00FE48EB" w:rsidRPr="00FE48EB" w14:paraId="3B6A1F93"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1F2AAEA1" w14:textId="59E7B0D2"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易方达基金管理有限公司关于旗下部分开放式基金参加利得基金费率优惠活动的公告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437A06F8" w14:textId="28773BFC"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2019-03-13</w:t>
            </w:r>
          </w:p>
        </w:tc>
      </w:tr>
      <w:tr w:rsidR="00FE48EB" w:rsidRPr="00FE48EB" w14:paraId="2A372B98"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714A2F2E" w14:textId="01450845"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易方达基金管理有限公司关于提醒投资者及时提供或更新身份信息资料的公告</w:t>
            </w:r>
          </w:p>
        </w:tc>
        <w:tc>
          <w:tcPr>
            <w:tcW w:w="1745" w:type="dxa"/>
            <w:tcBorders>
              <w:top w:val="single" w:sz="4" w:space="0" w:color="auto"/>
              <w:left w:val="single" w:sz="4" w:space="0" w:color="auto"/>
              <w:bottom w:val="single" w:sz="4" w:space="0" w:color="auto"/>
              <w:right w:val="single" w:sz="4" w:space="0" w:color="auto"/>
            </w:tcBorders>
            <w:vAlign w:val="center"/>
          </w:tcPr>
          <w:p w14:paraId="4600DD50" w14:textId="505AEAC0"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2019-03-19</w:t>
            </w:r>
          </w:p>
        </w:tc>
      </w:tr>
      <w:tr w:rsidR="00FE48EB" w:rsidRPr="00FE48EB" w14:paraId="5C1332BE"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21901E6B" w14:textId="4AEC9D9E"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易方达基金管理有限公司关于旗下部分开放式基金参加中投证券费率优惠活动的公告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30EBAB31" w14:textId="7267A1D8"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2019-03-29</w:t>
            </w:r>
          </w:p>
        </w:tc>
      </w:tr>
      <w:tr w:rsidR="00FE48EB" w:rsidRPr="00FE48EB" w14:paraId="3CC8EDE6"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678E88D9" w14:textId="27C80A27"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易方达基金管理有限公司关于旗下部分开放式基金参加交通银行手机银行申购及定期定额投资费率优惠活动的公告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6224E743" w14:textId="403A3450"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2019-03-30</w:t>
            </w:r>
          </w:p>
        </w:tc>
      </w:tr>
      <w:tr w:rsidR="00FE48EB" w:rsidRPr="00FE48EB" w14:paraId="1B17AAA3"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035B745D" w14:textId="13F5B91B"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易方达基金管理有限公司关于旗下部分开放式基金参加中国工商银行申购费率优惠活动的公告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668BC529" w14:textId="54CB04B1"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2019-04-01</w:t>
            </w:r>
          </w:p>
        </w:tc>
      </w:tr>
      <w:tr w:rsidR="00FE48EB" w:rsidRPr="00FE48EB" w14:paraId="2DE66311"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75F9E28A" w14:textId="0B7FE9DF"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易方达基金管理有限公司关于公司旗下部分基金估值调整情况的公告</w:t>
            </w:r>
          </w:p>
        </w:tc>
        <w:tc>
          <w:tcPr>
            <w:tcW w:w="1745" w:type="dxa"/>
            <w:tcBorders>
              <w:top w:val="single" w:sz="4" w:space="0" w:color="auto"/>
              <w:left w:val="single" w:sz="4" w:space="0" w:color="auto"/>
              <w:bottom w:val="single" w:sz="4" w:space="0" w:color="auto"/>
              <w:right w:val="single" w:sz="4" w:space="0" w:color="auto"/>
            </w:tcBorders>
            <w:vAlign w:val="center"/>
          </w:tcPr>
          <w:p w14:paraId="0E74B23C" w14:textId="453BD53F"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2019-04-02</w:t>
            </w:r>
          </w:p>
        </w:tc>
      </w:tr>
      <w:tr w:rsidR="00FE48EB" w:rsidRPr="00FE48EB" w14:paraId="0CAE4922"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7A7350A6" w14:textId="2370A56F"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易方达基金管理有限公司关于提醒网上直销个人投资者及时上传身份证件照片并完善、更新身份信息以免影响日常交易的公告</w:t>
            </w:r>
          </w:p>
        </w:tc>
        <w:tc>
          <w:tcPr>
            <w:tcW w:w="1745" w:type="dxa"/>
            <w:tcBorders>
              <w:top w:val="single" w:sz="4" w:space="0" w:color="auto"/>
              <w:left w:val="single" w:sz="4" w:space="0" w:color="auto"/>
              <w:bottom w:val="single" w:sz="4" w:space="0" w:color="auto"/>
              <w:right w:val="single" w:sz="4" w:space="0" w:color="auto"/>
            </w:tcBorders>
            <w:vAlign w:val="center"/>
          </w:tcPr>
          <w:p w14:paraId="34E9E977" w14:textId="33875B1B"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2019-05-28</w:t>
            </w:r>
          </w:p>
        </w:tc>
      </w:tr>
      <w:tr w:rsidR="00FE48EB" w:rsidRPr="00FE48EB" w14:paraId="0893325A"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15385B18" w14:textId="6ABEF518"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易方达基金管理有限公司关于调整转换业务货币市场基金未付收益支付规则的公告</w:t>
            </w:r>
          </w:p>
        </w:tc>
        <w:tc>
          <w:tcPr>
            <w:tcW w:w="1745" w:type="dxa"/>
            <w:tcBorders>
              <w:top w:val="single" w:sz="4" w:space="0" w:color="auto"/>
              <w:left w:val="single" w:sz="4" w:space="0" w:color="auto"/>
              <w:bottom w:val="single" w:sz="4" w:space="0" w:color="auto"/>
              <w:right w:val="single" w:sz="4" w:space="0" w:color="auto"/>
            </w:tcBorders>
            <w:vAlign w:val="center"/>
          </w:tcPr>
          <w:p w14:paraId="2E0B74F9" w14:textId="3ACD9534"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2019-06-20</w:t>
            </w:r>
          </w:p>
        </w:tc>
      </w:tr>
      <w:tr w:rsidR="00FE48EB" w:rsidRPr="00FE48EB" w14:paraId="60AC4773"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11FF5B86" w14:textId="7BE1AC8D"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易方达基金管理有限公司关于旗下部分公开募集证券投资基金可投资于科创板股票的公告</w:t>
            </w:r>
          </w:p>
        </w:tc>
        <w:tc>
          <w:tcPr>
            <w:tcW w:w="1745" w:type="dxa"/>
            <w:tcBorders>
              <w:top w:val="single" w:sz="4" w:space="0" w:color="auto"/>
              <w:left w:val="single" w:sz="4" w:space="0" w:color="auto"/>
              <w:bottom w:val="single" w:sz="4" w:space="0" w:color="auto"/>
              <w:right w:val="single" w:sz="4" w:space="0" w:color="auto"/>
            </w:tcBorders>
            <w:vAlign w:val="center"/>
          </w:tcPr>
          <w:p w14:paraId="0C66D955" w14:textId="1BA59410"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2019-06-22</w:t>
            </w:r>
          </w:p>
        </w:tc>
      </w:tr>
      <w:tr w:rsidR="00FE48EB" w:rsidRPr="00FE48EB" w14:paraId="1A13740F"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4C3E021C" w14:textId="3A2DE096"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易方达基金管理有限公司关于旗下部分开放式基金参加德邦证券费率优惠活动的公告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01E3C544" w14:textId="0D0DABDE"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2019-06-24</w:t>
            </w:r>
          </w:p>
        </w:tc>
      </w:tr>
      <w:tr w:rsidR="00FE48EB" w:rsidRPr="00FE48EB" w14:paraId="1AFE3AD5"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77581952" w14:textId="6087212A"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lastRenderedPageBreak/>
              <w:t>易方达基金管理有限公司关于旗下部分开放式基金参加长城国瑞证券费率优惠活动的公告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09D066A3" w14:textId="3B1026F8"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2019-06-28</w:t>
            </w:r>
          </w:p>
        </w:tc>
      </w:tr>
      <w:tr w:rsidR="00FE48EB" w:rsidRPr="00FE48EB" w14:paraId="4FCC2DE8"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2623B906" w14:textId="75B3C258"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易方达基金管理有限公司关于旗下部分开放式基金增加广发银行为销售机构的公告</w:t>
            </w:r>
          </w:p>
        </w:tc>
        <w:tc>
          <w:tcPr>
            <w:tcW w:w="1745" w:type="dxa"/>
            <w:tcBorders>
              <w:top w:val="single" w:sz="4" w:space="0" w:color="auto"/>
              <w:left w:val="single" w:sz="4" w:space="0" w:color="auto"/>
              <w:bottom w:val="single" w:sz="4" w:space="0" w:color="auto"/>
              <w:right w:val="single" w:sz="4" w:space="0" w:color="auto"/>
            </w:tcBorders>
            <w:vAlign w:val="center"/>
          </w:tcPr>
          <w:p w14:paraId="437DE522" w14:textId="0C33AA66"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2019-07-10</w:t>
            </w:r>
          </w:p>
        </w:tc>
      </w:tr>
      <w:tr w:rsidR="00FE48EB" w:rsidRPr="00FE48EB" w14:paraId="05AC008F"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6709EDFA" w14:textId="56854732"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易方达基金管理有限公司关于旗下部分开放式基金参加安信证券定期定额投资费率优惠活动的公告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02FB81B7" w14:textId="52092CE5"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2019-07-15</w:t>
            </w:r>
          </w:p>
        </w:tc>
      </w:tr>
      <w:tr w:rsidR="00FE48EB" w:rsidRPr="00FE48EB" w14:paraId="6BD8BA70"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329E0E79" w14:textId="450C1DF7"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易方达基金管理有限公司关于旗下部分开放式基金参加海通证券费率优惠活动的公告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749DFBFB" w14:textId="7CE65F39"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2019-08-12</w:t>
            </w:r>
          </w:p>
        </w:tc>
      </w:tr>
      <w:tr w:rsidR="00FE48EB" w:rsidRPr="00FE48EB" w14:paraId="4BF09DDD"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747552A5" w14:textId="2CE00D63"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易方达基金管理有限公司关于旗下部分开放式基金参加销售机构申购费率优惠活动的公告</w:t>
            </w:r>
          </w:p>
        </w:tc>
        <w:tc>
          <w:tcPr>
            <w:tcW w:w="1745" w:type="dxa"/>
            <w:tcBorders>
              <w:top w:val="single" w:sz="4" w:space="0" w:color="auto"/>
              <w:left w:val="single" w:sz="4" w:space="0" w:color="auto"/>
              <w:bottom w:val="single" w:sz="4" w:space="0" w:color="auto"/>
              <w:right w:val="single" w:sz="4" w:space="0" w:color="auto"/>
            </w:tcBorders>
            <w:vAlign w:val="center"/>
          </w:tcPr>
          <w:p w14:paraId="53F07CCD" w14:textId="2A6E5639"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2019-08-13</w:t>
            </w:r>
          </w:p>
        </w:tc>
      </w:tr>
      <w:tr w:rsidR="00FE48EB" w:rsidRPr="00FE48EB" w14:paraId="70BD8865" w14:textId="77777777" w:rsidTr="00237B80">
        <w:tc>
          <w:tcPr>
            <w:tcW w:w="6678" w:type="dxa"/>
            <w:tcBorders>
              <w:top w:val="single" w:sz="4" w:space="0" w:color="auto"/>
              <w:left w:val="single" w:sz="4" w:space="0" w:color="auto"/>
              <w:bottom w:val="single" w:sz="4" w:space="0" w:color="auto"/>
              <w:right w:val="single" w:sz="4" w:space="0" w:color="auto"/>
            </w:tcBorders>
            <w:vAlign w:val="bottom"/>
          </w:tcPr>
          <w:p w14:paraId="461B156B" w14:textId="65EE9894" w:rsidR="003E621B" w:rsidRPr="00FE48EB" w:rsidRDefault="003E621B" w:rsidP="003E621B">
            <w:pPr>
              <w:spacing w:line="360" w:lineRule="auto"/>
              <w:jc w:val="left"/>
              <w:rPr>
                <w:rFonts w:asciiTheme="minorEastAsia" w:eastAsiaTheme="minorEastAsia" w:hAnsiTheme="minorEastAsia"/>
              </w:rPr>
            </w:pPr>
            <w:r w:rsidRPr="00FE48EB">
              <w:rPr>
                <w:rFonts w:asciiTheme="minorEastAsia" w:eastAsiaTheme="minorEastAsia" w:hAnsiTheme="minorEastAsia" w:hint="eastAsia"/>
                <w:szCs w:val="22"/>
              </w:rPr>
              <w:t>易方达基金管理有限公司关于暂停上海凯石财富基金销售有限公司办理旗下基金相关销售业务的公告</w:t>
            </w:r>
          </w:p>
        </w:tc>
        <w:tc>
          <w:tcPr>
            <w:tcW w:w="1745" w:type="dxa"/>
            <w:tcBorders>
              <w:top w:val="single" w:sz="4" w:space="0" w:color="auto"/>
              <w:left w:val="single" w:sz="4" w:space="0" w:color="auto"/>
              <w:bottom w:val="single" w:sz="4" w:space="0" w:color="auto"/>
              <w:right w:val="single" w:sz="4" w:space="0" w:color="auto"/>
            </w:tcBorders>
            <w:vAlign w:val="center"/>
          </w:tcPr>
          <w:p w14:paraId="181174E1" w14:textId="0D6057BC" w:rsidR="003E621B" w:rsidRPr="00FE48EB" w:rsidRDefault="003E621B" w:rsidP="00237B80">
            <w:pPr>
              <w:spacing w:line="360" w:lineRule="auto"/>
              <w:jc w:val="center"/>
              <w:rPr>
                <w:rFonts w:asciiTheme="minorEastAsia" w:eastAsiaTheme="minorEastAsia" w:hAnsiTheme="minorEastAsia"/>
              </w:rPr>
            </w:pPr>
            <w:r w:rsidRPr="00FE48EB">
              <w:rPr>
                <w:rFonts w:asciiTheme="minorEastAsia" w:eastAsiaTheme="minorEastAsia" w:hAnsiTheme="minorEastAsia"/>
                <w:szCs w:val="22"/>
              </w:rPr>
              <w:t>2019-08-14</w:t>
            </w:r>
          </w:p>
        </w:tc>
      </w:tr>
    </w:tbl>
    <w:p w14:paraId="4637E425" w14:textId="1D20FCB0" w:rsidR="00BB45A7" w:rsidRPr="00FE48EB" w:rsidRDefault="00B04B13" w:rsidP="00BA4B87">
      <w:pPr>
        <w:pStyle w:val="a4"/>
        <w:rPr>
          <w:rFonts w:asciiTheme="minorEastAsia" w:eastAsiaTheme="minorEastAsia" w:hAnsiTheme="minorEastAsia"/>
        </w:rPr>
        <w:sectPr w:rsidR="00BB45A7" w:rsidRPr="00FE48EB" w:rsidSect="00237B80">
          <w:pgSz w:w="11906" w:h="16838" w:code="9"/>
          <w:pgMar w:top="1440" w:right="1803" w:bottom="1440" w:left="1803" w:header="851" w:footer="992" w:gutter="0"/>
          <w:cols w:space="720"/>
          <w:docGrid w:type="lines" w:linePitch="317"/>
        </w:sectPr>
      </w:pPr>
      <w:r w:rsidRPr="00FE48EB">
        <w:rPr>
          <w:rFonts w:asciiTheme="minorEastAsia" w:eastAsiaTheme="minorEastAsia" w:hAnsiTheme="minorEastAsia" w:hint="eastAsia"/>
          <w:szCs w:val="21"/>
        </w:rPr>
        <w:t>注：以上公告事项披露在指定媒介及基金管理人网站上。</w:t>
      </w:r>
    </w:p>
    <w:p w14:paraId="43C87144" w14:textId="2A565501" w:rsidR="00BA4B87" w:rsidRPr="00FE48EB" w:rsidRDefault="0000488E" w:rsidP="009A5A64">
      <w:pPr>
        <w:pStyle w:val="1"/>
        <w:spacing w:before="317" w:after="317" w:line="360" w:lineRule="auto"/>
        <w:ind w:firstLine="600"/>
        <w:rPr>
          <w:rFonts w:asciiTheme="minorEastAsia" w:eastAsiaTheme="minorEastAsia" w:hAnsiTheme="minorEastAsia"/>
          <w:bCs/>
          <w:szCs w:val="20"/>
        </w:rPr>
      </w:pPr>
      <w:bookmarkStart w:id="131" w:name="_Toc20312620"/>
      <w:bookmarkStart w:id="132" w:name="_Toc332373593"/>
      <w:r w:rsidRPr="00FE48EB">
        <w:rPr>
          <w:rFonts w:asciiTheme="minorEastAsia" w:eastAsiaTheme="minorEastAsia" w:hAnsiTheme="minorEastAsia" w:hint="eastAsia"/>
          <w:sz w:val="30"/>
        </w:rPr>
        <w:lastRenderedPageBreak/>
        <w:t>二十五</w:t>
      </w:r>
      <w:r w:rsidR="00BA4B87" w:rsidRPr="00FE48EB">
        <w:rPr>
          <w:rFonts w:asciiTheme="minorEastAsia" w:eastAsiaTheme="minorEastAsia" w:hAnsiTheme="minorEastAsia" w:hint="eastAsia"/>
          <w:sz w:val="30"/>
        </w:rPr>
        <w:t>、招募说明书的存放及查阅方式</w:t>
      </w:r>
      <w:bookmarkEnd w:id="131"/>
    </w:p>
    <w:bookmarkEnd w:id="132"/>
    <w:p w14:paraId="7BAE0DE0" w14:textId="77777777" w:rsidR="00BA4B87" w:rsidRPr="00FE48EB" w:rsidRDefault="00BA4B87"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本招募说明书存放在基金管理人、基金托管人及</w:t>
      </w:r>
      <w:r w:rsidR="00FF5DDA" w:rsidRPr="00FE48EB">
        <w:rPr>
          <w:rFonts w:asciiTheme="minorEastAsia" w:eastAsiaTheme="minorEastAsia" w:hAnsiTheme="minorEastAsia" w:hint="eastAsia"/>
        </w:rPr>
        <w:t>其他</w:t>
      </w:r>
      <w:r w:rsidRPr="00FE48EB">
        <w:rPr>
          <w:rFonts w:asciiTheme="minorEastAsia" w:eastAsiaTheme="minorEastAsia" w:hAnsiTheme="minorEastAsia" w:hint="eastAsia"/>
        </w:rPr>
        <w:t>基金</w:t>
      </w:r>
      <w:r w:rsidR="00FF5DDA" w:rsidRPr="00FE48EB">
        <w:rPr>
          <w:rFonts w:asciiTheme="minorEastAsia" w:eastAsiaTheme="minorEastAsia" w:hAnsiTheme="minorEastAsia" w:hint="eastAsia"/>
        </w:rPr>
        <w:t>销售</w:t>
      </w:r>
      <w:r w:rsidRPr="00FE48EB">
        <w:rPr>
          <w:rFonts w:asciiTheme="minorEastAsia" w:eastAsiaTheme="minorEastAsia" w:hAnsiTheme="minorEastAsia" w:hint="eastAsia"/>
        </w:rPr>
        <w:t>机构处，投资者可在营业时间免费查阅，也可按工本费购买复印件。</w:t>
      </w:r>
    </w:p>
    <w:p w14:paraId="5F5731D9" w14:textId="77777777" w:rsidR="00BA4B87" w:rsidRPr="00FE48EB" w:rsidRDefault="00BA4B87"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基金管理人和基金托管人保证文本的内容与公告的内容完全一致。</w:t>
      </w:r>
    </w:p>
    <w:p w14:paraId="2F204C31" w14:textId="2CAADD52" w:rsidR="00BA4B87" w:rsidRPr="00FE48EB" w:rsidRDefault="00BA4B87" w:rsidP="009A5A64">
      <w:pPr>
        <w:pStyle w:val="1"/>
        <w:spacing w:before="317" w:after="317" w:line="360" w:lineRule="auto"/>
        <w:ind w:firstLine="600"/>
        <w:rPr>
          <w:rFonts w:asciiTheme="minorEastAsia" w:eastAsiaTheme="minorEastAsia" w:hAnsiTheme="minorEastAsia"/>
          <w:bCs/>
          <w:szCs w:val="20"/>
        </w:rPr>
      </w:pPr>
      <w:r w:rsidRPr="00FE48EB">
        <w:rPr>
          <w:rFonts w:asciiTheme="minorEastAsia" w:eastAsiaTheme="minorEastAsia" w:hAnsiTheme="minorEastAsia"/>
          <w:sz w:val="30"/>
        </w:rPr>
        <w:br w:type="column"/>
      </w:r>
      <w:bookmarkStart w:id="133" w:name="_Toc20312621"/>
      <w:bookmarkStart w:id="134" w:name="_Toc332373594"/>
      <w:r w:rsidR="0000488E" w:rsidRPr="00FE48EB">
        <w:rPr>
          <w:rFonts w:asciiTheme="minorEastAsia" w:eastAsiaTheme="minorEastAsia" w:hAnsiTheme="minorEastAsia" w:hint="eastAsia"/>
          <w:sz w:val="30"/>
        </w:rPr>
        <w:lastRenderedPageBreak/>
        <w:t>二十六</w:t>
      </w:r>
      <w:r w:rsidRPr="00FE48EB">
        <w:rPr>
          <w:rFonts w:asciiTheme="minorEastAsia" w:eastAsiaTheme="minorEastAsia" w:hAnsiTheme="minorEastAsia" w:hint="eastAsia"/>
          <w:sz w:val="30"/>
        </w:rPr>
        <w:t>、备查文件</w:t>
      </w:r>
      <w:bookmarkEnd w:id="133"/>
    </w:p>
    <w:bookmarkEnd w:id="134"/>
    <w:p w14:paraId="0517BF08"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1、</w:t>
      </w:r>
      <w:r w:rsidR="00BA4B87" w:rsidRPr="00FE48EB">
        <w:rPr>
          <w:rFonts w:asciiTheme="minorEastAsia" w:eastAsiaTheme="minorEastAsia" w:hAnsiTheme="minorEastAsia" w:hint="eastAsia"/>
        </w:rPr>
        <w:t>中国证监会</w:t>
      </w:r>
      <w:r w:rsidR="00434E81" w:rsidRPr="00FE48EB">
        <w:rPr>
          <w:rFonts w:asciiTheme="minorEastAsia" w:eastAsiaTheme="minorEastAsia" w:hAnsiTheme="minorEastAsia" w:hint="eastAsia"/>
        </w:rPr>
        <w:t>准予</w:t>
      </w:r>
      <w:r w:rsidR="002F7481" w:rsidRPr="00FE48EB">
        <w:rPr>
          <w:rFonts w:asciiTheme="minorEastAsia" w:eastAsiaTheme="minorEastAsia" w:hAnsiTheme="minorEastAsia" w:hint="eastAsia"/>
        </w:rPr>
        <w:t>易方达</w:t>
      </w:r>
      <w:r w:rsidR="00B7302D" w:rsidRPr="00FE48EB">
        <w:rPr>
          <w:rFonts w:asciiTheme="minorEastAsia" w:eastAsiaTheme="minorEastAsia" w:hAnsiTheme="minorEastAsia" w:hint="eastAsia"/>
        </w:rPr>
        <w:t>国企改革</w:t>
      </w:r>
      <w:r w:rsidR="00E40637" w:rsidRPr="00FE48EB">
        <w:rPr>
          <w:rFonts w:asciiTheme="minorEastAsia" w:eastAsiaTheme="minorEastAsia" w:hAnsiTheme="minorEastAsia" w:hint="eastAsia"/>
        </w:rPr>
        <w:t>混合型</w:t>
      </w:r>
      <w:r w:rsidR="002221EE" w:rsidRPr="00FE48EB">
        <w:rPr>
          <w:rFonts w:asciiTheme="minorEastAsia" w:eastAsiaTheme="minorEastAsia" w:hAnsiTheme="minorEastAsia" w:hint="eastAsia"/>
        </w:rPr>
        <w:t>证券投资基金</w:t>
      </w:r>
      <w:r w:rsidR="00434E81" w:rsidRPr="00FE48EB">
        <w:rPr>
          <w:rFonts w:asciiTheme="minorEastAsia" w:eastAsiaTheme="minorEastAsia" w:hAnsiTheme="minorEastAsia" w:hint="eastAsia"/>
        </w:rPr>
        <w:t>注册</w:t>
      </w:r>
      <w:r w:rsidR="00BA4B87" w:rsidRPr="00FE48EB">
        <w:rPr>
          <w:rFonts w:asciiTheme="minorEastAsia" w:eastAsiaTheme="minorEastAsia" w:hAnsiTheme="minorEastAsia" w:hint="eastAsia"/>
        </w:rPr>
        <w:t>的文件；</w:t>
      </w:r>
    </w:p>
    <w:p w14:paraId="7B085777"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2、</w:t>
      </w:r>
      <w:r w:rsidR="00BA4B87" w:rsidRPr="00FE48EB">
        <w:rPr>
          <w:rFonts w:asciiTheme="minorEastAsia" w:eastAsiaTheme="minorEastAsia" w:hAnsiTheme="minorEastAsia" w:hint="eastAsia"/>
        </w:rPr>
        <w:t>《</w:t>
      </w:r>
      <w:r w:rsidR="002F7481" w:rsidRPr="00FE48EB">
        <w:rPr>
          <w:rFonts w:asciiTheme="minorEastAsia" w:eastAsiaTheme="minorEastAsia" w:hAnsiTheme="minorEastAsia" w:hint="eastAsia"/>
        </w:rPr>
        <w:t>易方达</w:t>
      </w:r>
      <w:r w:rsidR="00B7302D" w:rsidRPr="00FE48EB">
        <w:rPr>
          <w:rFonts w:asciiTheme="minorEastAsia" w:eastAsiaTheme="minorEastAsia" w:hAnsiTheme="minorEastAsia" w:hint="eastAsia"/>
        </w:rPr>
        <w:t>国企改革</w:t>
      </w:r>
      <w:r w:rsidR="00E40637" w:rsidRPr="00FE48EB">
        <w:rPr>
          <w:rFonts w:asciiTheme="minorEastAsia" w:eastAsiaTheme="minorEastAsia" w:hAnsiTheme="minorEastAsia" w:hint="eastAsia"/>
        </w:rPr>
        <w:t>混合型</w:t>
      </w:r>
      <w:r w:rsidR="002221EE" w:rsidRPr="00FE48EB">
        <w:rPr>
          <w:rFonts w:asciiTheme="minorEastAsia" w:eastAsiaTheme="minorEastAsia" w:hAnsiTheme="minorEastAsia" w:hint="eastAsia"/>
        </w:rPr>
        <w:t>证券投资基金</w:t>
      </w:r>
      <w:r w:rsidR="00BA4B87" w:rsidRPr="00FE48EB">
        <w:rPr>
          <w:rFonts w:asciiTheme="minorEastAsia" w:eastAsiaTheme="minorEastAsia" w:hAnsiTheme="minorEastAsia" w:hint="eastAsia"/>
        </w:rPr>
        <w:t>基金合同》；</w:t>
      </w:r>
    </w:p>
    <w:p w14:paraId="0A106DF7"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3、</w:t>
      </w:r>
      <w:r w:rsidR="00BA4B87" w:rsidRPr="00FE48EB">
        <w:rPr>
          <w:rFonts w:asciiTheme="minorEastAsia" w:eastAsiaTheme="minorEastAsia" w:hAnsiTheme="minorEastAsia" w:hint="eastAsia"/>
        </w:rPr>
        <w:t>《</w:t>
      </w:r>
      <w:r w:rsidR="002F7481" w:rsidRPr="00FE48EB">
        <w:rPr>
          <w:rFonts w:asciiTheme="minorEastAsia" w:eastAsiaTheme="minorEastAsia" w:hAnsiTheme="minorEastAsia" w:hint="eastAsia"/>
        </w:rPr>
        <w:t>易方达</w:t>
      </w:r>
      <w:r w:rsidR="00B7302D" w:rsidRPr="00FE48EB">
        <w:rPr>
          <w:rFonts w:asciiTheme="minorEastAsia" w:eastAsiaTheme="minorEastAsia" w:hAnsiTheme="minorEastAsia" w:hint="eastAsia"/>
        </w:rPr>
        <w:t>国企改革</w:t>
      </w:r>
      <w:r w:rsidR="00E40637" w:rsidRPr="00FE48EB">
        <w:rPr>
          <w:rFonts w:asciiTheme="minorEastAsia" w:eastAsiaTheme="minorEastAsia" w:hAnsiTheme="minorEastAsia" w:hint="eastAsia"/>
        </w:rPr>
        <w:t>混合型</w:t>
      </w:r>
      <w:r w:rsidR="002221EE" w:rsidRPr="00FE48EB">
        <w:rPr>
          <w:rFonts w:asciiTheme="minorEastAsia" w:eastAsiaTheme="minorEastAsia" w:hAnsiTheme="minorEastAsia" w:hint="eastAsia"/>
        </w:rPr>
        <w:t>证券投资基金</w:t>
      </w:r>
      <w:r w:rsidR="00BA4B87" w:rsidRPr="00FE48EB">
        <w:rPr>
          <w:rFonts w:asciiTheme="minorEastAsia" w:eastAsiaTheme="minorEastAsia" w:hAnsiTheme="minorEastAsia" w:hint="eastAsia"/>
        </w:rPr>
        <w:t>托管协议》；</w:t>
      </w:r>
    </w:p>
    <w:p w14:paraId="3357486A"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4、</w:t>
      </w:r>
      <w:r w:rsidR="00BA4B87" w:rsidRPr="00FE48EB">
        <w:rPr>
          <w:rFonts w:asciiTheme="minorEastAsia" w:eastAsiaTheme="minorEastAsia" w:hAnsiTheme="minorEastAsia" w:hint="eastAsia"/>
        </w:rPr>
        <w:t>《易方达基金管理有限公司开放式基金业务规则》；</w:t>
      </w:r>
    </w:p>
    <w:p w14:paraId="3681E060"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5、</w:t>
      </w:r>
      <w:r w:rsidR="00BA4B87" w:rsidRPr="00FE48EB">
        <w:rPr>
          <w:rFonts w:asciiTheme="minorEastAsia" w:eastAsiaTheme="minorEastAsia" w:hAnsiTheme="minorEastAsia" w:hint="eastAsia"/>
        </w:rPr>
        <w:t>法律意见书；</w:t>
      </w:r>
    </w:p>
    <w:p w14:paraId="2F89A2DC"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6、</w:t>
      </w:r>
      <w:r w:rsidR="00BA4B87" w:rsidRPr="00FE48EB">
        <w:rPr>
          <w:rFonts w:asciiTheme="minorEastAsia" w:eastAsiaTheme="minorEastAsia" w:hAnsiTheme="minorEastAsia" w:hint="eastAsia"/>
        </w:rPr>
        <w:t>基金管理人业务资格批件、营业执照；</w:t>
      </w:r>
    </w:p>
    <w:p w14:paraId="4E399F8C" w14:textId="77777777" w:rsidR="00BA4B87" w:rsidRPr="00FE48EB" w:rsidRDefault="003B592E" w:rsidP="00F924D4">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7、</w:t>
      </w:r>
      <w:r w:rsidR="00BA4B87" w:rsidRPr="00FE48EB">
        <w:rPr>
          <w:rFonts w:asciiTheme="minorEastAsia" w:eastAsiaTheme="minorEastAsia" w:hAnsiTheme="minorEastAsia" w:hint="eastAsia"/>
        </w:rPr>
        <w:t>基金托管人业务资格批件、营业执照。</w:t>
      </w:r>
    </w:p>
    <w:p w14:paraId="13AA9E98" w14:textId="77777777" w:rsidR="00BA4B87" w:rsidRPr="00FE48EB" w:rsidRDefault="00BA4B87" w:rsidP="00192A21">
      <w:pPr>
        <w:spacing w:line="360" w:lineRule="auto"/>
        <w:ind w:firstLineChars="200" w:firstLine="420"/>
        <w:rPr>
          <w:rFonts w:asciiTheme="minorEastAsia" w:eastAsiaTheme="minorEastAsia" w:hAnsiTheme="minorEastAsia"/>
        </w:rPr>
      </w:pPr>
      <w:r w:rsidRPr="00FE48EB">
        <w:rPr>
          <w:rFonts w:asciiTheme="minorEastAsia" w:eastAsiaTheme="minorEastAsia" w:hAnsiTheme="minorEastAsia" w:hint="eastAsia"/>
        </w:rPr>
        <w:t>存放地点：基金管理人、基金托管人处</w:t>
      </w:r>
    </w:p>
    <w:p w14:paraId="1392F3CE" w14:textId="77777777" w:rsidR="00BA4B87" w:rsidRPr="00FE48EB" w:rsidRDefault="00BA4B87" w:rsidP="00F924D4">
      <w:pPr>
        <w:pStyle w:val="a6"/>
        <w:spacing w:line="360" w:lineRule="auto"/>
        <w:ind w:firstLine="420"/>
        <w:rPr>
          <w:rFonts w:asciiTheme="minorEastAsia" w:eastAsiaTheme="minorEastAsia" w:hAnsiTheme="minorEastAsia"/>
          <w:sz w:val="21"/>
        </w:rPr>
      </w:pPr>
      <w:r w:rsidRPr="00FE48EB">
        <w:rPr>
          <w:rFonts w:asciiTheme="minorEastAsia" w:eastAsiaTheme="minorEastAsia" w:hAnsiTheme="minorEastAsia" w:hint="eastAsia"/>
          <w:sz w:val="21"/>
        </w:rPr>
        <w:t>查阅方式：投资者可在营业时间免费查阅，也可按工本费购买复印件。</w:t>
      </w:r>
    </w:p>
    <w:p w14:paraId="794F4AA0" w14:textId="77777777" w:rsidR="00FA28AC" w:rsidRPr="00FE48EB" w:rsidRDefault="00FA28AC" w:rsidP="00BA4B87">
      <w:pPr>
        <w:pStyle w:val="a6"/>
        <w:spacing w:line="400" w:lineRule="exact"/>
        <w:ind w:firstLine="420"/>
        <w:rPr>
          <w:rFonts w:asciiTheme="minorEastAsia" w:eastAsiaTheme="minorEastAsia" w:hAnsiTheme="minorEastAsia"/>
          <w:sz w:val="21"/>
        </w:rPr>
      </w:pPr>
    </w:p>
    <w:p w14:paraId="42613EBF" w14:textId="77777777" w:rsidR="001A33A8" w:rsidRPr="00FE48EB" w:rsidRDefault="001A33A8" w:rsidP="00BA4B87">
      <w:pPr>
        <w:pStyle w:val="a6"/>
        <w:spacing w:line="400" w:lineRule="exact"/>
        <w:ind w:firstLine="420"/>
        <w:rPr>
          <w:rFonts w:asciiTheme="minorEastAsia" w:eastAsiaTheme="minorEastAsia" w:hAnsiTheme="minorEastAsia"/>
          <w:sz w:val="21"/>
        </w:rPr>
      </w:pPr>
    </w:p>
    <w:p w14:paraId="46B2BD55" w14:textId="77777777" w:rsidR="00FA28AC" w:rsidRPr="00FE48EB" w:rsidRDefault="00FA28AC" w:rsidP="00FA28AC">
      <w:pPr>
        <w:snapToGrid w:val="0"/>
        <w:spacing w:line="360" w:lineRule="auto"/>
        <w:ind w:firstLineChars="200" w:firstLine="420"/>
        <w:jc w:val="right"/>
        <w:rPr>
          <w:rFonts w:asciiTheme="minorEastAsia" w:eastAsiaTheme="minorEastAsia" w:hAnsiTheme="minorEastAsia"/>
          <w:szCs w:val="21"/>
        </w:rPr>
      </w:pPr>
      <w:r w:rsidRPr="00FE48EB">
        <w:rPr>
          <w:rFonts w:asciiTheme="minorEastAsia" w:eastAsiaTheme="minorEastAsia" w:hAnsiTheme="minorEastAsia" w:hint="eastAsia"/>
          <w:szCs w:val="21"/>
        </w:rPr>
        <w:t>易方达基金管理有限公司</w:t>
      </w:r>
    </w:p>
    <w:p w14:paraId="1AFBDCC1" w14:textId="61E25956" w:rsidR="00BA4B87" w:rsidRPr="00FE48EB" w:rsidRDefault="003E621B" w:rsidP="00237B80">
      <w:pPr>
        <w:pStyle w:val="a6"/>
        <w:spacing w:line="400" w:lineRule="exact"/>
        <w:ind w:right="210" w:firstLine="420"/>
        <w:jc w:val="right"/>
        <w:rPr>
          <w:rFonts w:asciiTheme="minorEastAsia" w:eastAsiaTheme="minorEastAsia" w:hAnsiTheme="minorEastAsia"/>
          <w:sz w:val="21"/>
        </w:rPr>
      </w:pPr>
      <w:r w:rsidRPr="00FE48EB">
        <w:rPr>
          <w:rFonts w:asciiTheme="minorEastAsia" w:eastAsiaTheme="minorEastAsia" w:hAnsiTheme="minorEastAsia"/>
          <w:sz w:val="21"/>
        </w:rPr>
        <w:t>2019年</w:t>
      </w:r>
      <w:r w:rsidR="00237B80" w:rsidRPr="00FE48EB">
        <w:rPr>
          <w:rFonts w:asciiTheme="minorEastAsia" w:eastAsiaTheme="minorEastAsia" w:hAnsiTheme="minorEastAsia"/>
          <w:sz w:val="21"/>
        </w:rPr>
        <w:t>9</w:t>
      </w:r>
      <w:r w:rsidRPr="00FE48EB">
        <w:rPr>
          <w:rFonts w:asciiTheme="minorEastAsia" w:eastAsiaTheme="minorEastAsia" w:hAnsiTheme="minorEastAsia"/>
          <w:sz w:val="21"/>
        </w:rPr>
        <w:t>月</w:t>
      </w:r>
      <w:r w:rsidR="00237B80" w:rsidRPr="00FE48EB">
        <w:rPr>
          <w:rFonts w:asciiTheme="minorEastAsia" w:eastAsiaTheme="minorEastAsia" w:hAnsiTheme="minorEastAsia"/>
          <w:sz w:val="21"/>
        </w:rPr>
        <w:t>26</w:t>
      </w:r>
      <w:r w:rsidRPr="00FE48EB">
        <w:rPr>
          <w:rFonts w:asciiTheme="minorEastAsia" w:eastAsiaTheme="minorEastAsia" w:hAnsiTheme="minorEastAsia"/>
          <w:sz w:val="21"/>
        </w:rPr>
        <w:t>日</w:t>
      </w:r>
    </w:p>
    <w:p w14:paraId="4B5092C8" w14:textId="77777777" w:rsidR="00BA4B87" w:rsidRPr="00FE48EB" w:rsidRDefault="00BA4B87" w:rsidP="00BA4B87">
      <w:pPr>
        <w:pStyle w:val="a6"/>
        <w:spacing w:line="400" w:lineRule="exact"/>
        <w:ind w:firstLine="480"/>
        <w:rPr>
          <w:rFonts w:asciiTheme="minorEastAsia" w:eastAsiaTheme="minorEastAsia" w:hAnsiTheme="minorEastAsia"/>
          <w:bCs/>
          <w:szCs w:val="20"/>
        </w:rPr>
      </w:pPr>
    </w:p>
    <w:p w14:paraId="6D1BE51C" w14:textId="77777777" w:rsidR="00BA4B87" w:rsidRPr="00FE48EB" w:rsidRDefault="00BA4B87" w:rsidP="00A70EB7">
      <w:pPr>
        <w:pStyle w:val="a6"/>
        <w:spacing w:line="400" w:lineRule="exact"/>
        <w:ind w:firstLine="420"/>
        <w:jc w:val="right"/>
        <w:rPr>
          <w:rFonts w:asciiTheme="minorEastAsia" w:eastAsiaTheme="minorEastAsia" w:hAnsiTheme="minorEastAsia"/>
          <w:sz w:val="21"/>
        </w:rPr>
      </w:pPr>
    </w:p>
    <w:p w14:paraId="623156EF" w14:textId="77777777" w:rsidR="00BA4B87" w:rsidRPr="00FE48EB" w:rsidRDefault="00BA4B87">
      <w:pPr>
        <w:rPr>
          <w:rFonts w:asciiTheme="minorEastAsia" w:eastAsiaTheme="minorEastAsia" w:hAnsiTheme="minorEastAsia"/>
        </w:rPr>
      </w:pPr>
      <w:bookmarkStart w:id="135" w:name="_Toc38438350"/>
      <w:bookmarkStart w:id="136" w:name="_Toc38438687"/>
      <w:bookmarkStart w:id="137" w:name="_Toc38439024"/>
      <w:bookmarkStart w:id="138" w:name="_Toc38439361"/>
      <w:bookmarkStart w:id="139" w:name="_Toc38439698"/>
      <w:bookmarkStart w:id="140" w:name="_Toc38440035"/>
      <w:bookmarkStart w:id="141" w:name="_Toc38440372"/>
      <w:bookmarkStart w:id="142" w:name="_Toc38440904"/>
      <w:bookmarkStart w:id="143" w:name="_Toc38441236"/>
      <w:bookmarkStart w:id="144" w:name="_Toc38441568"/>
      <w:bookmarkStart w:id="145" w:name="_Toc38441896"/>
      <w:bookmarkStart w:id="146" w:name="_Toc38442228"/>
      <w:bookmarkStart w:id="147" w:name="_Toc38442560"/>
      <w:bookmarkStart w:id="148" w:name="_Toc38442891"/>
      <w:bookmarkStart w:id="149" w:name="_Toc38443222"/>
      <w:bookmarkStart w:id="150" w:name="_Toc38443553"/>
      <w:bookmarkStart w:id="151" w:name="_Toc38443883"/>
      <w:bookmarkStart w:id="152" w:name="_Toc38438351"/>
      <w:bookmarkStart w:id="153" w:name="_Toc38438688"/>
      <w:bookmarkStart w:id="154" w:name="_Toc38439025"/>
      <w:bookmarkStart w:id="155" w:name="_Toc38439362"/>
      <w:bookmarkStart w:id="156" w:name="_Toc38439699"/>
      <w:bookmarkStart w:id="157" w:name="_Toc38440036"/>
      <w:bookmarkStart w:id="158" w:name="_Toc38440373"/>
      <w:bookmarkStart w:id="159" w:name="_Toc38440905"/>
      <w:bookmarkStart w:id="160" w:name="_Toc38441237"/>
      <w:bookmarkStart w:id="161" w:name="_Toc38441569"/>
      <w:bookmarkStart w:id="162" w:name="_Toc38441897"/>
      <w:bookmarkStart w:id="163" w:name="_Toc38442229"/>
      <w:bookmarkStart w:id="164" w:name="_Toc38442561"/>
      <w:bookmarkStart w:id="165" w:name="_Toc38442892"/>
      <w:bookmarkStart w:id="166" w:name="_Toc38443223"/>
      <w:bookmarkStart w:id="167" w:name="_Toc38443554"/>
      <w:bookmarkStart w:id="168" w:name="_Toc38443884"/>
      <w:bookmarkStart w:id="169" w:name="_Toc38438352"/>
      <w:bookmarkStart w:id="170" w:name="_Toc38438689"/>
      <w:bookmarkStart w:id="171" w:name="_Toc38439026"/>
      <w:bookmarkStart w:id="172" w:name="_Toc38439363"/>
      <w:bookmarkStart w:id="173" w:name="_Toc38439700"/>
      <w:bookmarkStart w:id="174" w:name="_Toc38440037"/>
      <w:bookmarkStart w:id="175" w:name="_Toc38440374"/>
      <w:bookmarkStart w:id="176" w:name="_Toc38440906"/>
      <w:bookmarkStart w:id="177" w:name="_Toc38441238"/>
      <w:bookmarkStart w:id="178" w:name="_Toc38441570"/>
      <w:bookmarkStart w:id="179" w:name="_Toc38441898"/>
      <w:bookmarkStart w:id="180" w:name="_Toc38442230"/>
      <w:bookmarkStart w:id="181" w:name="_Toc38442562"/>
      <w:bookmarkStart w:id="182" w:name="_Toc38442893"/>
      <w:bookmarkStart w:id="183" w:name="_Toc38443224"/>
      <w:bookmarkStart w:id="184" w:name="_Toc38443555"/>
      <w:bookmarkStart w:id="185" w:name="_Toc38443885"/>
      <w:bookmarkStart w:id="186" w:name="_Toc38438353"/>
      <w:bookmarkStart w:id="187" w:name="_Toc38438690"/>
      <w:bookmarkStart w:id="188" w:name="_Toc38439027"/>
      <w:bookmarkStart w:id="189" w:name="_Toc38439364"/>
      <w:bookmarkStart w:id="190" w:name="_Toc38439701"/>
      <w:bookmarkStart w:id="191" w:name="_Toc38440038"/>
      <w:bookmarkStart w:id="192" w:name="_Toc38440375"/>
      <w:bookmarkStart w:id="193" w:name="_Toc38440907"/>
      <w:bookmarkStart w:id="194" w:name="_Toc38441239"/>
      <w:bookmarkStart w:id="195" w:name="_Toc38441571"/>
      <w:bookmarkStart w:id="196" w:name="_Toc38441899"/>
      <w:bookmarkStart w:id="197" w:name="_Toc38442231"/>
      <w:bookmarkStart w:id="198" w:name="_Toc38442563"/>
      <w:bookmarkStart w:id="199" w:name="_Toc38442894"/>
      <w:bookmarkStart w:id="200" w:name="_Toc38443225"/>
      <w:bookmarkStart w:id="201" w:name="_Toc38443556"/>
      <w:bookmarkStart w:id="202" w:name="_Toc38443886"/>
      <w:bookmarkStart w:id="203" w:name="_Toc38438354"/>
      <w:bookmarkStart w:id="204" w:name="_Toc38438691"/>
      <w:bookmarkStart w:id="205" w:name="_Toc38439028"/>
      <w:bookmarkStart w:id="206" w:name="_Toc38439365"/>
      <w:bookmarkStart w:id="207" w:name="_Toc38439702"/>
      <w:bookmarkStart w:id="208" w:name="_Toc38440039"/>
      <w:bookmarkStart w:id="209" w:name="_Toc38440376"/>
      <w:bookmarkStart w:id="210" w:name="_Toc38440908"/>
      <w:bookmarkStart w:id="211" w:name="_Toc38441240"/>
      <w:bookmarkStart w:id="212" w:name="_Toc38441572"/>
      <w:bookmarkStart w:id="213" w:name="_Toc38441900"/>
      <w:bookmarkStart w:id="214" w:name="_Toc38442232"/>
      <w:bookmarkStart w:id="215" w:name="_Toc38442564"/>
      <w:bookmarkStart w:id="216" w:name="_Toc38442895"/>
      <w:bookmarkStart w:id="217" w:name="_Toc38443226"/>
      <w:bookmarkStart w:id="218" w:name="_Toc38443557"/>
      <w:bookmarkStart w:id="219" w:name="_Toc38443887"/>
      <w:bookmarkStart w:id="220" w:name="_Toc38438355"/>
      <w:bookmarkStart w:id="221" w:name="_Toc38438692"/>
      <w:bookmarkStart w:id="222" w:name="_Toc38439029"/>
      <w:bookmarkStart w:id="223" w:name="_Toc38439366"/>
      <w:bookmarkStart w:id="224" w:name="_Toc38439703"/>
      <w:bookmarkStart w:id="225" w:name="_Toc38440040"/>
      <w:bookmarkStart w:id="226" w:name="_Toc38440377"/>
      <w:bookmarkStart w:id="227" w:name="_Toc38440909"/>
      <w:bookmarkStart w:id="228" w:name="_Toc38441241"/>
      <w:bookmarkStart w:id="229" w:name="_Toc38441573"/>
      <w:bookmarkStart w:id="230" w:name="_Toc38441901"/>
      <w:bookmarkStart w:id="231" w:name="_Toc38442233"/>
      <w:bookmarkStart w:id="232" w:name="_Toc38442565"/>
      <w:bookmarkStart w:id="233" w:name="_Toc38442896"/>
      <w:bookmarkStart w:id="234" w:name="_Toc38443227"/>
      <w:bookmarkStart w:id="235" w:name="_Toc38443558"/>
      <w:bookmarkStart w:id="236" w:name="_Toc38443888"/>
      <w:bookmarkStart w:id="237" w:name="_Toc38438356"/>
      <w:bookmarkStart w:id="238" w:name="_Toc38438693"/>
      <w:bookmarkStart w:id="239" w:name="_Toc38439030"/>
      <w:bookmarkStart w:id="240" w:name="_Toc38439367"/>
      <w:bookmarkStart w:id="241" w:name="_Toc38439704"/>
      <w:bookmarkStart w:id="242" w:name="_Toc38440041"/>
      <w:bookmarkStart w:id="243" w:name="_Toc38440378"/>
      <w:bookmarkStart w:id="244" w:name="_Toc38440910"/>
      <w:bookmarkStart w:id="245" w:name="_Toc38441242"/>
      <w:bookmarkStart w:id="246" w:name="_Toc38441574"/>
      <w:bookmarkStart w:id="247" w:name="_Toc38441902"/>
      <w:bookmarkStart w:id="248" w:name="_Toc38442234"/>
      <w:bookmarkStart w:id="249" w:name="_Toc38442566"/>
      <w:bookmarkStart w:id="250" w:name="_Toc38442897"/>
      <w:bookmarkStart w:id="251" w:name="_Toc38443228"/>
      <w:bookmarkStart w:id="252" w:name="_Toc38443559"/>
      <w:bookmarkStart w:id="253" w:name="_Toc38443889"/>
      <w:bookmarkStart w:id="254" w:name="_Toc38438357"/>
      <w:bookmarkStart w:id="255" w:name="_Toc38438694"/>
      <w:bookmarkStart w:id="256" w:name="_Toc38439031"/>
      <w:bookmarkStart w:id="257" w:name="_Toc38439368"/>
      <w:bookmarkStart w:id="258" w:name="_Toc38439705"/>
      <w:bookmarkStart w:id="259" w:name="_Toc38440042"/>
      <w:bookmarkStart w:id="260" w:name="_Toc38440379"/>
      <w:bookmarkStart w:id="261" w:name="_Toc38440911"/>
      <w:bookmarkStart w:id="262" w:name="_Toc38441243"/>
      <w:bookmarkStart w:id="263" w:name="_Toc38441575"/>
      <w:bookmarkStart w:id="264" w:name="_Toc38441903"/>
      <w:bookmarkStart w:id="265" w:name="_Toc38442235"/>
      <w:bookmarkStart w:id="266" w:name="_Toc38442567"/>
      <w:bookmarkStart w:id="267" w:name="_Toc38442898"/>
      <w:bookmarkStart w:id="268" w:name="_Toc38443229"/>
      <w:bookmarkStart w:id="269" w:name="_Toc38443560"/>
      <w:bookmarkStart w:id="270" w:name="_Toc38443890"/>
      <w:bookmarkStart w:id="271" w:name="_Toc38438358"/>
      <w:bookmarkStart w:id="272" w:name="_Toc38438695"/>
      <w:bookmarkStart w:id="273" w:name="_Toc38439032"/>
      <w:bookmarkStart w:id="274" w:name="_Toc38439369"/>
      <w:bookmarkStart w:id="275" w:name="_Toc38439706"/>
      <w:bookmarkStart w:id="276" w:name="_Toc38440043"/>
      <w:bookmarkStart w:id="277" w:name="_Toc38440380"/>
      <w:bookmarkStart w:id="278" w:name="_Toc38440912"/>
      <w:bookmarkStart w:id="279" w:name="_Toc38441244"/>
      <w:bookmarkStart w:id="280" w:name="_Toc38441576"/>
      <w:bookmarkStart w:id="281" w:name="_Toc38441904"/>
      <w:bookmarkStart w:id="282" w:name="_Toc38442236"/>
      <w:bookmarkStart w:id="283" w:name="_Toc38442568"/>
      <w:bookmarkStart w:id="284" w:name="_Toc38442899"/>
      <w:bookmarkStart w:id="285" w:name="_Toc38443230"/>
      <w:bookmarkStart w:id="286" w:name="_Toc38443561"/>
      <w:bookmarkStart w:id="287" w:name="_Toc38443891"/>
      <w:bookmarkStart w:id="288" w:name="_Toc38438359"/>
      <w:bookmarkStart w:id="289" w:name="_Toc38438696"/>
      <w:bookmarkStart w:id="290" w:name="_Toc38439033"/>
      <w:bookmarkStart w:id="291" w:name="_Toc38439370"/>
      <w:bookmarkStart w:id="292" w:name="_Toc38439707"/>
      <w:bookmarkStart w:id="293" w:name="_Toc38440044"/>
      <w:bookmarkStart w:id="294" w:name="_Toc38440381"/>
      <w:bookmarkStart w:id="295" w:name="_Toc38440913"/>
      <w:bookmarkStart w:id="296" w:name="_Toc38441245"/>
      <w:bookmarkStart w:id="297" w:name="_Toc38441577"/>
      <w:bookmarkStart w:id="298" w:name="_Toc38441905"/>
      <w:bookmarkStart w:id="299" w:name="_Toc38442237"/>
      <w:bookmarkStart w:id="300" w:name="_Toc38442569"/>
      <w:bookmarkStart w:id="301" w:name="_Toc38442900"/>
      <w:bookmarkStart w:id="302" w:name="_Toc38443231"/>
      <w:bookmarkStart w:id="303" w:name="_Toc38443562"/>
      <w:bookmarkStart w:id="304" w:name="_Toc38443892"/>
      <w:bookmarkStart w:id="305" w:name="_Toc38438360"/>
      <w:bookmarkStart w:id="306" w:name="_Toc38438697"/>
      <w:bookmarkStart w:id="307" w:name="_Toc38439034"/>
      <w:bookmarkStart w:id="308" w:name="_Toc38439371"/>
      <w:bookmarkStart w:id="309" w:name="_Toc38439708"/>
      <w:bookmarkStart w:id="310" w:name="_Toc38440045"/>
      <w:bookmarkStart w:id="311" w:name="_Toc38440382"/>
      <w:bookmarkStart w:id="312" w:name="_Toc38440914"/>
      <w:bookmarkStart w:id="313" w:name="_Toc38441246"/>
      <w:bookmarkStart w:id="314" w:name="_Toc38441578"/>
      <w:bookmarkStart w:id="315" w:name="_Toc38441906"/>
      <w:bookmarkStart w:id="316" w:name="_Toc38442238"/>
      <w:bookmarkStart w:id="317" w:name="_Toc38442570"/>
      <w:bookmarkStart w:id="318" w:name="_Toc38442901"/>
      <w:bookmarkStart w:id="319" w:name="_Toc38443232"/>
      <w:bookmarkStart w:id="320" w:name="_Toc38443563"/>
      <w:bookmarkStart w:id="321" w:name="_Toc38443893"/>
      <w:bookmarkStart w:id="322" w:name="_Toc38438361"/>
      <w:bookmarkStart w:id="323" w:name="_Toc38438698"/>
      <w:bookmarkStart w:id="324" w:name="_Toc38439035"/>
      <w:bookmarkStart w:id="325" w:name="_Toc38439372"/>
      <w:bookmarkStart w:id="326" w:name="_Toc38439709"/>
      <w:bookmarkStart w:id="327" w:name="_Toc38440046"/>
      <w:bookmarkStart w:id="328" w:name="_Toc38440383"/>
      <w:bookmarkStart w:id="329" w:name="_Toc38440915"/>
      <w:bookmarkStart w:id="330" w:name="_Toc38441247"/>
      <w:bookmarkStart w:id="331" w:name="_Toc38441579"/>
      <w:bookmarkStart w:id="332" w:name="_Toc38441907"/>
      <w:bookmarkStart w:id="333" w:name="_Toc38442239"/>
      <w:bookmarkStart w:id="334" w:name="_Toc38442571"/>
      <w:bookmarkStart w:id="335" w:name="_Toc38442902"/>
      <w:bookmarkStart w:id="336" w:name="_Toc38443233"/>
      <w:bookmarkStart w:id="337" w:name="_Toc38443564"/>
      <w:bookmarkStart w:id="338" w:name="_Toc38443894"/>
      <w:bookmarkStart w:id="339" w:name="_Toc38438362"/>
      <w:bookmarkStart w:id="340" w:name="_Toc38438699"/>
      <w:bookmarkStart w:id="341" w:name="_Toc38439036"/>
      <w:bookmarkStart w:id="342" w:name="_Toc38439373"/>
      <w:bookmarkStart w:id="343" w:name="_Toc38439710"/>
      <w:bookmarkStart w:id="344" w:name="_Toc38440047"/>
      <w:bookmarkStart w:id="345" w:name="_Toc38440384"/>
      <w:bookmarkStart w:id="346" w:name="_Toc38440916"/>
      <w:bookmarkStart w:id="347" w:name="_Toc38441248"/>
      <w:bookmarkStart w:id="348" w:name="_Toc38441580"/>
      <w:bookmarkStart w:id="349" w:name="_Toc38441908"/>
      <w:bookmarkStart w:id="350" w:name="_Toc38442240"/>
      <w:bookmarkStart w:id="351" w:name="_Toc38442572"/>
      <w:bookmarkStart w:id="352" w:name="_Toc38442903"/>
      <w:bookmarkStart w:id="353" w:name="_Toc38443234"/>
      <w:bookmarkStart w:id="354" w:name="_Toc38443565"/>
      <w:bookmarkStart w:id="355" w:name="_Toc38443895"/>
      <w:bookmarkStart w:id="356" w:name="_Toc38438363"/>
      <w:bookmarkStart w:id="357" w:name="_Toc38438700"/>
      <w:bookmarkStart w:id="358" w:name="_Toc38439037"/>
      <w:bookmarkStart w:id="359" w:name="_Toc38439374"/>
      <w:bookmarkStart w:id="360" w:name="_Toc38439711"/>
      <w:bookmarkStart w:id="361" w:name="_Toc38440048"/>
      <w:bookmarkStart w:id="362" w:name="_Toc38440385"/>
      <w:bookmarkStart w:id="363" w:name="_Toc38440917"/>
      <w:bookmarkStart w:id="364" w:name="_Toc38441249"/>
      <w:bookmarkStart w:id="365" w:name="_Toc38441581"/>
      <w:bookmarkStart w:id="366" w:name="_Toc38441909"/>
      <w:bookmarkStart w:id="367" w:name="_Toc38442241"/>
      <w:bookmarkStart w:id="368" w:name="_Toc38442573"/>
      <w:bookmarkStart w:id="369" w:name="_Toc38442904"/>
      <w:bookmarkStart w:id="370" w:name="_Toc38443235"/>
      <w:bookmarkStart w:id="371" w:name="_Toc38443566"/>
      <w:bookmarkStart w:id="372" w:name="_Toc38443896"/>
      <w:bookmarkStart w:id="373" w:name="_Toc38438364"/>
      <w:bookmarkStart w:id="374" w:name="_Toc38438701"/>
      <w:bookmarkStart w:id="375" w:name="_Toc38439038"/>
      <w:bookmarkStart w:id="376" w:name="_Toc38439375"/>
      <w:bookmarkStart w:id="377" w:name="_Toc38439712"/>
      <w:bookmarkStart w:id="378" w:name="_Toc38440049"/>
      <w:bookmarkStart w:id="379" w:name="_Toc38440386"/>
      <w:bookmarkStart w:id="380" w:name="_Toc38440918"/>
      <w:bookmarkStart w:id="381" w:name="_Toc38441250"/>
      <w:bookmarkStart w:id="382" w:name="_Toc38441582"/>
      <w:bookmarkStart w:id="383" w:name="_Toc38441910"/>
      <w:bookmarkStart w:id="384" w:name="_Toc38442242"/>
      <w:bookmarkStart w:id="385" w:name="_Toc38442574"/>
      <w:bookmarkStart w:id="386" w:name="_Toc38442905"/>
      <w:bookmarkStart w:id="387" w:name="_Toc38443236"/>
      <w:bookmarkStart w:id="388" w:name="_Toc38443567"/>
      <w:bookmarkStart w:id="389" w:name="_Toc38443897"/>
      <w:bookmarkStart w:id="390" w:name="_Toc38438365"/>
      <w:bookmarkStart w:id="391" w:name="_Toc38438702"/>
      <w:bookmarkStart w:id="392" w:name="_Toc38439039"/>
      <w:bookmarkStart w:id="393" w:name="_Toc38439376"/>
      <w:bookmarkStart w:id="394" w:name="_Toc38439713"/>
      <w:bookmarkStart w:id="395" w:name="_Toc38440050"/>
      <w:bookmarkStart w:id="396" w:name="_Toc38440387"/>
      <w:bookmarkStart w:id="397" w:name="_Toc38440919"/>
      <w:bookmarkStart w:id="398" w:name="_Toc38441251"/>
      <w:bookmarkStart w:id="399" w:name="_Toc38441583"/>
      <w:bookmarkStart w:id="400" w:name="_Toc38441911"/>
      <w:bookmarkStart w:id="401" w:name="_Toc38442243"/>
      <w:bookmarkStart w:id="402" w:name="_Toc38442575"/>
      <w:bookmarkStart w:id="403" w:name="_Toc38442906"/>
      <w:bookmarkStart w:id="404" w:name="_Toc38443237"/>
      <w:bookmarkStart w:id="405" w:name="_Toc38443568"/>
      <w:bookmarkStart w:id="406" w:name="_Toc38443898"/>
      <w:bookmarkStart w:id="407" w:name="_Toc38438366"/>
      <w:bookmarkStart w:id="408" w:name="_Toc38438703"/>
      <w:bookmarkStart w:id="409" w:name="_Toc38439040"/>
      <w:bookmarkStart w:id="410" w:name="_Toc38439377"/>
      <w:bookmarkStart w:id="411" w:name="_Toc38439714"/>
      <w:bookmarkStart w:id="412" w:name="_Toc38440051"/>
      <w:bookmarkStart w:id="413" w:name="_Toc38440388"/>
      <w:bookmarkStart w:id="414" w:name="_Toc38440920"/>
      <w:bookmarkStart w:id="415" w:name="_Toc38441252"/>
      <w:bookmarkStart w:id="416" w:name="_Toc38441584"/>
      <w:bookmarkStart w:id="417" w:name="_Toc38441912"/>
      <w:bookmarkStart w:id="418" w:name="_Toc38442244"/>
      <w:bookmarkStart w:id="419" w:name="_Toc38442576"/>
      <w:bookmarkStart w:id="420" w:name="_Toc38442907"/>
      <w:bookmarkStart w:id="421" w:name="_Toc38443238"/>
      <w:bookmarkStart w:id="422" w:name="_Toc38443569"/>
      <w:bookmarkStart w:id="423" w:name="_Toc38443899"/>
      <w:bookmarkStart w:id="424" w:name="_Toc38438367"/>
      <w:bookmarkStart w:id="425" w:name="_Toc38438704"/>
      <w:bookmarkStart w:id="426" w:name="_Toc38439041"/>
      <w:bookmarkStart w:id="427" w:name="_Toc38439378"/>
      <w:bookmarkStart w:id="428" w:name="_Toc38439715"/>
      <w:bookmarkStart w:id="429" w:name="_Toc38440052"/>
      <w:bookmarkStart w:id="430" w:name="_Toc38440389"/>
      <w:bookmarkStart w:id="431" w:name="_Toc38440921"/>
      <w:bookmarkStart w:id="432" w:name="_Toc38441253"/>
      <w:bookmarkStart w:id="433" w:name="_Toc38441585"/>
      <w:bookmarkStart w:id="434" w:name="_Toc38441913"/>
      <w:bookmarkStart w:id="435" w:name="_Toc38442245"/>
      <w:bookmarkStart w:id="436" w:name="_Toc38442577"/>
      <w:bookmarkStart w:id="437" w:name="_Toc38442908"/>
      <w:bookmarkStart w:id="438" w:name="_Toc38443239"/>
      <w:bookmarkStart w:id="439" w:name="_Toc38443570"/>
      <w:bookmarkStart w:id="440" w:name="_Toc38443900"/>
      <w:bookmarkStart w:id="441" w:name="_Toc38438368"/>
      <w:bookmarkStart w:id="442" w:name="_Toc38438705"/>
      <w:bookmarkStart w:id="443" w:name="_Toc38439042"/>
      <w:bookmarkStart w:id="444" w:name="_Toc38439379"/>
      <w:bookmarkStart w:id="445" w:name="_Toc38439716"/>
      <w:bookmarkStart w:id="446" w:name="_Toc38440053"/>
      <w:bookmarkStart w:id="447" w:name="_Toc38440390"/>
      <w:bookmarkStart w:id="448" w:name="_Toc38440922"/>
      <w:bookmarkStart w:id="449" w:name="_Toc38441254"/>
      <w:bookmarkStart w:id="450" w:name="_Toc38441586"/>
      <w:bookmarkStart w:id="451" w:name="_Toc38441914"/>
      <w:bookmarkStart w:id="452" w:name="_Toc38442246"/>
      <w:bookmarkStart w:id="453" w:name="_Toc38442578"/>
      <w:bookmarkStart w:id="454" w:name="_Toc38442909"/>
      <w:bookmarkStart w:id="455" w:name="_Toc38443240"/>
      <w:bookmarkStart w:id="456" w:name="_Toc38443571"/>
      <w:bookmarkStart w:id="457" w:name="_Toc38443901"/>
      <w:bookmarkStart w:id="458" w:name="_Toc38438369"/>
      <w:bookmarkStart w:id="459" w:name="_Toc38438706"/>
      <w:bookmarkStart w:id="460" w:name="_Toc38439043"/>
      <w:bookmarkStart w:id="461" w:name="_Toc38439380"/>
      <w:bookmarkStart w:id="462" w:name="_Toc38439717"/>
      <w:bookmarkStart w:id="463" w:name="_Toc38440054"/>
      <w:bookmarkStart w:id="464" w:name="_Toc38440391"/>
      <w:bookmarkStart w:id="465" w:name="_Toc38440923"/>
      <w:bookmarkStart w:id="466" w:name="_Toc38441255"/>
      <w:bookmarkStart w:id="467" w:name="_Toc38441587"/>
      <w:bookmarkStart w:id="468" w:name="_Toc38441915"/>
      <w:bookmarkStart w:id="469" w:name="_Toc38442247"/>
      <w:bookmarkStart w:id="470" w:name="_Toc38442579"/>
      <w:bookmarkStart w:id="471" w:name="_Toc38442910"/>
      <w:bookmarkStart w:id="472" w:name="_Toc38443241"/>
      <w:bookmarkStart w:id="473" w:name="_Toc38443572"/>
      <w:bookmarkStart w:id="474" w:name="_Toc38443902"/>
      <w:bookmarkStart w:id="475" w:name="_Toc38438371"/>
      <w:bookmarkStart w:id="476" w:name="_Toc38438708"/>
      <w:bookmarkStart w:id="477" w:name="_Toc38439045"/>
      <w:bookmarkStart w:id="478" w:name="_Toc38439382"/>
      <w:bookmarkStart w:id="479" w:name="_Toc38439719"/>
      <w:bookmarkStart w:id="480" w:name="_Toc38440056"/>
      <w:bookmarkStart w:id="481" w:name="_Toc38440393"/>
      <w:bookmarkStart w:id="482" w:name="_Toc38440925"/>
      <w:bookmarkStart w:id="483" w:name="_Toc38441257"/>
      <w:bookmarkStart w:id="484" w:name="_Toc38441589"/>
      <w:bookmarkStart w:id="485" w:name="_Toc38441917"/>
      <w:bookmarkStart w:id="486" w:name="_Toc38442249"/>
      <w:bookmarkStart w:id="487" w:name="_Toc38442581"/>
      <w:bookmarkStart w:id="488" w:name="_Toc38442912"/>
      <w:bookmarkStart w:id="489" w:name="_Toc38443243"/>
      <w:bookmarkStart w:id="490" w:name="_Toc38443574"/>
      <w:bookmarkStart w:id="491" w:name="_Toc38443904"/>
      <w:bookmarkStart w:id="492" w:name="_Toc38438372"/>
      <w:bookmarkStart w:id="493" w:name="_Toc38438709"/>
      <w:bookmarkStart w:id="494" w:name="_Toc38439046"/>
      <w:bookmarkStart w:id="495" w:name="_Toc38439383"/>
      <w:bookmarkStart w:id="496" w:name="_Toc38439720"/>
      <w:bookmarkStart w:id="497" w:name="_Toc38440057"/>
      <w:bookmarkStart w:id="498" w:name="_Toc38440394"/>
      <w:bookmarkStart w:id="499" w:name="_Toc38440926"/>
      <w:bookmarkStart w:id="500" w:name="_Toc38441258"/>
      <w:bookmarkStart w:id="501" w:name="_Toc38441590"/>
      <w:bookmarkStart w:id="502" w:name="_Toc38441918"/>
      <w:bookmarkStart w:id="503" w:name="_Toc38442250"/>
      <w:bookmarkStart w:id="504" w:name="_Toc38442582"/>
      <w:bookmarkStart w:id="505" w:name="_Toc38442913"/>
      <w:bookmarkStart w:id="506" w:name="_Toc38443244"/>
      <w:bookmarkStart w:id="507" w:name="_Toc38443575"/>
      <w:bookmarkStart w:id="508" w:name="_Toc38443905"/>
      <w:bookmarkStart w:id="509" w:name="_Toc38438373"/>
      <w:bookmarkStart w:id="510" w:name="_Toc38438710"/>
      <w:bookmarkStart w:id="511" w:name="_Toc38439047"/>
      <w:bookmarkStart w:id="512" w:name="_Toc38439384"/>
      <w:bookmarkStart w:id="513" w:name="_Toc38439721"/>
      <w:bookmarkStart w:id="514" w:name="_Toc38440058"/>
      <w:bookmarkStart w:id="515" w:name="_Toc38440395"/>
      <w:bookmarkStart w:id="516" w:name="_Toc38440927"/>
      <w:bookmarkStart w:id="517" w:name="_Toc38441259"/>
      <w:bookmarkStart w:id="518" w:name="_Toc38441591"/>
      <w:bookmarkStart w:id="519" w:name="_Toc38441919"/>
      <w:bookmarkStart w:id="520" w:name="_Toc38442251"/>
      <w:bookmarkStart w:id="521" w:name="_Toc38442583"/>
      <w:bookmarkStart w:id="522" w:name="_Toc38442914"/>
      <w:bookmarkStart w:id="523" w:name="_Toc38443245"/>
      <w:bookmarkStart w:id="524" w:name="_Toc38443576"/>
      <w:bookmarkStart w:id="525" w:name="_Toc38443906"/>
      <w:bookmarkStart w:id="526" w:name="_Toc38438374"/>
      <w:bookmarkStart w:id="527" w:name="_Toc38438711"/>
      <w:bookmarkStart w:id="528" w:name="_Toc38439048"/>
      <w:bookmarkStart w:id="529" w:name="_Toc38439385"/>
      <w:bookmarkStart w:id="530" w:name="_Toc38439722"/>
      <w:bookmarkStart w:id="531" w:name="_Toc38440059"/>
      <w:bookmarkStart w:id="532" w:name="_Toc38440396"/>
      <w:bookmarkStart w:id="533" w:name="_Toc38440928"/>
      <w:bookmarkStart w:id="534" w:name="_Toc38441260"/>
      <w:bookmarkStart w:id="535" w:name="_Toc38441592"/>
      <w:bookmarkStart w:id="536" w:name="_Toc38441920"/>
      <w:bookmarkStart w:id="537" w:name="_Toc38442252"/>
      <w:bookmarkStart w:id="538" w:name="_Toc38442584"/>
      <w:bookmarkStart w:id="539" w:name="_Toc38442915"/>
      <w:bookmarkStart w:id="540" w:name="_Toc38443246"/>
      <w:bookmarkStart w:id="541" w:name="_Toc38443577"/>
      <w:bookmarkStart w:id="542" w:name="_Toc38443907"/>
      <w:bookmarkStart w:id="543" w:name="_Toc38438375"/>
      <w:bookmarkStart w:id="544" w:name="_Toc38438712"/>
      <w:bookmarkStart w:id="545" w:name="_Toc38439049"/>
      <w:bookmarkStart w:id="546" w:name="_Toc38439386"/>
      <w:bookmarkStart w:id="547" w:name="_Toc38439723"/>
      <w:bookmarkStart w:id="548" w:name="_Toc38440060"/>
      <w:bookmarkStart w:id="549" w:name="_Toc38440397"/>
      <w:bookmarkStart w:id="550" w:name="_Toc38440929"/>
      <w:bookmarkStart w:id="551" w:name="_Toc38441261"/>
      <w:bookmarkStart w:id="552" w:name="_Toc38441593"/>
      <w:bookmarkStart w:id="553" w:name="_Toc38441921"/>
      <w:bookmarkStart w:id="554" w:name="_Toc38442253"/>
      <w:bookmarkStart w:id="555" w:name="_Toc38442585"/>
      <w:bookmarkStart w:id="556" w:name="_Toc38442916"/>
      <w:bookmarkStart w:id="557" w:name="_Toc38443247"/>
      <w:bookmarkStart w:id="558" w:name="_Toc38443578"/>
      <w:bookmarkStart w:id="559" w:name="_Toc38443908"/>
      <w:bookmarkStart w:id="560" w:name="_Toc38438376"/>
      <w:bookmarkStart w:id="561" w:name="_Toc38438713"/>
      <w:bookmarkStart w:id="562" w:name="_Toc38439050"/>
      <w:bookmarkStart w:id="563" w:name="_Toc38439387"/>
      <w:bookmarkStart w:id="564" w:name="_Toc38439724"/>
      <w:bookmarkStart w:id="565" w:name="_Toc38440061"/>
      <w:bookmarkStart w:id="566" w:name="_Toc38440398"/>
      <w:bookmarkStart w:id="567" w:name="_Toc38440930"/>
      <w:bookmarkStart w:id="568" w:name="_Toc38441262"/>
      <w:bookmarkStart w:id="569" w:name="_Toc38441594"/>
      <w:bookmarkStart w:id="570" w:name="_Toc38441922"/>
      <w:bookmarkStart w:id="571" w:name="_Toc38442254"/>
      <w:bookmarkStart w:id="572" w:name="_Toc38442586"/>
      <w:bookmarkStart w:id="573" w:name="_Toc38442917"/>
      <w:bookmarkStart w:id="574" w:name="_Toc38443248"/>
      <w:bookmarkStart w:id="575" w:name="_Toc38443579"/>
      <w:bookmarkStart w:id="576" w:name="_Toc38443909"/>
      <w:bookmarkStart w:id="577" w:name="_Toc38438377"/>
      <w:bookmarkStart w:id="578" w:name="_Toc38438714"/>
      <w:bookmarkStart w:id="579" w:name="_Toc38439051"/>
      <w:bookmarkStart w:id="580" w:name="_Toc38439388"/>
      <w:bookmarkStart w:id="581" w:name="_Toc38439725"/>
      <w:bookmarkStart w:id="582" w:name="_Toc38440062"/>
      <w:bookmarkStart w:id="583" w:name="_Toc38440399"/>
      <w:bookmarkStart w:id="584" w:name="_Toc38440931"/>
      <w:bookmarkStart w:id="585" w:name="_Toc38441263"/>
      <w:bookmarkStart w:id="586" w:name="_Toc38441595"/>
      <w:bookmarkStart w:id="587" w:name="_Toc38441923"/>
      <w:bookmarkStart w:id="588" w:name="_Toc38442255"/>
      <w:bookmarkStart w:id="589" w:name="_Toc38442587"/>
      <w:bookmarkStart w:id="590" w:name="_Toc38442918"/>
      <w:bookmarkStart w:id="591" w:name="_Toc38443249"/>
      <w:bookmarkStart w:id="592" w:name="_Toc38443580"/>
      <w:bookmarkStart w:id="593" w:name="_Toc38443910"/>
      <w:bookmarkStart w:id="594" w:name="_Toc38438378"/>
      <w:bookmarkStart w:id="595" w:name="_Toc38438715"/>
      <w:bookmarkStart w:id="596" w:name="_Toc38439052"/>
      <w:bookmarkStart w:id="597" w:name="_Toc38439389"/>
      <w:bookmarkStart w:id="598" w:name="_Toc38439726"/>
      <w:bookmarkStart w:id="599" w:name="_Toc38440063"/>
      <w:bookmarkStart w:id="600" w:name="_Toc38440400"/>
      <w:bookmarkStart w:id="601" w:name="_Toc38440932"/>
      <w:bookmarkStart w:id="602" w:name="_Toc38441264"/>
      <w:bookmarkStart w:id="603" w:name="_Toc38441596"/>
      <w:bookmarkStart w:id="604" w:name="_Toc38441924"/>
      <w:bookmarkStart w:id="605" w:name="_Toc38442256"/>
      <w:bookmarkStart w:id="606" w:name="_Toc38442588"/>
      <w:bookmarkStart w:id="607" w:name="_Toc38442919"/>
      <w:bookmarkStart w:id="608" w:name="_Toc38443250"/>
      <w:bookmarkStart w:id="609" w:name="_Toc38443581"/>
      <w:bookmarkStart w:id="610" w:name="_Toc38443911"/>
      <w:bookmarkStart w:id="611" w:name="_Toc38438379"/>
      <w:bookmarkStart w:id="612" w:name="_Toc38438716"/>
      <w:bookmarkStart w:id="613" w:name="_Toc38439053"/>
      <w:bookmarkStart w:id="614" w:name="_Toc38439390"/>
      <w:bookmarkStart w:id="615" w:name="_Toc38439727"/>
      <w:bookmarkStart w:id="616" w:name="_Toc38440064"/>
      <w:bookmarkStart w:id="617" w:name="_Toc38440401"/>
      <w:bookmarkStart w:id="618" w:name="_Toc38440933"/>
      <w:bookmarkStart w:id="619" w:name="_Toc38441265"/>
      <w:bookmarkStart w:id="620" w:name="_Toc38441597"/>
      <w:bookmarkStart w:id="621" w:name="_Toc38441925"/>
      <w:bookmarkStart w:id="622" w:name="_Toc38442257"/>
      <w:bookmarkStart w:id="623" w:name="_Toc38442589"/>
      <w:bookmarkStart w:id="624" w:name="_Toc38442920"/>
      <w:bookmarkStart w:id="625" w:name="_Toc38443251"/>
      <w:bookmarkStart w:id="626" w:name="_Toc38443582"/>
      <w:bookmarkStart w:id="627" w:name="_Toc38443912"/>
      <w:bookmarkStart w:id="628" w:name="_Toc38438380"/>
      <w:bookmarkStart w:id="629" w:name="_Toc38438717"/>
      <w:bookmarkStart w:id="630" w:name="_Toc38439054"/>
      <w:bookmarkStart w:id="631" w:name="_Toc38439391"/>
      <w:bookmarkStart w:id="632" w:name="_Toc38439728"/>
      <w:bookmarkStart w:id="633" w:name="_Toc38440065"/>
      <w:bookmarkStart w:id="634" w:name="_Toc38440402"/>
      <w:bookmarkStart w:id="635" w:name="_Toc38440934"/>
      <w:bookmarkStart w:id="636" w:name="_Toc38441266"/>
      <w:bookmarkStart w:id="637" w:name="_Toc38441598"/>
      <w:bookmarkStart w:id="638" w:name="_Toc38441926"/>
      <w:bookmarkStart w:id="639" w:name="_Toc38442258"/>
      <w:bookmarkStart w:id="640" w:name="_Toc38442590"/>
      <w:bookmarkStart w:id="641" w:name="_Toc38442921"/>
      <w:bookmarkStart w:id="642" w:name="_Toc38443252"/>
      <w:bookmarkStart w:id="643" w:name="_Toc38443583"/>
      <w:bookmarkStart w:id="644" w:name="_Toc38443913"/>
      <w:bookmarkStart w:id="645" w:name="_Toc38438381"/>
      <w:bookmarkStart w:id="646" w:name="_Toc38438718"/>
      <w:bookmarkStart w:id="647" w:name="_Toc38439055"/>
      <w:bookmarkStart w:id="648" w:name="_Toc38439392"/>
      <w:bookmarkStart w:id="649" w:name="_Toc38439729"/>
      <w:bookmarkStart w:id="650" w:name="_Toc38440066"/>
      <w:bookmarkStart w:id="651" w:name="_Toc38440403"/>
      <w:bookmarkStart w:id="652" w:name="_Toc38440935"/>
      <w:bookmarkStart w:id="653" w:name="_Toc38441267"/>
      <w:bookmarkStart w:id="654" w:name="_Toc38441599"/>
      <w:bookmarkStart w:id="655" w:name="_Toc38441927"/>
      <w:bookmarkStart w:id="656" w:name="_Toc38442259"/>
      <w:bookmarkStart w:id="657" w:name="_Toc38442591"/>
      <w:bookmarkStart w:id="658" w:name="_Toc38442922"/>
      <w:bookmarkStart w:id="659" w:name="_Toc38443253"/>
      <w:bookmarkStart w:id="660" w:name="_Toc38443584"/>
      <w:bookmarkStart w:id="661" w:name="_Toc38443914"/>
      <w:bookmarkStart w:id="662" w:name="_Toc38438382"/>
      <w:bookmarkStart w:id="663" w:name="_Toc38438719"/>
      <w:bookmarkStart w:id="664" w:name="_Toc38439056"/>
      <w:bookmarkStart w:id="665" w:name="_Toc38439393"/>
      <w:bookmarkStart w:id="666" w:name="_Toc38439730"/>
      <w:bookmarkStart w:id="667" w:name="_Toc38440067"/>
      <w:bookmarkStart w:id="668" w:name="_Toc38440404"/>
      <w:bookmarkStart w:id="669" w:name="_Toc38440936"/>
      <w:bookmarkStart w:id="670" w:name="_Toc38441268"/>
      <w:bookmarkStart w:id="671" w:name="_Toc38441600"/>
      <w:bookmarkStart w:id="672" w:name="_Toc38441928"/>
      <w:bookmarkStart w:id="673" w:name="_Toc38442260"/>
      <w:bookmarkStart w:id="674" w:name="_Toc38442592"/>
      <w:bookmarkStart w:id="675" w:name="_Toc38442923"/>
      <w:bookmarkStart w:id="676" w:name="_Toc38443254"/>
      <w:bookmarkStart w:id="677" w:name="_Toc38443585"/>
      <w:bookmarkStart w:id="678" w:name="_Toc38443915"/>
      <w:bookmarkStart w:id="679" w:name="_Toc38438383"/>
      <w:bookmarkStart w:id="680" w:name="_Toc38438720"/>
      <w:bookmarkStart w:id="681" w:name="_Toc38439057"/>
      <w:bookmarkStart w:id="682" w:name="_Toc38439394"/>
      <w:bookmarkStart w:id="683" w:name="_Toc38439731"/>
      <w:bookmarkStart w:id="684" w:name="_Toc38440068"/>
      <w:bookmarkStart w:id="685" w:name="_Toc38440405"/>
      <w:bookmarkStart w:id="686" w:name="_Toc38440937"/>
      <w:bookmarkStart w:id="687" w:name="_Toc38441269"/>
      <w:bookmarkStart w:id="688" w:name="_Toc38441601"/>
      <w:bookmarkStart w:id="689" w:name="_Toc38441929"/>
      <w:bookmarkStart w:id="690" w:name="_Toc38442261"/>
      <w:bookmarkStart w:id="691" w:name="_Toc38442593"/>
      <w:bookmarkStart w:id="692" w:name="_Toc38442924"/>
      <w:bookmarkStart w:id="693" w:name="_Toc38443255"/>
      <w:bookmarkStart w:id="694" w:name="_Toc38443586"/>
      <w:bookmarkStart w:id="695" w:name="_Toc38443916"/>
      <w:bookmarkStart w:id="696" w:name="_Toc38438384"/>
      <w:bookmarkStart w:id="697" w:name="_Toc38438721"/>
      <w:bookmarkStart w:id="698" w:name="_Toc38439058"/>
      <w:bookmarkStart w:id="699" w:name="_Toc38439395"/>
      <w:bookmarkStart w:id="700" w:name="_Toc38439732"/>
      <w:bookmarkStart w:id="701" w:name="_Toc38440069"/>
      <w:bookmarkStart w:id="702" w:name="_Toc38440406"/>
      <w:bookmarkStart w:id="703" w:name="_Toc38440938"/>
      <w:bookmarkStart w:id="704" w:name="_Toc38441270"/>
      <w:bookmarkStart w:id="705" w:name="_Toc38441602"/>
      <w:bookmarkStart w:id="706" w:name="_Toc38441930"/>
      <w:bookmarkStart w:id="707" w:name="_Toc38442262"/>
      <w:bookmarkStart w:id="708" w:name="_Toc38442594"/>
      <w:bookmarkStart w:id="709" w:name="_Toc38442925"/>
      <w:bookmarkStart w:id="710" w:name="_Toc38443256"/>
      <w:bookmarkStart w:id="711" w:name="_Toc38443587"/>
      <w:bookmarkStart w:id="712" w:name="_Toc38443917"/>
      <w:bookmarkStart w:id="713" w:name="_Toc38438385"/>
      <w:bookmarkStart w:id="714" w:name="_Toc38438722"/>
      <w:bookmarkStart w:id="715" w:name="_Toc38439059"/>
      <w:bookmarkStart w:id="716" w:name="_Toc38439396"/>
      <w:bookmarkStart w:id="717" w:name="_Toc38439733"/>
      <w:bookmarkStart w:id="718" w:name="_Toc38440070"/>
      <w:bookmarkStart w:id="719" w:name="_Toc38440407"/>
      <w:bookmarkStart w:id="720" w:name="_Toc38440939"/>
      <w:bookmarkStart w:id="721" w:name="_Toc38441271"/>
      <w:bookmarkStart w:id="722" w:name="_Toc38441603"/>
      <w:bookmarkStart w:id="723" w:name="_Toc38441931"/>
      <w:bookmarkStart w:id="724" w:name="_Toc38442263"/>
      <w:bookmarkStart w:id="725" w:name="_Toc38442595"/>
      <w:bookmarkStart w:id="726" w:name="_Toc38442926"/>
      <w:bookmarkStart w:id="727" w:name="_Toc38443257"/>
      <w:bookmarkStart w:id="728" w:name="_Toc38443588"/>
      <w:bookmarkStart w:id="729" w:name="_Toc38443918"/>
      <w:bookmarkStart w:id="730" w:name="_Toc38438386"/>
      <w:bookmarkStart w:id="731" w:name="_Toc38438723"/>
      <w:bookmarkStart w:id="732" w:name="_Toc38439060"/>
      <w:bookmarkStart w:id="733" w:name="_Toc38439397"/>
      <w:bookmarkStart w:id="734" w:name="_Toc38439734"/>
      <w:bookmarkStart w:id="735" w:name="_Toc38440071"/>
      <w:bookmarkStart w:id="736" w:name="_Toc38440408"/>
      <w:bookmarkStart w:id="737" w:name="_Toc38440940"/>
      <w:bookmarkStart w:id="738" w:name="_Toc38441272"/>
      <w:bookmarkStart w:id="739" w:name="_Toc38441604"/>
      <w:bookmarkStart w:id="740" w:name="_Toc38441932"/>
      <w:bookmarkStart w:id="741" w:name="_Toc38442264"/>
      <w:bookmarkStart w:id="742" w:name="_Toc38442596"/>
      <w:bookmarkStart w:id="743" w:name="_Toc38442927"/>
      <w:bookmarkStart w:id="744" w:name="_Toc38443258"/>
      <w:bookmarkStart w:id="745" w:name="_Toc38443589"/>
      <w:bookmarkStart w:id="746" w:name="_Toc38443919"/>
      <w:bookmarkStart w:id="747" w:name="_Toc38438387"/>
      <w:bookmarkStart w:id="748" w:name="_Toc38438724"/>
      <w:bookmarkStart w:id="749" w:name="_Toc38439061"/>
      <w:bookmarkStart w:id="750" w:name="_Toc38439398"/>
      <w:bookmarkStart w:id="751" w:name="_Toc38439735"/>
      <w:bookmarkStart w:id="752" w:name="_Toc38440072"/>
      <w:bookmarkStart w:id="753" w:name="_Toc38440409"/>
      <w:bookmarkStart w:id="754" w:name="_Toc38440941"/>
      <w:bookmarkStart w:id="755" w:name="_Toc38441273"/>
      <w:bookmarkStart w:id="756" w:name="_Toc38441605"/>
      <w:bookmarkStart w:id="757" w:name="_Toc38441933"/>
      <w:bookmarkStart w:id="758" w:name="_Toc38442265"/>
      <w:bookmarkStart w:id="759" w:name="_Toc38442597"/>
      <w:bookmarkStart w:id="760" w:name="_Toc38442928"/>
      <w:bookmarkStart w:id="761" w:name="_Toc38443259"/>
      <w:bookmarkStart w:id="762" w:name="_Toc38443590"/>
      <w:bookmarkStart w:id="763" w:name="_Toc38443920"/>
      <w:bookmarkStart w:id="764" w:name="_Toc38438388"/>
      <w:bookmarkStart w:id="765" w:name="_Toc38438725"/>
      <w:bookmarkStart w:id="766" w:name="_Toc38439062"/>
      <w:bookmarkStart w:id="767" w:name="_Toc38439399"/>
      <w:bookmarkStart w:id="768" w:name="_Toc38439736"/>
      <w:bookmarkStart w:id="769" w:name="_Toc38440073"/>
      <w:bookmarkStart w:id="770" w:name="_Toc38440410"/>
      <w:bookmarkStart w:id="771" w:name="_Toc38440942"/>
      <w:bookmarkStart w:id="772" w:name="_Toc38441274"/>
      <w:bookmarkStart w:id="773" w:name="_Toc38441606"/>
      <w:bookmarkStart w:id="774" w:name="_Toc38441934"/>
      <w:bookmarkStart w:id="775" w:name="_Toc38442266"/>
      <w:bookmarkStart w:id="776" w:name="_Toc38442598"/>
      <w:bookmarkStart w:id="777" w:name="_Toc38442929"/>
      <w:bookmarkStart w:id="778" w:name="_Toc38443260"/>
      <w:bookmarkStart w:id="779" w:name="_Toc38443591"/>
      <w:bookmarkStart w:id="780" w:name="_Toc38443921"/>
      <w:bookmarkStart w:id="781" w:name="_Toc38438389"/>
      <w:bookmarkStart w:id="782" w:name="_Toc38438726"/>
      <w:bookmarkStart w:id="783" w:name="_Toc38439063"/>
      <w:bookmarkStart w:id="784" w:name="_Toc38439400"/>
      <w:bookmarkStart w:id="785" w:name="_Toc38439737"/>
      <w:bookmarkStart w:id="786" w:name="_Toc38440074"/>
      <w:bookmarkStart w:id="787" w:name="_Toc38440411"/>
      <w:bookmarkStart w:id="788" w:name="_Toc38440943"/>
      <w:bookmarkStart w:id="789" w:name="_Toc38441275"/>
      <w:bookmarkStart w:id="790" w:name="_Toc38441607"/>
      <w:bookmarkStart w:id="791" w:name="_Toc38441935"/>
      <w:bookmarkStart w:id="792" w:name="_Toc38442267"/>
      <w:bookmarkStart w:id="793" w:name="_Toc38442599"/>
      <w:bookmarkStart w:id="794" w:name="_Toc38442930"/>
      <w:bookmarkStart w:id="795" w:name="_Toc38443261"/>
      <w:bookmarkStart w:id="796" w:name="_Toc38443592"/>
      <w:bookmarkStart w:id="797" w:name="_Toc38443922"/>
      <w:bookmarkStart w:id="798" w:name="_Toc38438390"/>
      <w:bookmarkStart w:id="799" w:name="_Toc38438727"/>
      <w:bookmarkStart w:id="800" w:name="_Toc38439064"/>
      <w:bookmarkStart w:id="801" w:name="_Toc38439401"/>
      <w:bookmarkStart w:id="802" w:name="_Toc38439738"/>
      <w:bookmarkStart w:id="803" w:name="_Toc38440075"/>
      <w:bookmarkStart w:id="804" w:name="_Toc38440412"/>
      <w:bookmarkStart w:id="805" w:name="_Toc38440944"/>
      <w:bookmarkStart w:id="806" w:name="_Toc38441276"/>
      <w:bookmarkStart w:id="807" w:name="_Toc38441608"/>
      <w:bookmarkStart w:id="808" w:name="_Toc38441936"/>
      <w:bookmarkStart w:id="809" w:name="_Toc38442268"/>
      <w:bookmarkStart w:id="810" w:name="_Toc38442600"/>
      <w:bookmarkStart w:id="811" w:name="_Toc38442931"/>
      <w:bookmarkStart w:id="812" w:name="_Toc38443262"/>
      <w:bookmarkStart w:id="813" w:name="_Toc38443593"/>
      <w:bookmarkStart w:id="814" w:name="_Toc38443923"/>
      <w:bookmarkStart w:id="815" w:name="_Toc38438391"/>
      <w:bookmarkStart w:id="816" w:name="_Toc38438728"/>
      <w:bookmarkStart w:id="817" w:name="_Toc38439065"/>
      <w:bookmarkStart w:id="818" w:name="_Toc38439402"/>
      <w:bookmarkStart w:id="819" w:name="_Toc38439739"/>
      <w:bookmarkStart w:id="820" w:name="_Toc38440076"/>
      <w:bookmarkStart w:id="821" w:name="_Toc38440413"/>
      <w:bookmarkStart w:id="822" w:name="_Toc38440945"/>
      <w:bookmarkStart w:id="823" w:name="_Toc38441277"/>
      <w:bookmarkStart w:id="824" w:name="_Toc38441609"/>
      <w:bookmarkStart w:id="825" w:name="_Toc38441937"/>
      <w:bookmarkStart w:id="826" w:name="_Toc38442269"/>
      <w:bookmarkStart w:id="827" w:name="_Toc38442601"/>
      <w:bookmarkStart w:id="828" w:name="_Toc38442932"/>
      <w:bookmarkStart w:id="829" w:name="_Toc38443263"/>
      <w:bookmarkStart w:id="830" w:name="_Toc38443594"/>
      <w:bookmarkStart w:id="831" w:name="_Toc38443924"/>
      <w:bookmarkStart w:id="832" w:name="_Toc38438392"/>
      <w:bookmarkStart w:id="833" w:name="_Toc38438729"/>
      <w:bookmarkStart w:id="834" w:name="_Toc38439066"/>
      <w:bookmarkStart w:id="835" w:name="_Toc38439403"/>
      <w:bookmarkStart w:id="836" w:name="_Toc38439740"/>
      <w:bookmarkStart w:id="837" w:name="_Toc38440077"/>
      <w:bookmarkStart w:id="838" w:name="_Toc38440414"/>
      <w:bookmarkStart w:id="839" w:name="_Toc38440946"/>
      <w:bookmarkStart w:id="840" w:name="_Toc38441278"/>
      <w:bookmarkStart w:id="841" w:name="_Toc38441610"/>
      <w:bookmarkStart w:id="842" w:name="_Toc38441938"/>
      <w:bookmarkStart w:id="843" w:name="_Toc38442270"/>
      <w:bookmarkStart w:id="844" w:name="_Toc38442602"/>
      <w:bookmarkStart w:id="845" w:name="_Toc38442933"/>
      <w:bookmarkStart w:id="846" w:name="_Toc38443264"/>
      <w:bookmarkStart w:id="847" w:name="_Toc38443595"/>
      <w:bookmarkStart w:id="848" w:name="_Toc38443925"/>
      <w:bookmarkStart w:id="849" w:name="_Toc38438393"/>
      <w:bookmarkStart w:id="850" w:name="_Toc38438730"/>
      <w:bookmarkStart w:id="851" w:name="_Toc38439067"/>
      <w:bookmarkStart w:id="852" w:name="_Toc38439404"/>
      <w:bookmarkStart w:id="853" w:name="_Toc38439741"/>
      <w:bookmarkStart w:id="854" w:name="_Toc38440078"/>
      <w:bookmarkStart w:id="855" w:name="_Toc38440415"/>
      <w:bookmarkStart w:id="856" w:name="_Toc38440947"/>
      <w:bookmarkStart w:id="857" w:name="_Toc38441279"/>
      <w:bookmarkStart w:id="858" w:name="_Toc38441611"/>
      <w:bookmarkStart w:id="859" w:name="_Toc38441939"/>
      <w:bookmarkStart w:id="860" w:name="_Toc38442271"/>
      <w:bookmarkStart w:id="861" w:name="_Toc38442603"/>
      <w:bookmarkStart w:id="862" w:name="_Toc38442934"/>
      <w:bookmarkStart w:id="863" w:name="_Toc38443265"/>
      <w:bookmarkStart w:id="864" w:name="_Toc38443596"/>
      <w:bookmarkStart w:id="865" w:name="_Toc38443926"/>
      <w:bookmarkStart w:id="866" w:name="_Toc38438394"/>
      <w:bookmarkStart w:id="867" w:name="_Toc38438731"/>
      <w:bookmarkStart w:id="868" w:name="_Toc38439068"/>
      <w:bookmarkStart w:id="869" w:name="_Toc38439405"/>
      <w:bookmarkStart w:id="870" w:name="_Toc38439742"/>
      <w:bookmarkStart w:id="871" w:name="_Toc38440079"/>
      <w:bookmarkStart w:id="872" w:name="_Toc38440416"/>
      <w:bookmarkStart w:id="873" w:name="_Toc38440948"/>
      <w:bookmarkStart w:id="874" w:name="_Toc38441280"/>
      <w:bookmarkStart w:id="875" w:name="_Toc38441612"/>
      <w:bookmarkStart w:id="876" w:name="_Toc38441940"/>
      <w:bookmarkStart w:id="877" w:name="_Toc38442272"/>
      <w:bookmarkStart w:id="878" w:name="_Toc38442604"/>
      <w:bookmarkStart w:id="879" w:name="_Toc38442935"/>
      <w:bookmarkStart w:id="880" w:name="_Toc38443266"/>
      <w:bookmarkStart w:id="881" w:name="_Toc38443597"/>
      <w:bookmarkStart w:id="882" w:name="_Toc38443927"/>
      <w:bookmarkStart w:id="883" w:name="_Toc38438395"/>
      <w:bookmarkStart w:id="884" w:name="_Toc38438732"/>
      <w:bookmarkStart w:id="885" w:name="_Toc38439069"/>
      <w:bookmarkStart w:id="886" w:name="_Toc38439406"/>
      <w:bookmarkStart w:id="887" w:name="_Toc38439743"/>
      <w:bookmarkStart w:id="888" w:name="_Toc38440080"/>
      <w:bookmarkStart w:id="889" w:name="_Toc38440417"/>
      <w:bookmarkStart w:id="890" w:name="_Toc38440949"/>
      <w:bookmarkStart w:id="891" w:name="_Toc38441281"/>
      <w:bookmarkStart w:id="892" w:name="_Toc38441613"/>
      <w:bookmarkStart w:id="893" w:name="_Toc38441941"/>
      <w:bookmarkStart w:id="894" w:name="_Toc38442273"/>
      <w:bookmarkStart w:id="895" w:name="_Toc38442605"/>
      <w:bookmarkStart w:id="896" w:name="_Toc38442936"/>
      <w:bookmarkStart w:id="897" w:name="_Toc38443267"/>
      <w:bookmarkStart w:id="898" w:name="_Toc38443598"/>
      <w:bookmarkStart w:id="899" w:name="_Toc38443928"/>
      <w:bookmarkStart w:id="900" w:name="_Toc38438396"/>
      <w:bookmarkStart w:id="901" w:name="_Toc38438733"/>
      <w:bookmarkStart w:id="902" w:name="_Toc38439070"/>
      <w:bookmarkStart w:id="903" w:name="_Toc38439407"/>
      <w:bookmarkStart w:id="904" w:name="_Toc38439744"/>
      <w:bookmarkStart w:id="905" w:name="_Toc38440081"/>
      <w:bookmarkStart w:id="906" w:name="_Toc38440418"/>
      <w:bookmarkStart w:id="907" w:name="_Toc38440950"/>
      <w:bookmarkStart w:id="908" w:name="_Toc38441282"/>
      <w:bookmarkStart w:id="909" w:name="_Toc38441614"/>
      <w:bookmarkStart w:id="910" w:name="_Toc38441942"/>
      <w:bookmarkStart w:id="911" w:name="_Toc38442274"/>
      <w:bookmarkStart w:id="912" w:name="_Toc38442606"/>
      <w:bookmarkStart w:id="913" w:name="_Toc38442937"/>
      <w:bookmarkStart w:id="914" w:name="_Toc38443268"/>
      <w:bookmarkStart w:id="915" w:name="_Toc38443599"/>
      <w:bookmarkStart w:id="916" w:name="_Toc38443929"/>
      <w:bookmarkStart w:id="917" w:name="_Toc38438397"/>
      <w:bookmarkStart w:id="918" w:name="_Toc38438734"/>
      <w:bookmarkStart w:id="919" w:name="_Toc38439071"/>
      <w:bookmarkStart w:id="920" w:name="_Toc38439408"/>
      <w:bookmarkStart w:id="921" w:name="_Toc38439745"/>
      <w:bookmarkStart w:id="922" w:name="_Toc38440082"/>
      <w:bookmarkStart w:id="923" w:name="_Toc38440419"/>
      <w:bookmarkStart w:id="924" w:name="_Toc38440951"/>
      <w:bookmarkStart w:id="925" w:name="_Toc38441283"/>
      <w:bookmarkStart w:id="926" w:name="_Toc38441615"/>
      <w:bookmarkStart w:id="927" w:name="_Toc38441943"/>
      <w:bookmarkStart w:id="928" w:name="_Toc38442275"/>
      <w:bookmarkStart w:id="929" w:name="_Toc38442607"/>
      <w:bookmarkStart w:id="930" w:name="_Toc38442938"/>
      <w:bookmarkStart w:id="931" w:name="_Toc38443269"/>
      <w:bookmarkStart w:id="932" w:name="_Toc38443600"/>
      <w:bookmarkStart w:id="933" w:name="_Toc38443930"/>
      <w:bookmarkStart w:id="934" w:name="_Toc38438398"/>
      <w:bookmarkStart w:id="935" w:name="_Toc38438735"/>
      <w:bookmarkStart w:id="936" w:name="_Toc38439072"/>
      <w:bookmarkStart w:id="937" w:name="_Toc38439409"/>
      <w:bookmarkStart w:id="938" w:name="_Toc38439746"/>
      <w:bookmarkStart w:id="939" w:name="_Toc38440083"/>
      <w:bookmarkStart w:id="940" w:name="_Toc38440420"/>
      <w:bookmarkStart w:id="941" w:name="_Toc38440952"/>
      <w:bookmarkStart w:id="942" w:name="_Toc38441284"/>
      <w:bookmarkStart w:id="943" w:name="_Toc38441616"/>
      <w:bookmarkStart w:id="944" w:name="_Toc38441944"/>
      <w:bookmarkStart w:id="945" w:name="_Toc38442276"/>
      <w:bookmarkStart w:id="946" w:name="_Toc38442608"/>
      <w:bookmarkStart w:id="947" w:name="_Toc38442939"/>
      <w:bookmarkStart w:id="948" w:name="_Toc38443270"/>
      <w:bookmarkStart w:id="949" w:name="_Toc38443601"/>
      <w:bookmarkStart w:id="950" w:name="_Toc38443931"/>
      <w:bookmarkStart w:id="951" w:name="_Toc38438400"/>
      <w:bookmarkStart w:id="952" w:name="_Toc38438737"/>
      <w:bookmarkStart w:id="953" w:name="_Toc38439074"/>
      <w:bookmarkStart w:id="954" w:name="_Toc38439411"/>
      <w:bookmarkStart w:id="955" w:name="_Toc38439748"/>
      <w:bookmarkStart w:id="956" w:name="_Toc38440085"/>
      <w:bookmarkStart w:id="957" w:name="_Toc38440422"/>
      <w:bookmarkStart w:id="958" w:name="_Toc38440954"/>
      <w:bookmarkStart w:id="959" w:name="_Toc38441286"/>
      <w:bookmarkStart w:id="960" w:name="_Toc38441618"/>
      <w:bookmarkStart w:id="961" w:name="_Toc38441946"/>
      <w:bookmarkStart w:id="962" w:name="_Toc38442278"/>
      <w:bookmarkStart w:id="963" w:name="_Toc38442610"/>
      <w:bookmarkStart w:id="964" w:name="_Toc38442941"/>
      <w:bookmarkStart w:id="965" w:name="_Toc38443272"/>
      <w:bookmarkStart w:id="966" w:name="_Toc38443603"/>
      <w:bookmarkStart w:id="967" w:name="_Toc38443933"/>
      <w:bookmarkStart w:id="968" w:name="_Toc38438401"/>
      <w:bookmarkStart w:id="969" w:name="_Toc38438738"/>
      <w:bookmarkStart w:id="970" w:name="_Toc38439075"/>
      <w:bookmarkStart w:id="971" w:name="_Toc38439412"/>
      <w:bookmarkStart w:id="972" w:name="_Toc38439749"/>
      <w:bookmarkStart w:id="973" w:name="_Toc38440086"/>
      <w:bookmarkStart w:id="974" w:name="_Toc38440423"/>
      <w:bookmarkStart w:id="975" w:name="_Toc38440955"/>
      <w:bookmarkStart w:id="976" w:name="_Toc38441287"/>
      <w:bookmarkStart w:id="977" w:name="_Toc38441619"/>
      <w:bookmarkStart w:id="978" w:name="_Toc38441947"/>
      <w:bookmarkStart w:id="979" w:name="_Toc38442279"/>
      <w:bookmarkStart w:id="980" w:name="_Toc38442611"/>
      <w:bookmarkStart w:id="981" w:name="_Toc38442942"/>
      <w:bookmarkStart w:id="982" w:name="_Toc38443273"/>
      <w:bookmarkStart w:id="983" w:name="_Toc38443604"/>
      <w:bookmarkStart w:id="984" w:name="_Toc38443934"/>
      <w:bookmarkStart w:id="985" w:name="_Toc38438402"/>
      <w:bookmarkStart w:id="986" w:name="_Toc38438739"/>
      <w:bookmarkStart w:id="987" w:name="_Toc38439076"/>
      <w:bookmarkStart w:id="988" w:name="_Toc38439413"/>
      <w:bookmarkStart w:id="989" w:name="_Toc38439750"/>
      <w:bookmarkStart w:id="990" w:name="_Toc38440087"/>
      <w:bookmarkStart w:id="991" w:name="_Toc38440424"/>
      <w:bookmarkStart w:id="992" w:name="_Toc38440956"/>
      <w:bookmarkStart w:id="993" w:name="_Toc38441288"/>
      <w:bookmarkStart w:id="994" w:name="_Toc38441620"/>
      <w:bookmarkStart w:id="995" w:name="_Toc38441948"/>
      <w:bookmarkStart w:id="996" w:name="_Toc38442280"/>
      <w:bookmarkStart w:id="997" w:name="_Toc38442612"/>
      <w:bookmarkStart w:id="998" w:name="_Toc38442943"/>
      <w:bookmarkStart w:id="999" w:name="_Toc38443274"/>
      <w:bookmarkStart w:id="1000" w:name="_Toc38443605"/>
      <w:bookmarkStart w:id="1001" w:name="_Toc38443935"/>
      <w:bookmarkStart w:id="1002" w:name="_Toc38438404"/>
      <w:bookmarkStart w:id="1003" w:name="_Toc38438741"/>
      <w:bookmarkStart w:id="1004" w:name="_Toc38439078"/>
      <w:bookmarkStart w:id="1005" w:name="_Toc38439415"/>
      <w:bookmarkStart w:id="1006" w:name="_Toc38439752"/>
      <w:bookmarkStart w:id="1007" w:name="_Toc38440089"/>
      <w:bookmarkStart w:id="1008" w:name="_Toc38440426"/>
      <w:bookmarkStart w:id="1009" w:name="_Toc38440958"/>
      <w:bookmarkStart w:id="1010" w:name="_Toc38441290"/>
      <w:bookmarkStart w:id="1011" w:name="_Toc38441622"/>
      <w:bookmarkStart w:id="1012" w:name="_Toc38441950"/>
      <w:bookmarkStart w:id="1013" w:name="_Toc38442282"/>
      <w:bookmarkStart w:id="1014" w:name="_Toc38442614"/>
      <w:bookmarkStart w:id="1015" w:name="_Toc38442945"/>
      <w:bookmarkStart w:id="1016" w:name="_Toc38443276"/>
      <w:bookmarkStart w:id="1017" w:name="_Toc38443607"/>
      <w:bookmarkStart w:id="1018" w:name="_Toc38443937"/>
      <w:bookmarkStart w:id="1019" w:name="_Toc38438405"/>
      <w:bookmarkStart w:id="1020" w:name="_Toc38438742"/>
      <w:bookmarkStart w:id="1021" w:name="_Toc38439079"/>
      <w:bookmarkStart w:id="1022" w:name="_Toc38439416"/>
      <w:bookmarkStart w:id="1023" w:name="_Toc38439753"/>
      <w:bookmarkStart w:id="1024" w:name="_Toc38440090"/>
      <w:bookmarkStart w:id="1025" w:name="_Toc38440427"/>
      <w:bookmarkStart w:id="1026" w:name="_Toc38440959"/>
      <w:bookmarkStart w:id="1027" w:name="_Toc38441291"/>
      <w:bookmarkStart w:id="1028" w:name="_Toc38441623"/>
      <w:bookmarkStart w:id="1029" w:name="_Toc38441951"/>
      <w:bookmarkStart w:id="1030" w:name="_Toc38442283"/>
      <w:bookmarkStart w:id="1031" w:name="_Toc38442615"/>
      <w:bookmarkStart w:id="1032" w:name="_Toc38442946"/>
      <w:bookmarkStart w:id="1033" w:name="_Toc38443277"/>
      <w:bookmarkStart w:id="1034" w:name="_Toc38443608"/>
      <w:bookmarkStart w:id="1035" w:name="_Toc38443938"/>
      <w:bookmarkStart w:id="1036" w:name="_Toc38438406"/>
      <w:bookmarkStart w:id="1037" w:name="_Toc38438743"/>
      <w:bookmarkStart w:id="1038" w:name="_Toc38439080"/>
      <w:bookmarkStart w:id="1039" w:name="_Toc38439417"/>
      <w:bookmarkStart w:id="1040" w:name="_Toc38439754"/>
      <w:bookmarkStart w:id="1041" w:name="_Toc38440091"/>
      <w:bookmarkStart w:id="1042" w:name="_Toc38440428"/>
      <w:bookmarkStart w:id="1043" w:name="_Toc38440960"/>
      <w:bookmarkStart w:id="1044" w:name="_Toc38441292"/>
      <w:bookmarkStart w:id="1045" w:name="_Toc38441624"/>
      <w:bookmarkStart w:id="1046" w:name="_Toc38441952"/>
      <w:bookmarkStart w:id="1047" w:name="_Toc38442284"/>
      <w:bookmarkStart w:id="1048" w:name="_Toc38442616"/>
      <w:bookmarkStart w:id="1049" w:name="_Toc38442947"/>
      <w:bookmarkStart w:id="1050" w:name="_Toc38443278"/>
      <w:bookmarkStart w:id="1051" w:name="_Toc38443609"/>
      <w:bookmarkStart w:id="1052" w:name="_Toc38443939"/>
      <w:bookmarkStart w:id="1053" w:name="_Toc38438407"/>
      <w:bookmarkStart w:id="1054" w:name="_Toc38438744"/>
      <w:bookmarkStart w:id="1055" w:name="_Toc38439081"/>
      <w:bookmarkStart w:id="1056" w:name="_Toc38439418"/>
      <w:bookmarkStart w:id="1057" w:name="_Toc38439755"/>
      <w:bookmarkStart w:id="1058" w:name="_Toc38440092"/>
      <w:bookmarkStart w:id="1059" w:name="_Toc38440429"/>
      <w:bookmarkStart w:id="1060" w:name="_Toc38440961"/>
      <w:bookmarkStart w:id="1061" w:name="_Toc38441293"/>
      <w:bookmarkStart w:id="1062" w:name="_Toc38441625"/>
      <w:bookmarkStart w:id="1063" w:name="_Toc38441953"/>
      <w:bookmarkStart w:id="1064" w:name="_Toc38442285"/>
      <w:bookmarkStart w:id="1065" w:name="_Toc38442617"/>
      <w:bookmarkStart w:id="1066" w:name="_Toc38442948"/>
      <w:bookmarkStart w:id="1067" w:name="_Toc38443279"/>
      <w:bookmarkStart w:id="1068" w:name="_Toc38443610"/>
      <w:bookmarkStart w:id="1069" w:name="_Toc38443940"/>
      <w:bookmarkStart w:id="1070" w:name="_Toc38438408"/>
      <w:bookmarkStart w:id="1071" w:name="_Toc38438745"/>
      <w:bookmarkStart w:id="1072" w:name="_Toc38439082"/>
      <w:bookmarkStart w:id="1073" w:name="_Toc38439419"/>
      <w:bookmarkStart w:id="1074" w:name="_Toc38439756"/>
      <w:bookmarkStart w:id="1075" w:name="_Toc38440093"/>
      <w:bookmarkStart w:id="1076" w:name="_Toc38440430"/>
      <w:bookmarkStart w:id="1077" w:name="_Toc38440962"/>
      <w:bookmarkStart w:id="1078" w:name="_Toc38441294"/>
      <w:bookmarkStart w:id="1079" w:name="_Toc38441626"/>
      <w:bookmarkStart w:id="1080" w:name="_Toc38441954"/>
      <w:bookmarkStart w:id="1081" w:name="_Toc38442286"/>
      <w:bookmarkStart w:id="1082" w:name="_Toc38442618"/>
      <w:bookmarkStart w:id="1083" w:name="_Toc38442949"/>
      <w:bookmarkStart w:id="1084" w:name="_Toc38443280"/>
      <w:bookmarkStart w:id="1085" w:name="_Toc38443611"/>
      <w:bookmarkStart w:id="1086" w:name="_Toc38443941"/>
      <w:bookmarkStart w:id="1087" w:name="_Toc38438409"/>
      <w:bookmarkStart w:id="1088" w:name="_Toc38438746"/>
      <w:bookmarkStart w:id="1089" w:name="_Toc38439083"/>
      <w:bookmarkStart w:id="1090" w:name="_Toc38439420"/>
      <w:bookmarkStart w:id="1091" w:name="_Toc38439757"/>
      <w:bookmarkStart w:id="1092" w:name="_Toc38440094"/>
      <w:bookmarkStart w:id="1093" w:name="_Toc38440431"/>
      <w:bookmarkStart w:id="1094" w:name="_Toc38440963"/>
      <w:bookmarkStart w:id="1095" w:name="_Toc38441295"/>
      <w:bookmarkStart w:id="1096" w:name="_Toc38441627"/>
      <w:bookmarkStart w:id="1097" w:name="_Toc38441955"/>
      <w:bookmarkStart w:id="1098" w:name="_Toc38442287"/>
      <w:bookmarkStart w:id="1099" w:name="_Toc38442619"/>
      <w:bookmarkStart w:id="1100" w:name="_Toc38442950"/>
      <w:bookmarkStart w:id="1101" w:name="_Toc38443281"/>
      <w:bookmarkStart w:id="1102" w:name="_Toc38443612"/>
      <w:bookmarkStart w:id="1103" w:name="_Toc38443942"/>
      <w:bookmarkStart w:id="1104" w:name="_Toc38438410"/>
      <w:bookmarkStart w:id="1105" w:name="_Toc38438747"/>
      <w:bookmarkStart w:id="1106" w:name="_Toc38439084"/>
      <w:bookmarkStart w:id="1107" w:name="_Toc38439421"/>
      <w:bookmarkStart w:id="1108" w:name="_Toc38439758"/>
      <w:bookmarkStart w:id="1109" w:name="_Toc38440095"/>
      <w:bookmarkStart w:id="1110" w:name="_Toc38440432"/>
      <w:bookmarkStart w:id="1111" w:name="_Toc38440964"/>
      <w:bookmarkStart w:id="1112" w:name="_Toc38441296"/>
      <w:bookmarkStart w:id="1113" w:name="_Toc38441628"/>
      <w:bookmarkStart w:id="1114" w:name="_Toc38441956"/>
      <w:bookmarkStart w:id="1115" w:name="_Toc38442288"/>
      <w:bookmarkStart w:id="1116" w:name="_Toc38442620"/>
      <w:bookmarkStart w:id="1117" w:name="_Toc38442951"/>
      <w:bookmarkStart w:id="1118" w:name="_Toc38443282"/>
      <w:bookmarkStart w:id="1119" w:name="_Toc38443613"/>
      <w:bookmarkStart w:id="1120" w:name="_Toc38443943"/>
      <w:bookmarkStart w:id="1121" w:name="_Toc38438411"/>
      <w:bookmarkStart w:id="1122" w:name="_Toc38438748"/>
      <w:bookmarkStart w:id="1123" w:name="_Toc38439085"/>
      <w:bookmarkStart w:id="1124" w:name="_Toc38439422"/>
      <w:bookmarkStart w:id="1125" w:name="_Toc38439759"/>
      <w:bookmarkStart w:id="1126" w:name="_Toc38440096"/>
      <w:bookmarkStart w:id="1127" w:name="_Toc38440433"/>
      <w:bookmarkStart w:id="1128" w:name="_Toc38440965"/>
      <w:bookmarkStart w:id="1129" w:name="_Toc38441297"/>
      <w:bookmarkStart w:id="1130" w:name="_Toc38441629"/>
      <w:bookmarkStart w:id="1131" w:name="_Toc38441957"/>
      <w:bookmarkStart w:id="1132" w:name="_Toc38442289"/>
      <w:bookmarkStart w:id="1133" w:name="_Toc38442621"/>
      <w:bookmarkStart w:id="1134" w:name="_Toc38442952"/>
      <w:bookmarkStart w:id="1135" w:name="_Toc38443283"/>
      <w:bookmarkStart w:id="1136" w:name="_Toc38443614"/>
      <w:bookmarkStart w:id="1137" w:name="_Toc38443944"/>
      <w:bookmarkStart w:id="1138" w:name="_Toc38438412"/>
      <w:bookmarkStart w:id="1139" w:name="_Toc38438749"/>
      <w:bookmarkStart w:id="1140" w:name="_Toc38439086"/>
      <w:bookmarkStart w:id="1141" w:name="_Toc38439423"/>
      <w:bookmarkStart w:id="1142" w:name="_Toc38439760"/>
      <w:bookmarkStart w:id="1143" w:name="_Toc38440097"/>
      <w:bookmarkStart w:id="1144" w:name="_Toc38440434"/>
      <w:bookmarkStart w:id="1145" w:name="_Toc38440966"/>
      <w:bookmarkStart w:id="1146" w:name="_Toc38441298"/>
      <w:bookmarkStart w:id="1147" w:name="_Toc38441630"/>
      <w:bookmarkStart w:id="1148" w:name="_Toc38441958"/>
      <w:bookmarkStart w:id="1149" w:name="_Toc38442290"/>
      <w:bookmarkStart w:id="1150" w:name="_Toc38442622"/>
      <w:bookmarkStart w:id="1151" w:name="_Toc38442953"/>
      <w:bookmarkStart w:id="1152" w:name="_Toc38443284"/>
      <w:bookmarkStart w:id="1153" w:name="_Toc38443615"/>
      <w:bookmarkStart w:id="1154" w:name="_Toc38443945"/>
      <w:bookmarkStart w:id="1155" w:name="_Toc38438413"/>
      <w:bookmarkStart w:id="1156" w:name="_Toc38438750"/>
      <w:bookmarkStart w:id="1157" w:name="_Toc38439087"/>
      <w:bookmarkStart w:id="1158" w:name="_Toc38439424"/>
      <w:bookmarkStart w:id="1159" w:name="_Toc38439761"/>
      <w:bookmarkStart w:id="1160" w:name="_Toc38440098"/>
      <w:bookmarkStart w:id="1161" w:name="_Toc38440435"/>
      <w:bookmarkStart w:id="1162" w:name="_Toc38440967"/>
      <w:bookmarkStart w:id="1163" w:name="_Toc38441299"/>
      <w:bookmarkStart w:id="1164" w:name="_Toc38441631"/>
      <w:bookmarkStart w:id="1165" w:name="_Toc38441959"/>
      <w:bookmarkStart w:id="1166" w:name="_Toc38442291"/>
      <w:bookmarkStart w:id="1167" w:name="_Toc38442623"/>
      <w:bookmarkStart w:id="1168" w:name="_Toc38442954"/>
      <w:bookmarkStart w:id="1169" w:name="_Toc38443285"/>
      <w:bookmarkStart w:id="1170" w:name="_Toc38443616"/>
      <w:bookmarkStart w:id="1171" w:name="_Toc38443946"/>
      <w:bookmarkStart w:id="1172" w:name="_Toc38438414"/>
      <w:bookmarkStart w:id="1173" w:name="_Toc38438751"/>
      <w:bookmarkStart w:id="1174" w:name="_Toc38439088"/>
      <w:bookmarkStart w:id="1175" w:name="_Toc38439425"/>
      <w:bookmarkStart w:id="1176" w:name="_Toc38439762"/>
      <w:bookmarkStart w:id="1177" w:name="_Toc38440099"/>
      <w:bookmarkStart w:id="1178" w:name="_Toc38440436"/>
      <w:bookmarkStart w:id="1179" w:name="_Toc38440968"/>
      <w:bookmarkStart w:id="1180" w:name="_Toc38441300"/>
      <w:bookmarkStart w:id="1181" w:name="_Toc38441632"/>
      <w:bookmarkStart w:id="1182" w:name="_Toc38441960"/>
      <w:bookmarkStart w:id="1183" w:name="_Toc38442292"/>
      <w:bookmarkStart w:id="1184" w:name="_Toc38442624"/>
      <w:bookmarkStart w:id="1185" w:name="_Toc38442955"/>
      <w:bookmarkStart w:id="1186" w:name="_Toc38443286"/>
      <w:bookmarkStart w:id="1187" w:name="_Toc38443617"/>
      <w:bookmarkStart w:id="1188" w:name="_Toc38443947"/>
      <w:bookmarkStart w:id="1189" w:name="_Toc38438415"/>
      <w:bookmarkStart w:id="1190" w:name="_Toc38438752"/>
      <w:bookmarkStart w:id="1191" w:name="_Toc38439089"/>
      <w:bookmarkStart w:id="1192" w:name="_Toc38439426"/>
      <w:bookmarkStart w:id="1193" w:name="_Toc38439763"/>
      <w:bookmarkStart w:id="1194" w:name="_Toc38440100"/>
      <w:bookmarkStart w:id="1195" w:name="_Toc38440437"/>
      <w:bookmarkStart w:id="1196" w:name="_Toc38440969"/>
      <w:bookmarkStart w:id="1197" w:name="_Toc38441301"/>
      <w:bookmarkStart w:id="1198" w:name="_Toc38441633"/>
      <w:bookmarkStart w:id="1199" w:name="_Toc38441961"/>
      <w:bookmarkStart w:id="1200" w:name="_Toc38442293"/>
      <w:bookmarkStart w:id="1201" w:name="_Toc38442625"/>
      <w:bookmarkStart w:id="1202" w:name="_Toc38442956"/>
      <w:bookmarkStart w:id="1203" w:name="_Toc38443287"/>
      <w:bookmarkStart w:id="1204" w:name="_Toc38443618"/>
      <w:bookmarkStart w:id="1205" w:name="_Toc38443948"/>
      <w:bookmarkStart w:id="1206" w:name="_Toc38438416"/>
      <w:bookmarkStart w:id="1207" w:name="_Toc38438753"/>
      <w:bookmarkStart w:id="1208" w:name="_Toc38439090"/>
      <w:bookmarkStart w:id="1209" w:name="_Toc38439427"/>
      <w:bookmarkStart w:id="1210" w:name="_Toc38439764"/>
      <w:bookmarkStart w:id="1211" w:name="_Toc38440101"/>
      <w:bookmarkStart w:id="1212" w:name="_Toc38440438"/>
      <w:bookmarkStart w:id="1213" w:name="_Toc38440970"/>
      <w:bookmarkStart w:id="1214" w:name="_Toc38441302"/>
      <w:bookmarkStart w:id="1215" w:name="_Toc38441634"/>
      <w:bookmarkStart w:id="1216" w:name="_Toc38441962"/>
      <w:bookmarkStart w:id="1217" w:name="_Toc38442294"/>
      <w:bookmarkStart w:id="1218" w:name="_Toc38442626"/>
      <w:bookmarkStart w:id="1219" w:name="_Toc38442957"/>
      <w:bookmarkStart w:id="1220" w:name="_Toc38443288"/>
      <w:bookmarkStart w:id="1221" w:name="_Toc38443619"/>
      <w:bookmarkStart w:id="1222" w:name="_Toc38443949"/>
      <w:bookmarkStart w:id="1223" w:name="_Toc38438417"/>
      <w:bookmarkStart w:id="1224" w:name="_Toc38438754"/>
      <w:bookmarkStart w:id="1225" w:name="_Toc38439091"/>
      <w:bookmarkStart w:id="1226" w:name="_Toc38439428"/>
      <w:bookmarkStart w:id="1227" w:name="_Toc38439765"/>
      <w:bookmarkStart w:id="1228" w:name="_Toc38440102"/>
      <w:bookmarkStart w:id="1229" w:name="_Toc38440439"/>
      <w:bookmarkStart w:id="1230" w:name="_Toc38440971"/>
      <w:bookmarkStart w:id="1231" w:name="_Toc38441303"/>
      <w:bookmarkStart w:id="1232" w:name="_Toc38441635"/>
      <w:bookmarkStart w:id="1233" w:name="_Toc38441963"/>
      <w:bookmarkStart w:id="1234" w:name="_Toc38442295"/>
      <w:bookmarkStart w:id="1235" w:name="_Toc38442627"/>
      <w:bookmarkStart w:id="1236" w:name="_Toc38442958"/>
      <w:bookmarkStart w:id="1237" w:name="_Toc38443289"/>
      <w:bookmarkStart w:id="1238" w:name="_Toc38443620"/>
      <w:bookmarkStart w:id="1239" w:name="_Toc38443950"/>
      <w:bookmarkStart w:id="1240" w:name="_Toc38438418"/>
      <w:bookmarkStart w:id="1241" w:name="_Toc38438755"/>
      <w:bookmarkStart w:id="1242" w:name="_Toc38439092"/>
      <w:bookmarkStart w:id="1243" w:name="_Toc38439429"/>
      <w:bookmarkStart w:id="1244" w:name="_Toc38439766"/>
      <w:bookmarkStart w:id="1245" w:name="_Toc38440103"/>
      <w:bookmarkStart w:id="1246" w:name="_Toc38440440"/>
      <w:bookmarkStart w:id="1247" w:name="_Toc38440972"/>
      <w:bookmarkStart w:id="1248" w:name="_Toc38441304"/>
      <w:bookmarkStart w:id="1249" w:name="_Toc38441636"/>
      <w:bookmarkStart w:id="1250" w:name="_Toc38441964"/>
      <w:bookmarkStart w:id="1251" w:name="_Toc38442296"/>
      <w:bookmarkStart w:id="1252" w:name="_Toc38442628"/>
      <w:bookmarkStart w:id="1253" w:name="_Toc38442959"/>
      <w:bookmarkStart w:id="1254" w:name="_Toc38443290"/>
      <w:bookmarkStart w:id="1255" w:name="_Toc38443621"/>
      <w:bookmarkStart w:id="1256" w:name="_Toc38443951"/>
      <w:bookmarkStart w:id="1257" w:name="_Toc38438419"/>
      <w:bookmarkStart w:id="1258" w:name="_Toc38438756"/>
      <w:bookmarkStart w:id="1259" w:name="_Toc38439093"/>
      <w:bookmarkStart w:id="1260" w:name="_Toc38439430"/>
      <w:bookmarkStart w:id="1261" w:name="_Toc38439767"/>
      <w:bookmarkStart w:id="1262" w:name="_Toc38440104"/>
      <w:bookmarkStart w:id="1263" w:name="_Toc38440441"/>
      <w:bookmarkStart w:id="1264" w:name="_Toc38440973"/>
      <w:bookmarkStart w:id="1265" w:name="_Toc38441305"/>
      <w:bookmarkStart w:id="1266" w:name="_Toc38441637"/>
      <w:bookmarkStart w:id="1267" w:name="_Toc38441965"/>
      <w:bookmarkStart w:id="1268" w:name="_Toc38442297"/>
      <w:bookmarkStart w:id="1269" w:name="_Toc38442629"/>
      <w:bookmarkStart w:id="1270" w:name="_Toc38442960"/>
      <w:bookmarkStart w:id="1271" w:name="_Toc38443291"/>
      <w:bookmarkStart w:id="1272" w:name="_Toc38443622"/>
      <w:bookmarkStart w:id="1273" w:name="_Toc38443952"/>
      <w:bookmarkStart w:id="1274" w:name="_Toc38438420"/>
      <w:bookmarkStart w:id="1275" w:name="_Toc38438757"/>
      <w:bookmarkStart w:id="1276" w:name="_Toc38439094"/>
      <w:bookmarkStart w:id="1277" w:name="_Toc38439431"/>
      <w:bookmarkStart w:id="1278" w:name="_Toc38439768"/>
      <w:bookmarkStart w:id="1279" w:name="_Toc38440105"/>
      <w:bookmarkStart w:id="1280" w:name="_Toc38440442"/>
      <w:bookmarkStart w:id="1281" w:name="_Toc38440974"/>
      <w:bookmarkStart w:id="1282" w:name="_Toc38441306"/>
      <w:bookmarkStart w:id="1283" w:name="_Toc38441638"/>
      <w:bookmarkStart w:id="1284" w:name="_Toc38441966"/>
      <w:bookmarkStart w:id="1285" w:name="_Toc38442298"/>
      <w:bookmarkStart w:id="1286" w:name="_Toc38442630"/>
      <w:bookmarkStart w:id="1287" w:name="_Toc38442961"/>
      <w:bookmarkStart w:id="1288" w:name="_Toc38443292"/>
      <w:bookmarkStart w:id="1289" w:name="_Toc38443623"/>
      <w:bookmarkStart w:id="1290" w:name="_Toc38443953"/>
      <w:bookmarkStart w:id="1291" w:name="_Toc38438421"/>
      <w:bookmarkStart w:id="1292" w:name="_Toc38438758"/>
      <w:bookmarkStart w:id="1293" w:name="_Toc38439095"/>
      <w:bookmarkStart w:id="1294" w:name="_Toc38439432"/>
      <w:bookmarkStart w:id="1295" w:name="_Toc38439769"/>
      <w:bookmarkStart w:id="1296" w:name="_Toc38440106"/>
      <w:bookmarkStart w:id="1297" w:name="_Toc38440443"/>
      <w:bookmarkStart w:id="1298" w:name="_Toc38440975"/>
      <w:bookmarkStart w:id="1299" w:name="_Toc38441307"/>
      <w:bookmarkStart w:id="1300" w:name="_Toc38441639"/>
      <w:bookmarkStart w:id="1301" w:name="_Toc38441967"/>
      <w:bookmarkStart w:id="1302" w:name="_Toc38442299"/>
      <w:bookmarkStart w:id="1303" w:name="_Toc38442631"/>
      <w:bookmarkStart w:id="1304" w:name="_Toc38442962"/>
      <w:bookmarkStart w:id="1305" w:name="_Toc38443293"/>
      <w:bookmarkStart w:id="1306" w:name="_Toc38443624"/>
      <w:bookmarkStart w:id="1307" w:name="_Toc38443954"/>
      <w:bookmarkStart w:id="1308" w:name="_Toc38438422"/>
      <w:bookmarkStart w:id="1309" w:name="_Toc38438759"/>
      <w:bookmarkStart w:id="1310" w:name="_Toc38439096"/>
      <w:bookmarkStart w:id="1311" w:name="_Toc38439433"/>
      <w:bookmarkStart w:id="1312" w:name="_Toc38439770"/>
      <w:bookmarkStart w:id="1313" w:name="_Toc38440107"/>
      <w:bookmarkStart w:id="1314" w:name="_Toc38440444"/>
      <w:bookmarkStart w:id="1315" w:name="_Toc38440976"/>
      <w:bookmarkStart w:id="1316" w:name="_Toc38441308"/>
      <w:bookmarkStart w:id="1317" w:name="_Toc38441640"/>
      <w:bookmarkStart w:id="1318" w:name="_Toc38441968"/>
      <w:bookmarkStart w:id="1319" w:name="_Toc38442300"/>
      <w:bookmarkStart w:id="1320" w:name="_Toc38442632"/>
      <w:bookmarkStart w:id="1321" w:name="_Toc38442963"/>
      <w:bookmarkStart w:id="1322" w:name="_Toc38443294"/>
      <w:bookmarkStart w:id="1323" w:name="_Toc38443625"/>
      <w:bookmarkStart w:id="1324" w:name="_Toc38443955"/>
      <w:bookmarkStart w:id="1325" w:name="_Toc38438423"/>
      <w:bookmarkStart w:id="1326" w:name="_Toc38438760"/>
      <w:bookmarkStart w:id="1327" w:name="_Toc38439097"/>
      <w:bookmarkStart w:id="1328" w:name="_Toc38439434"/>
      <w:bookmarkStart w:id="1329" w:name="_Toc38439771"/>
      <w:bookmarkStart w:id="1330" w:name="_Toc38440108"/>
      <w:bookmarkStart w:id="1331" w:name="_Toc38440445"/>
      <w:bookmarkStart w:id="1332" w:name="_Toc38440977"/>
      <w:bookmarkStart w:id="1333" w:name="_Toc38441309"/>
      <w:bookmarkStart w:id="1334" w:name="_Toc38441641"/>
      <w:bookmarkStart w:id="1335" w:name="_Toc38441969"/>
      <w:bookmarkStart w:id="1336" w:name="_Toc38442301"/>
      <w:bookmarkStart w:id="1337" w:name="_Toc38442633"/>
      <w:bookmarkStart w:id="1338" w:name="_Toc38442964"/>
      <w:bookmarkStart w:id="1339" w:name="_Toc38443295"/>
      <w:bookmarkStart w:id="1340" w:name="_Toc38443626"/>
      <w:bookmarkStart w:id="1341" w:name="_Toc38443956"/>
      <w:bookmarkStart w:id="1342" w:name="_Toc38438424"/>
      <w:bookmarkStart w:id="1343" w:name="_Toc38438761"/>
      <w:bookmarkStart w:id="1344" w:name="_Toc38439098"/>
      <w:bookmarkStart w:id="1345" w:name="_Toc38439435"/>
      <w:bookmarkStart w:id="1346" w:name="_Toc38439772"/>
      <w:bookmarkStart w:id="1347" w:name="_Toc38440109"/>
      <w:bookmarkStart w:id="1348" w:name="_Toc38440446"/>
      <w:bookmarkStart w:id="1349" w:name="_Toc38440978"/>
      <w:bookmarkStart w:id="1350" w:name="_Toc38441310"/>
      <w:bookmarkStart w:id="1351" w:name="_Toc38441642"/>
      <w:bookmarkStart w:id="1352" w:name="_Toc38441970"/>
      <w:bookmarkStart w:id="1353" w:name="_Toc38442302"/>
      <w:bookmarkStart w:id="1354" w:name="_Toc38442634"/>
      <w:bookmarkStart w:id="1355" w:name="_Toc38442965"/>
      <w:bookmarkStart w:id="1356" w:name="_Toc38443296"/>
      <w:bookmarkStart w:id="1357" w:name="_Toc38443627"/>
      <w:bookmarkStart w:id="1358" w:name="_Toc38443957"/>
      <w:bookmarkStart w:id="1359" w:name="_Toc38438425"/>
      <w:bookmarkStart w:id="1360" w:name="_Toc38438762"/>
      <w:bookmarkStart w:id="1361" w:name="_Toc38439099"/>
      <w:bookmarkStart w:id="1362" w:name="_Toc38439436"/>
      <w:bookmarkStart w:id="1363" w:name="_Toc38439773"/>
      <w:bookmarkStart w:id="1364" w:name="_Toc38440110"/>
      <w:bookmarkStart w:id="1365" w:name="_Toc38440447"/>
      <w:bookmarkStart w:id="1366" w:name="_Toc38440979"/>
      <w:bookmarkStart w:id="1367" w:name="_Toc38441311"/>
      <w:bookmarkStart w:id="1368" w:name="_Toc38441643"/>
      <w:bookmarkStart w:id="1369" w:name="_Toc38441971"/>
      <w:bookmarkStart w:id="1370" w:name="_Toc38442303"/>
      <w:bookmarkStart w:id="1371" w:name="_Toc38442635"/>
      <w:bookmarkStart w:id="1372" w:name="_Toc38442966"/>
      <w:bookmarkStart w:id="1373" w:name="_Toc38443297"/>
      <w:bookmarkStart w:id="1374" w:name="_Toc38443628"/>
      <w:bookmarkStart w:id="1375" w:name="_Toc38443958"/>
      <w:bookmarkStart w:id="1376" w:name="_Toc38438426"/>
      <w:bookmarkStart w:id="1377" w:name="_Toc38438763"/>
      <w:bookmarkStart w:id="1378" w:name="_Toc38439100"/>
      <w:bookmarkStart w:id="1379" w:name="_Toc38439437"/>
      <w:bookmarkStart w:id="1380" w:name="_Toc38439774"/>
      <w:bookmarkStart w:id="1381" w:name="_Toc38440111"/>
      <w:bookmarkStart w:id="1382" w:name="_Toc38440448"/>
      <w:bookmarkStart w:id="1383" w:name="_Toc38440980"/>
      <w:bookmarkStart w:id="1384" w:name="_Toc38441312"/>
      <w:bookmarkStart w:id="1385" w:name="_Toc38441644"/>
      <w:bookmarkStart w:id="1386" w:name="_Toc38441972"/>
      <w:bookmarkStart w:id="1387" w:name="_Toc38442304"/>
      <w:bookmarkStart w:id="1388" w:name="_Toc38442636"/>
      <w:bookmarkStart w:id="1389" w:name="_Toc38442967"/>
      <w:bookmarkStart w:id="1390" w:name="_Toc38443298"/>
      <w:bookmarkStart w:id="1391" w:name="_Toc38443629"/>
      <w:bookmarkStart w:id="1392" w:name="_Toc38443959"/>
      <w:bookmarkStart w:id="1393" w:name="_Toc38438427"/>
      <w:bookmarkStart w:id="1394" w:name="_Toc38438764"/>
      <w:bookmarkStart w:id="1395" w:name="_Toc38439101"/>
      <w:bookmarkStart w:id="1396" w:name="_Toc38439438"/>
      <w:bookmarkStart w:id="1397" w:name="_Toc38439775"/>
      <w:bookmarkStart w:id="1398" w:name="_Toc38440112"/>
      <w:bookmarkStart w:id="1399" w:name="_Toc38440449"/>
      <w:bookmarkStart w:id="1400" w:name="_Toc38440981"/>
      <w:bookmarkStart w:id="1401" w:name="_Toc38441313"/>
      <w:bookmarkStart w:id="1402" w:name="_Toc38441645"/>
      <w:bookmarkStart w:id="1403" w:name="_Toc38441973"/>
      <w:bookmarkStart w:id="1404" w:name="_Toc38442305"/>
      <w:bookmarkStart w:id="1405" w:name="_Toc38442637"/>
      <w:bookmarkStart w:id="1406" w:name="_Toc38442968"/>
      <w:bookmarkStart w:id="1407" w:name="_Toc38443299"/>
      <w:bookmarkStart w:id="1408" w:name="_Toc38443630"/>
      <w:bookmarkStart w:id="1409" w:name="_Toc38443960"/>
      <w:bookmarkStart w:id="1410" w:name="_Toc38438428"/>
      <w:bookmarkStart w:id="1411" w:name="_Toc38438765"/>
      <w:bookmarkStart w:id="1412" w:name="_Toc38439102"/>
      <w:bookmarkStart w:id="1413" w:name="_Toc38439439"/>
      <w:bookmarkStart w:id="1414" w:name="_Toc38439776"/>
      <w:bookmarkStart w:id="1415" w:name="_Toc38440113"/>
      <w:bookmarkStart w:id="1416" w:name="_Toc38440450"/>
      <w:bookmarkStart w:id="1417" w:name="_Toc38440982"/>
      <w:bookmarkStart w:id="1418" w:name="_Toc38441314"/>
      <w:bookmarkStart w:id="1419" w:name="_Toc38441646"/>
      <w:bookmarkStart w:id="1420" w:name="_Toc38441974"/>
      <w:bookmarkStart w:id="1421" w:name="_Toc38442306"/>
      <w:bookmarkStart w:id="1422" w:name="_Toc38442638"/>
      <w:bookmarkStart w:id="1423" w:name="_Toc38442969"/>
      <w:bookmarkStart w:id="1424" w:name="_Toc38443300"/>
      <w:bookmarkStart w:id="1425" w:name="_Toc38443631"/>
      <w:bookmarkStart w:id="1426" w:name="_Toc38443961"/>
      <w:bookmarkStart w:id="1427" w:name="_Toc38438429"/>
      <w:bookmarkStart w:id="1428" w:name="_Toc38438766"/>
      <w:bookmarkStart w:id="1429" w:name="_Toc38439103"/>
      <w:bookmarkStart w:id="1430" w:name="_Toc38439440"/>
      <w:bookmarkStart w:id="1431" w:name="_Toc38439777"/>
      <w:bookmarkStart w:id="1432" w:name="_Toc38440114"/>
      <w:bookmarkStart w:id="1433" w:name="_Toc38440451"/>
      <w:bookmarkStart w:id="1434" w:name="_Toc38440983"/>
      <w:bookmarkStart w:id="1435" w:name="_Toc38441315"/>
      <w:bookmarkStart w:id="1436" w:name="_Toc38441647"/>
      <w:bookmarkStart w:id="1437" w:name="_Toc38441975"/>
      <w:bookmarkStart w:id="1438" w:name="_Toc38442307"/>
      <w:bookmarkStart w:id="1439" w:name="_Toc38442639"/>
      <w:bookmarkStart w:id="1440" w:name="_Toc38442970"/>
      <w:bookmarkStart w:id="1441" w:name="_Toc38443301"/>
      <w:bookmarkStart w:id="1442" w:name="_Toc38443632"/>
      <w:bookmarkStart w:id="1443" w:name="_Toc38443962"/>
      <w:bookmarkStart w:id="1444" w:name="_Toc38438430"/>
      <w:bookmarkStart w:id="1445" w:name="_Toc38438767"/>
      <w:bookmarkStart w:id="1446" w:name="_Toc38439104"/>
      <w:bookmarkStart w:id="1447" w:name="_Toc38439441"/>
      <w:bookmarkStart w:id="1448" w:name="_Toc38439778"/>
      <w:bookmarkStart w:id="1449" w:name="_Toc38440115"/>
      <w:bookmarkStart w:id="1450" w:name="_Toc38440452"/>
      <w:bookmarkStart w:id="1451" w:name="_Toc38440984"/>
      <w:bookmarkStart w:id="1452" w:name="_Toc38441316"/>
      <w:bookmarkStart w:id="1453" w:name="_Toc38441648"/>
      <w:bookmarkStart w:id="1454" w:name="_Toc38441976"/>
      <w:bookmarkStart w:id="1455" w:name="_Toc38442308"/>
      <w:bookmarkStart w:id="1456" w:name="_Toc38442640"/>
      <w:bookmarkStart w:id="1457" w:name="_Toc38442971"/>
      <w:bookmarkStart w:id="1458" w:name="_Toc38443302"/>
      <w:bookmarkStart w:id="1459" w:name="_Toc38443633"/>
      <w:bookmarkStart w:id="1460" w:name="_Toc38443963"/>
      <w:bookmarkStart w:id="1461" w:name="_Toc38438431"/>
      <w:bookmarkStart w:id="1462" w:name="_Toc38438768"/>
      <w:bookmarkStart w:id="1463" w:name="_Toc38439105"/>
      <w:bookmarkStart w:id="1464" w:name="_Toc38439442"/>
      <w:bookmarkStart w:id="1465" w:name="_Toc38439779"/>
      <w:bookmarkStart w:id="1466" w:name="_Toc38440116"/>
      <w:bookmarkStart w:id="1467" w:name="_Toc38440453"/>
      <w:bookmarkStart w:id="1468" w:name="_Toc38440985"/>
      <w:bookmarkStart w:id="1469" w:name="_Toc38441317"/>
      <w:bookmarkStart w:id="1470" w:name="_Toc38441649"/>
      <w:bookmarkStart w:id="1471" w:name="_Toc38441977"/>
      <w:bookmarkStart w:id="1472" w:name="_Toc38442309"/>
      <w:bookmarkStart w:id="1473" w:name="_Toc38442641"/>
      <w:bookmarkStart w:id="1474" w:name="_Toc38442972"/>
      <w:bookmarkStart w:id="1475" w:name="_Toc38443303"/>
      <w:bookmarkStart w:id="1476" w:name="_Toc38443634"/>
      <w:bookmarkStart w:id="1477" w:name="_Toc38443964"/>
      <w:bookmarkStart w:id="1478" w:name="_Toc38438432"/>
      <w:bookmarkStart w:id="1479" w:name="_Toc38438769"/>
      <w:bookmarkStart w:id="1480" w:name="_Toc38439106"/>
      <w:bookmarkStart w:id="1481" w:name="_Toc38439443"/>
      <w:bookmarkStart w:id="1482" w:name="_Toc38439780"/>
      <w:bookmarkStart w:id="1483" w:name="_Toc38440117"/>
      <w:bookmarkStart w:id="1484" w:name="_Toc38440454"/>
      <w:bookmarkStart w:id="1485" w:name="_Toc38440986"/>
      <w:bookmarkStart w:id="1486" w:name="_Toc38441318"/>
      <w:bookmarkStart w:id="1487" w:name="_Toc38441650"/>
      <w:bookmarkStart w:id="1488" w:name="_Toc38441978"/>
      <w:bookmarkStart w:id="1489" w:name="_Toc38442310"/>
      <w:bookmarkStart w:id="1490" w:name="_Toc38442642"/>
      <w:bookmarkStart w:id="1491" w:name="_Toc38442973"/>
      <w:bookmarkStart w:id="1492" w:name="_Toc38443304"/>
      <w:bookmarkStart w:id="1493" w:name="_Toc38443635"/>
      <w:bookmarkStart w:id="1494" w:name="_Toc38443965"/>
      <w:bookmarkStart w:id="1495" w:name="_Toc38438433"/>
      <w:bookmarkStart w:id="1496" w:name="_Toc38438770"/>
      <w:bookmarkStart w:id="1497" w:name="_Toc38439107"/>
      <w:bookmarkStart w:id="1498" w:name="_Toc38439444"/>
      <w:bookmarkStart w:id="1499" w:name="_Toc38439781"/>
      <w:bookmarkStart w:id="1500" w:name="_Toc38440118"/>
      <w:bookmarkStart w:id="1501" w:name="_Toc38440455"/>
      <w:bookmarkStart w:id="1502" w:name="_Toc38440987"/>
      <w:bookmarkStart w:id="1503" w:name="_Toc38441319"/>
      <w:bookmarkStart w:id="1504" w:name="_Toc38441651"/>
      <w:bookmarkStart w:id="1505" w:name="_Toc38441979"/>
      <w:bookmarkStart w:id="1506" w:name="_Toc38442311"/>
      <w:bookmarkStart w:id="1507" w:name="_Toc38442643"/>
      <w:bookmarkStart w:id="1508" w:name="_Toc38442974"/>
      <w:bookmarkStart w:id="1509" w:name="_Toc38443305"/>
      <w:bookmarkStart w:id="1510" w:name="_Toc38443636"/>
      <w:bookmarkStart w:id="1511" w:name="_Toc38443966"/>
      <w:bookmarkStart w:id="1512" w:name="_Toc38438434"/>
      <w:bookmarkStart w:id="1513" w:name="_Toc38438771"/>
      <w:bookmarkStart w:id="1514" w:name="_Toc38439108"/>
      <w:bookmarkStart w:id="1515" w:name="_Toc38439445"/>
      <w:bookmarkStart w:id="1516" w:name="_Toc38439782"/>
      <w:bookmarkStart w:id="1517" w:name="_Toc38440119"/>
      <w:bookmarkStart w:id="1518" w:name="_Toc38440456"/>
      <w:bookmarkStart w:id="1519" w:name="_Toc38440988"/>
      <w:bookmarkStart w:id="1520" w:name="_Toc38441320"/>
      <w:bookmarkStart w:id="1521" w:name="_Toc38441652"/>
      <w:bookmarkStart w:id="1522" w:name="_Toc38441980"/>
      <w:bookmarkStart w:id="1523" w:name="_Toc38442312"/>
      <w:bookmarkStart w:id="1524" w:name="_Toc38442644"/>
      <w:bookmarkStart w:id="1525" w:name="_Toc38442975"/>
      <w:bookmarkStart w:id="1526" w:name="_Toc38443306"/>
      <w:bookmarkStart w:id="1527" w:name="_Toc38443637"/>
      <w:bookmarkStart w:id="1528" w:name="_Toc38443967"/>
      <w:bookmarkStart w:id="1529" w:name="_Toc38438435"/>
      <w:bookmarkStart w:id="1530" w:name="_Toc38438772"/>
      <w:bookmarkStart w:id="1531" w:name="_Toc38439109"/>
      <w:bookmarkStart w:id="1532" w:name="_Toc38439446"/>
      <w:bookmarkStart w:id="1533" w:name="_Toc38439783"/>
      <w:bookmarkStart w:id="1534" w:name="_Toc38440120"/>
      <w:bookmarkStart w:id="1535" w:name="_Toc38440457"/>
      <w:bookmarkStart w:id="1536" w:name="_Toc38440989"/>
      <w:bookmarkStart w:id="1537" w:name="_Toc38441321"/>
      <w:bookmarkStart w:id="1538" w:name="_Toc38441653"/>
      <w:bookmarkStart w:id="1539" w:name="_Toc38441981"/>
      <w:bookmarkStart w:id="1540" w:name="_Toc38442313"/>
      <w:bookmarkStart w:id="1541" w:name="_Toc38442645"/>
      <w:bookmarkStart w:id="1542" w:name="_Toc38442976"/>
      <w:bookmarkStart w:id="1543" w:name="_Toc38443307"/>
      <w:bookmarkStart w:id="1544" w:name="_Toc38443638"/>
      <w:bookmarkStart w:id="1545" w:name="_Toc38443968"/>
      <w:bookmarkStart w:id="1546" w:name="_Toc38438436"/>
      <w:bookmarkStart w:id="1547" w:name="_Toc38438773"/>
      <w:bookmarkStart w:id="1548" w:name="_Toc38439110"/>
      <w:bookmarkStart w:id="1549" w:name="_Toc38439447"/>
      <w:bookmarkStart w:id="1550" w:name="_Toc38439784"/>
      <w:bookmarkStart w:id="1551" w:name="_Toc38440121"/>
      <w:bookmarkStart w:id="1552" w:name="_Toc38440458"/>
      <w:bookmarkStart w:id="1553" w:name="_Toc38440990"/>
      <w:bookmarkStart w:id="1554" w:name="_Toc38441322"/>
      <w:bookmarkStart w:id="1555" w:name="_Toc38441654"/>
      <w:bookmarkStart w:id="1556" w:name="_Toc38441982"/>
      <w:bookmarkStart w:id="1557" w:name="_Toc38442314"/>
      <w:bookmarkStart w:id="1558" w:name="_Toc38442646"/>
      <w:bookmarkStart w:id="1559" w:name="_Toc38442977"/>
      <w:bookmarkStart w:id="1560" w:name="_Toc38443308"/>
      <w:bookmarkStart w:id="1561" w:name="_Toc38443639"/>
      <w:bookmarkStart w:id="1562" w:name="_Toc38443969"/>
      <w:bookmarkStart w:id="1563" w:name="_Toc38438437"/>
      <w:bookmarkStart w:id="1564" w:name="_Toc38438774"/>
      <w:bookmarkStart w:id="1565" w:name="_Toc38439111"/>
      <w:bookmarkStart w:id="1566" w:name="_Toc38439448"/>
      <w:bookmarkStart w:id="1567" w:name="_Toc38439785"/>
      <w:bookmarkStart w:id="1568" w:name="_Toc38440122"/>
      <w:bookmarkStart w:id="1569" w:name="_Toc38440459"/>
      <w:bookmarkStart w:id="1570" w:name="_Toc38440991"/>
      <w:bookmarkStart w:id="1571" w:name="_Toc38441323"/>
      <w:bookmarkStart w:id="1572" w:name="_Toc38441655"/>
      <w:bookmarkStart w:id="1573" w:name="_Toc38441983"/>
      <w:bookmarkStart w:id="1574" w:name="_Toc38442315"/>
      <w:bookmarkStart w:id="1575" w:name="_Toc38442647"/>
      <w:bookmarkStart w:id="1576" w:name="_Toc38442978"/>
      <w:bookmarkStart w:id="1577" w:name="_Toc38443309"/>
      <w:bookmarkStart w:id="1578" w:name="_Toc38443640"/>
      <w:bookmarkStart w:id="1579" w:name="_Toc38443970"/>
      <w:bookmarkStart w:id="1580" w:name="_Toc38438438"/>
      <w:bookmarkStart w:id="1581" w:name="_Toc38438775"/>
      <w:bookmarkStart w:id="1582" w:name="_Toc38439112"/>
      <w:bookmarkStart w:id="1583" w:name="_Toc38439449"/>
      <w:bookmarkStart w:id="1584" w:name="_Toc38439786"/>
      <w:bookmarkStart w:id="1585" w:name="_Toc38440123"/>
      <w:bookmarkStart w:id="1586" w:name="_Toc38440460"/>
      <w:bookmarkStart w:id="1587" w:name="_Toc38440992"/>
      <w:bookmarkStart w:id="1588" w:name="_Toc38441324"/>
      <w:bookmarkStart w:id="1589" w:name="_Toc38441656"/>
      <w:bookmarkStart w:id="1590" w:name="_Toc38441984"/>
      <w:bookmarkStart w:id="1591" w:name="_Toc38442316"/>
      <w:bookmarkStart w:id="1592" w:name="_Toc38442648"/>
      <w:bookmarkStart w:id="1593" w:name="_Toc38442979"/>
      <w:bookmarkStart w:id="1594" w:name="_Toc38443310"/>
      <w:bookmarkStart w:id="1595" w:name="_Toc38443641"/>
      <w:bookmarkStart w:id="1596" w:name="_Toc38443971"/>
      <w:bookmarkStart w:id="1597" w:name="_Toc38438439"/>
      <w:bookmarkStart w:id="1598" w:name="_Toc38438776"/>
      <w:bookmarkStart w:id="1599" w:name="_Toc38439113"/>
      <w:bookmarkStart w:id="1600" w:name="_Toc38439450"/>
      <w:bookmarkStart w:id="1601" w:name="_Toc38439787"/>
      <w:bookmarkStart w:id="1602" w:name="_Toc38440124"/>
      <w:bookmarkStart w:id="1603" w:name="_Toc38440461"/>
      <w:bookmarkStart w:id="1604" w:name="_Toc38440993"/>
      <w:bookmarkStart w:id="1605" w:name="_Toc38441325"/>
      <w:bookmarkStart w:id="1606" w:name="_Toc38441657"/>
      <w:bookmarkStart w:id="1607" w:name="_Toc38441985"/>
      <w:bookmarkStart w:id="1608" w:name="_Toc38442317"/>
      <w:bookmarkStart w:id="1609" w:name="_Toc38442649"/>
      <w:bookmarkStart w:id="1610" w:name="_Toc38442980"/>
      <w:bookmarkStart w:id="1611" w:name="_Toc38443311"/>
      <w:bookmarkStart w:id="1612" w:name="_Toc38443642"/>
      <w:bookmarkStart w:id="1613" w:name="_Toc38443972"/>
      <w:bookmarkStart w:id="1614" w:name="_Toc38438440"/>
      <w:bookmarkStart w:id="1615" w:name="_Toc38438777"/>
      <w:bookmarkStart w:id="1616" w:name="_Toc38439114"/>
      <w:bookmarkStart w:id="1617" w:name="_Toc38439451"/>
      <w:bookmarkStart w:id="1618" w:name="_Toc38439788"/>
      <w:bookmarkStart w:id="1619" w:name="_Toc38440125"/>
      <w:bookmarkStart w:id="1620" w:name="_Toc38440462"/>
      <w:bookmarkStart w:id="1621" w:name="_Toc38440994"/>
      <w:bookmarkStart w:id="1622" w:name="_Toc38441326"/>
      <w:bookmarkStart w:id="1623" w:name="_Toc38441658"/>
      <w:bookmarkStart w:id="1624" w:name="_Toc38441986"/>
      <w:bookmarkStart w:id="1625" w:name="_Toc38442318"/>
      <w:bookmarkStart w:id="1626" w:name="_Toc38442650"/>
      <w:bookmarkStart w:id="1627" w:name="_Toc38442981"/>
      <w:bookmarkStart w:id="1628" w:name="_Toc38443312"/>
      <w:bookmarkStart w:id="1629" w:name="_Toc38443643"/>
      <w:bookmarkStart w:id="1630" w:name="_Toc38443973"/>
      <w:bookmarkStart w:id="1631" w:name="_Toc38438441"/>
      <w:bookmarkStart w:id="1632" w:name="_Toc38438778"/>
      <w:bookmarkStart w:id="1633" w:name="_Toc38439115"/>
      <w:bookmarkStart w:id="1634" w:name="_Toc38439452"/>
      <w:bookmarkStart w:id="1635" w:name="_Toc38439789"/>
      <w:bookmarkStart w:id="1636" w:name="_Toc38440126"/>
      <w:bookmarkStart w:id="1637" w:name="_Toc38440463"/>
      <w:bookmarkStart w:id="1638" w:name="_Toc38440995"/>
      <w:bookmarkStart w:id="1639" w:name="_Toc38441327"/>
      <w:bookmarkStart w:id="1640" w:name="_Toc38441659"/>
      <w:bookmarkStart w:id="1641" w:name="_Toc38441987"/>
      <w:bookmarkStart w:id="1642" w:name="_Toc38442319"/>
      <w:bookmarkStart w:id="1643" w:name="_Toc38442651"/>
      <w:bookmarkStart w:id="1644" w:name="_Toc38442982"/>
      <w:bookmarkStart w:id="1645" w:name="_Toc38443313"/>
      <w:bookmarkStart w:id="1646" w:name="_Toc38443644"/>
      <w:bookmarkStart w:id="1647" w:name="_Toc38443974"/>
      <w:bookmarkStart w:id="1648" w:name="_Toc38438442"/>
      <w:bookmarkStart w:id="1649" w:name="_Toc38438779"/>
      <w:bookmarkStart w:id="1650" w:name="_Toc38439116"/>
      <w:bookmarkStart w:id="1651" w:name="_Toc38439453"/>
      <w:bookmarkStart w:id="1652" w:name="_Toc38439790"/>
      <w:bookmarkStart w:id="1653" w:name="_Toc38440127"/>
      <w:bookmarkStart w:id="1654" w:name="_Toc38440464"/>
      <w:bookmarkStart w:id="1655" w:name="_Toc38440996"/>
      <w:bookmarkStart w:id="1656" w:name="_Toc38441328"/>
      <w:bookmarkStart w:id="1657" w:name="_Toc38441660"/>
      <w:bookmarkStart w:id="1658" w:name="_Toc38441988"/>
      <w:bookmarkStart w:id="1659" w:name="_Toc38442320"/>
      <w:bookmarkStart w:id="1660" w:name="_Toc38442652"/>
      <w:bookmarkStart w:id="1661" w:name="_Toc38442983"/>
      <w:bookmarkStart w:id="1662" w:name="_Toc38443314"/>
      <w:bookmarkStart w:id="1663" w:name="_Toc38443645"/>
      <w:bookmarkStart w:id="1664" w:name="_Toc38443975"/>
      <w:bookmarkStart w:id="1665" w:name="_Toc38438443"/>
      <w:bookmarkStart w:id="1666" w:name="_Toc38438780"/>
      <w:bookmarkStart w:id="1667" w:name="_Toc38439117"/>
      <w:bookmarkStart w:id="1668" w:name="_Toc38439454"/>
      <w:bookmarkStart w:id="1669" w:name="_Toc38439791"/>
      <w:bookmarkStart w:id="1670" w:name="_Toc38440128"/>
      <w:bookmarkStart w:id="1671" w:name="_Toc38440465"/>
      <w:bookmarkStart w:id="1672" w:name="_Toc38440997"/>
      <w:bookmarkStart w:id="1673" w:name="_Toc38441329"/>
      <w:bookmarkStart w:id="1674" w:name="_Toc38441661"/>
      <w:bookmarkStart w:id="1675" w:name="_Toc38441989"/>
      <w:bookmarkStart w:id="1676" w:name="_Toc38442321"/>
      <w:bookmarkStart w:id="1677" w:name="_Toc38442653"/>
      <w:bookmarkStart w:id="1678" w:name="_Toc38442984"/>
      <w:bookmarkStart w:id="1679" w:name="_Toc38443315"/>
      <w:bookmarkStart w:id="1680" w:name="_Toc38443646"/>
      <w:bookmarkStart w:id="1681" w:name="_Toc38443976"/>
      <w:bookmarkStart w:id="1682" w:name="_Toc38438444"/>
      <w:bookmarkStart w:id="1683" w:name="_Toc38438781"/>
      <w:bookmarkStart w:id="1684" w:name="_Toc38439118"/>
      <w:bookmarkStart w:id="1685" w:name="_Toc38439455"/>
      <w:bookmarkStart w:id="1686" w:name="_Toc38439792"/>
      <w:bookmarkStart w:id="1687" w:name="_Toc38440129"/>
      <w:bookmarkStart w:id="1688" w:name="_Toc38440466"/>
      <w:bookmarkStart w:id="1689" w:name="_Toc38440998"/>
      <w:bookmarkStart w:id="1690" w:name="_Toc38441330"/>
      <w:bookmarkStart w:id="1691" w:name="_Toc38441662"/>
      <w:bookmarkStart w:id="1692" w:name="_Toc38441990"/>
      <w:bookmarkStart w:id="1693" w:name="_Toc38442322"/>
      <w:bookmarkStart w:id="1694" w:name="_Toc38442654"/>
      <w:bookmarkStart w:id="1695" w:name="_Toc38442985"/>
      <w:bookmarkStart w:id="1696" w:name="_Toc38443316"/>
      <w:bookmarkStart w:id="1697" w:name="_Toc38443647"/>
      <w:bookmarkStart w:id="1698" w:name="_Toc38443977"/>
      <w:bookmarkStart w:id="1699" w:name="_Toc38438445"/>
      <w:bookmarkStart w:id="1700" w:name="_Toc38438782"/>
      <w:bookmarkStart w:id="1701" w:name="_Toc38439119"/>
      <w:bookmarkStart w:id="1702" w:name="_Toc38439456"/>
      <w:bookmarkStart w:id="1703" w:name="_Toc38439793"/>
      <w:bookmarkStart w:id="1704" w:name="_Toc38440130"/>
      <w:bookmarkStart w:id="1705" w:name="_Toc38440467"/>
      <w:bookmarkStart w:id="1706" w:name="_Toc38440999"/>
      <w:bookmarkStart w:id="1707" w:name="_Toc38441331"/>
      <w:bookmarkStart w:id="1708" w:name="_Toc38441663"/>
      <w:bookmarkStart w:id="1709" w:name="_Toc38441991"/>
      <w:bookmarkStart w:id="1710" w:name="_Toc38442323"/>
      <w:bookmarkStart w:id="1711" w:name="_Toc38442655"/>
      <w:bookmarkStart w:id="1712" w:name="_Toc38442986"/>
      <w:bookmarkStart w:id="1713" w:name="_Toc38443317"/>
      <w:bookmarkStart w:id="1714" w:name="_Toc38443648"/>
      <w:bookmarkStart w:id="1715" w:name="_Toc38443978"/>
      <w:bookmarkStart w:id="1716" w:name="_Toc38438446"/>
      <w:bookmarkStart w:id="1717" w:name="_Toc38438783"/>
      <w:bookmarkStart w:id="1718" w:name="_Toc38439120"/>
      <w:bookmarkStart w:id="1719" w:name="_Toc38439457"/>
      <w:bookmarkStart w:id="1720" w:name="_Toc38439794"/>
      <w:bookmarkStart w:id="1721" w:name="_Toc38440131"/>
      <w:bookmarkStart w:id="1722" w:name="_Toc38440468"/>
      <w:bookmarkStart w:id="1723" w:name="_Toc38441000"/>
      <w:bookmarkStart w:id="1724" w:name="_Toc38441332"/>
      <w:bookmarkStart w:id="1725" w:name="_Toc38441664"/>
      <w:bookmarkStart w:id="1726" w:name="_Toc38441992"/>
      <w:bookmarkStart w:id="1727" w:name="_Toc38442324"/>
      <w:bookmarkStart w:id="1728" w:name="_Toc38442656"/>
      <w:bookmarkStart w:id="1729" w:name="_Toc38442987"/>
      <w:bookmarkStart w:id="1730" w:name="_Toc38443318"/>
      <w:bookmarkStart w:id="1731" w:name="_Toc38443649"/>
      <w:bookmarkStart w:id="1732" w:name="_Toc38443979"/>
      <w:bookmarkStart w:id="1733" w:name="_Toc38438447"/>
      <w:bookmarkStart w:id="1734" w:name="_Toc38438784"/>
      <w:bookmarkStart w:id="1735" w:name="_Toc38439121"/>
      <w:bookmarkStart w:id="1736" w:name="_Toc38439458"/>
      <w:bookmarkStart w:id="1737" w:name="_Toc38439795"/>
      <w:bookmarkStart w:id="1738" w:name="_Toc38440132"/>
      <w:bookmarkStart w:id="1739" w:name="_Toc38440469"/>
      <w:bookmarkStart w:id="1740" w:name="_Toc38441001"/>
      <w:bookmarkStart w:id="1741" w:name="_Toc38441333"/>
      <w:bookmarkStart w:id="1742" w:name="_Toc38441665"/>
      <w:bookmarkStart w:id="1743" w:name="_Toc38441993"/>
      <w:bookmarkStart w:id="1744" w:name="_Toc38442325"/>
      <w:bookmarkStart w:id="1745" w:name="_Toc38442657"/>
      <w:bookmarkStart w:id="1746" w:name="_Toc38442988"/>
      <w:bookmarkStart w:id="1747" w:name="_Toc38443319"/>
      <w:bookmarkStart w:id="1748" w:name="_Toc38443650"/>
      <w:bookmarkStart w:id="1749" w:name="_Toc38443980"/>
      <w:bookmarkStart w:id="1750" w:name="_Toc38438448"/>
      <w:bookmarkStart w:id="1751" w:name="_Toc38438785"/>
      <w:bookmarkStart w:id="1752" w:name="_Toc38439122"/>
      <w:bookmarkStart w:id="1753" w:name="_Toc38439459"/>
      <w:bookmarkStart w:id="1754" w:name="_Toc38439796"/>
      <w:bookmarkStart w:id="1755" w:name="_Toc38440133"/>
      <w:bookmarkStart w:id="1756" w:name="_Toc38440470"/>
      <w:bookmarkStart w:id="1757" w:name="_Toc38441002"/>
      <w:bookmarkStart w:id="1758" w:name="_Toc38441334"/>
      <w:bookmarkStart w:id="1759" w:name="_Toc38441666"/>
      <w:bookmarkStart w:id="1760" w:name="_Toc38441994"/>
      <w:bookmarkStart w:id="1761" w:name="_Toc38442326"/>
      <w:bookmarkStart w:id="1762" w:name="_Toc38442658"/>
      <w:bookmarkStart w:id="1763" w:name="_Toc38442989"/>
      <w:bookmarkStart w:id="1764" w:name="_Toc38443320"/>
      <w:bookmarkStart w:id="1765" w:name="_Toc38443651"/>
      <w:bookmarkStart w:id="1766" w:name="_Toc38443981"/>
      <w:bookmarkStart w:id="1767" w:name="_Toc38438449"/>
      <w:bookmarkStart w:id="1768" w:name="_Toc38438786"/>
      <w:bookmarkStart w:id="1769" w:name="_Toc38439123"/>
      <w:bookmarkStart w:id="1770" w:name="_Toc38439460"/>
      <w:bookmarkStart w:id="1771" w:name="_Toc38439797"/>
      <w:bookmarkStart w:id="1772" w:name="_Toc38440134"/>
      <w:bookmarkStart w:id="1773" w:name="_Toc38440471"/>
      <w:bookmarkStart w:id="1774" w:name="_Toc38441003"/>
      <w:bookmarkStart w:id="1775" w:name="_Toc38441335"/>
      <w:bookmarkStart w:id="1776" w:name="_Toc38441667"/>
      <w:bookmarkStart w:id="1777" w:name="_Toc38441995"/>
      <w:bookmarkStart w:id="1778" w:name="_Toc38442327"/>
      <w:bookmarkStart w:id="1779" w:name="_Toc38442659"/>
      <w:bookmarkStart w:id="1780" w:name="_Toc38442990"/>
      <w:bookmarkStart w:id="1781" w:name="_Toc38443321"/>
      <w:bookmarkStart w:id="1782" w:name="_Toc38443652"/>
      <w:bookmarkStart w:id="1783" w:name="_Toc38443982"/>
      <w:bookmarkStart w:id="1784" w:name="_Toc38438450"/>
      <w:bookmarkStart w:id="1785" w:name="_Toc38438787"/>
      <w:bookmarkStart w:id="1786" w:name="_Toc38439124"/>
      <w:bookmarkStart w:id="1787" w:name="_Toc38439461"/>
      <w:bookmarkStart w:id="1788" w:name="_Toc38439798"/>
      <w:bookmarkStart w:id="1789" w:name="_Toc38440135"/>
      <w:bookmarkStart w:id="1790" w:name="_Toc38440472"/>
      <w:bookmarkStart w:id="1791" w:name="_Toc38441004"/>
      <w:bookmarkStart w:id="1792" w:name="_Toc38441336"/>
      <w:bookmarkStart w:id="1793" w:name="_Toc38441668"/>
      <w:bookmarkStart w:id="1794" w:name="_Toc38441996"/>
      <w:bookmarkStart w:id="1795" w:name="_Toc38442328"/>
      <w:bookmarkStart w:id="1796" w:name="_Toc38442660"/>
      <w:bookmarkStart w:id="1797" w:name="_Toc38442991"/>
      <w:bookmarkStart w:id="1798" w:name="_Toc38443322"/>
      <w:bookmarkStart w:id="1799" w:name="_Toc38443653"/>
      <w:bookmarkStart w:id="1800" w:name="_Toc38443983"/>
      <w:bookmarkStart w:id="1801" w:name="_Toc38438451"/>
      <w:bookmarkStart w:id="1802" w:name="_Toc38438788"/>
      <w:bookmarkStart w:id="1803" w:name="_Toc38439125"/>
      <w:bookmarkStart w:id="1804" w:name="_Toc38439462"/>
      <w:bookmarkStart w:id="1805" w:name="_Toc38439799"/>
      <w:bookmarkStart w:id="1806" w:name="_Toc38440136"/>
      <w:bookmarkStart w:id="1807" w:name="_Toc38440473"/>
      <w:bookmarkStart w:id="1808" w:name="_Toc38441005"/>
      <w:bookmarkStart w:id="1809" w:name="_Toc38441337"/>
      <w:bookmarkStart w:id="1810" w:name="_Toc38441669"/>
      <w:bookmarkStart w:id="1811" w:name="_Toc38441997"/>
      <w:bookmarkStart w:id="1812" w:name="_Toc38442329"/>
      <w:bookmarkStart w:id="1813" w:name="_Toc38442661"/>
      <w:bookmarkStart w:id="1814" w:name="_Toc38442992"/>
      <w:bookmarkStart w:id="1815" w:name="_Toc38443323"/>
      <w:bookmarkStart w:id="1816" w:name="_Toc38443654"/>
      <w:bookmarkStart w:id="1817" w:name="_Toc38443984"/>
      <w:bookmarkStart w:id="1818" w:name="_Toc38438452"/>
      <w:bookmarkStart w:id="1819" w:name="_Toc38438789"/>
      <w:bookmarkStart w:id="1820" w:name="_Toc38439126"/>
      <w:bookmarkStart w:id="1821" w:name="_Toc38439463"/>
      <w:bookmarkStart w:id="1822" w:name="_Toc38439800"/>
      <w:bookmarkStart w:id="1823" w:name="_Toc38440137"/>
      <w:bookmarkStart w:id="1824" w:name="_Toc38440474"/>
      <w:bookmarkStart w:id="1825" w:name="_Toc38441006"/>
      <w:bookmarkStart w:id="1826" w:name="_Toc38441338"/>
      <w:bookmarkStart w:id="1827" w:name="_Toc38441670"/>
      <w:bookmarkStart w:id="1828" w:name="_Toc38441998"/>
      <w:bookmarkStart w:id="1829" w:name="_Toc38442330"/>
      <w:bookmarkStart w:id="1830" w:name="_Toc38442662"/>
      <w:bookmarkStart w:id="1831" w:name="_Toc38442993"/>
      <w:bookmarkStart w:id="1832" w:name="_Toc38443324"/>
      <w:bookmarkStart w:id="1833" w:name="_Toc38443655"/>
      <w:bookmarkStart w:id="1834" w:name="_Toc38443985"/>
      <w:bookmarkStart w:id="1835" w:name="_Toc38438453"/>
      <w:bookmarkStart w:id="1836" w:name="_Toc38438790"/>
      <w:bookmarkStart w:id="1837" w:name="_Toc38439127"/>
      <w:bookmarkStart w:id="1838" w:name="_Toc38439464"/>
      <w:bookmarkStart w:id="1839" w:name="_Toc38439801"/>
      <w:bookmarkStart w:id="1840" w:name="_Toc38440138"/>
      <w:bookmarkStart w:id="1841" w:name="_Toc38440475"/>
      <w:bookmarkStart w:id="1842" w:name="_Toc38441007"/>
      <w:bookmarkStart w:id="1843" w:name="_Toc38441339"/>
      <w:bookmarkStart w:id="1844" w:name="_Toc38441671"/>
      <w:bookmarkStart w:id="1845" w:name="_Toc38441999"/>
      <w:bookmarkStart w:id="1846" w:name="_Toc38442331"/>
      <w:bookmarkStart w:id="1847" w:name="_Toc38442663"/>
      <w:bookmarkStart w:id="1848" w:name="_Toc38442994"/>
      <w:bookmarkStart w:id="1849" w:name="_Toc38443325"/>
      <w:bookmarkStart w:id="1850" w:name="_Toc38443656"/>
      <w:bookmarkStart w:id="1851" w:name="_Toc38443986"/>
      <w:bookmarkStart w:id="1852" w:name="_Toc38438454"/>
      <w:bookmarkStart w:id="1853" w:name="_Toc38438791"/>
      <w:bookmarkStart w:id="1854" w:name="_Toc38439128"/>
      <w:bookmarkStart w:id="1855" w:name="_Toc38439465"/>
      <w:bookmarkStart w:id="1856" w:name="_Toc38439802"/>
      <w:bookmarkStart w:id="1857" w:name="_Toc38440139"/>
      <w:bookmarkStart w:id="1858" w:name="_Toc38440476"/>
      <w:bookmarkStart w:id="1859" w:name="_Toc38441008"/>
      <w:bookmarkStart w:id="1860" w:name="_Toc38441340"/>
      <w:bookmarkStart w:id="1861" w:name="_Toc38441672"/>
      <w:bookmarkStart w:id="1862" w:name="_Toc38442000"/>
      <w:bookmarkStart w:id="1863" w:name="_Toc38442332"/>
      <w:bookmarkStart w:id="1864" w:name="_Toc38442664"/>
      <w:bookmarkStart w:id="1865" w:name="_Toc38442995"/>
      <w:bookmarkStart w:id="1866" w:name="_Toc38443326"/>
      <w:bookmarkStart w:id="1867" w:name="_Toc38443657"/>
      <w:bookmarkStart w:id="1868" w:name="_Toc38443987"/>
      <w:bookmarkStart w:id="1869" w:name="_Toc38438455"/>
      <w:bookmarkStart w:id="1870" w:name="_Toc38438792"/>
      <w:bookmarkStart w:id="1871" w:name="_Toc38439129"/>
      <w:bookmarkStart w:id="1872" w:name="_Toc38439466"/>
      <w:bookmarkStart w:id="1873" w:name="_Toc38439803"/>
      <w:bookmarkStart w:id="1874" w:name="_Toc38440140"/>
      <w:bookmarkStart w:id="1875" w:name="_Toc38440477"/>
      <w:bookmarkStart w:id="1876" w:name="_Toc38441009"/>
      <w:bookmarkStart w:id="1877" w:name="_Toc38441341"/>
      <w:bookmarkStart w:id="1878" w:name="_Toc38441673"/>
      <w:bookmarkStart w:id="1879" w:name="_Toc38442001"/>
      <w:bookmarkStart w:id="1880" w:name="_Toc38442333"/>
      <w:bookmarkStart w:id="1881" w:name="_Toc38442665"/>
      <w:bookmarkStart w:id="1882" w:name="_Toc38442996"/>
      <w:bookmarkStart w:id="1883" w:name="_Toc38443327"/>
      <w:bookmarkStart w:id="1884" w:name="_Toc38443658"/>
      <w:bookmarkStart w:id="1885" w:name="_Toc38443988"/>
      <w:bookmarkStart w:id="1886" w:name="_Toc38438456"/>
      <w:bookmarkStart w:id="1887" w:name="_Toc38438793"/>
      <w:bookmarkStart w:id="1888" w:name="_Toc38439130"/>
      <w:bookmarkStart w:id="1889" w:name="_Toc38439467"/>
      <w:bookmarkStart w:id="1890" w:name="_Toc38439804"/>
      <w:bookmarkStart w:id="1891" w:name="_Toc38440141"/>
      <w:bookmarkStart w:id="1892" w:name="_Toc38440478"/>
      <w:bookmarkStart w:id="1893" w:name="_Toc38441010"/>
      <w:bookmarkStart w:id="1894" w:name="_Toc38441342"/>
      <w:bookmarkStart w:id="1895" w:name="_Toc38441674"/>
      <w:bookmarkStart w:id="1896" w:name="_Toc38442002"/>
      <w:bookmarkStart w:id="1897" w:name="_Toc38442334"/>
      <w:bookmarkStart w:id="1898" w:name="_Toc38442666"/>
      <w:bookmarkStart w:id="1899" w:name="_Toc38442997"/>
      <w:bookmarkStart w:id="1900" w:name="_Toc38443328"/>
      <w:bookmarkStart w:id="1901" w:name="_Toc38443659"/>
      <w:bookmarkStart w:id="1902" w:name="_Toc38443989"/>
      <w:bookmarkStart w:id="1903" w:name="_Toc38438457"/>
      <w:bookmarkStart w:id="1904" w:name="_Toc38438794"/>
      <w:bookmarkStart w:id="1905" w:name="_Toc38439131"/>
      <w:bookmarkStart w:id="1906" w:name="_Toc38439468"/>
      <w:bookmarkStart w:id="1907" w:name="_Toc38439805"/>
      <w:bookmarkStart w:id="1908" w:name="_Toc38440142"/>
      <w:bookmarkStart w:id="1909" w:name="_Toc38440479"/>
      <w:bookmarkStart w:id="1910" w:name="_Toc38441011"/>
      <w:bookmarkStart w:id="1911" w:name="_Toc38441343"/>
      <w:bookmarkStart w:id="1912" w:name="_Toc38441675"/>
      <w:bookmarkStart w:id="1913" w:name="_Toc38442003"/>
      <w:bookmarkStart w:id="1914" w:name="_Toc38442335"/>
      <w:bookmarkStart w:id="1915" w:name="_Toc38442667"/>
      <w:bookmarkStart w:id="1916" w:name="_Toc38442998"/>
      <w:bookmarkStart w:id="1917" w:name="_Toc38443329"/>
      <w:bookmarkStart w:id="1918" w:name="_Toc38443660"/>
      <w:bookmarkStart w:id="1919" w:name="_Toc38443990"/>
      <w:bookmarkStart w:id="1920" w:name="_Toc38438458"/>
      <w:bookmarkStart w:id="1921" w:name="_Toc38438795"/>
      <w:bookmarkStart w:id="1922" w:name="_Toc38439132"/>
      <w:bookmarkStart w:id="1923" w:name="_Toc38439469"/>
      <w:bookmarkStart w:id="1924" w:name="_Toc38439806"/>
      <w:bookmarkStart w:id="1925" w:name="_Toc38440143"/>
      <w:bookmarkStart w:id="1926" w:name="_Toc38440480"/>
      <w:bookmarkStart w:id="1927" w:name="_Toc38441012"/>
      <w:bookmarkStart w:id="1928" w:name="_Toc38441344"/>
      <w:bookmarkStart w:id="1929" w:name="_Toc38441676"/>
      <w:bookmarkStart w:id="1930" w:name="_Toc38442004"/>
      <w:bookmarkStart w:id="1931" w:name="_Toc38442336"/>
      <w:bookmarkStart w:id="1932" w:name="_Toc38442668"/>
      <w:bookmarkStart w:id="1933" w:name="_Toc38442999"/>
      <w:bookmarkStart w:id="1934" w:name="_Toc38443330"/>
      <w:bookmarkStart w:id="1935" w:name="_Toc38443661"/>
      <w:bookmarkStart w:id="1936" w:name="_Toc3844399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sectPr w:rsidR="00BA4B87" w:rsidRPr="00FE48EB" w:rsidSect="00BB45A7">
      <w:pgSz w:w="11906" w:h="16838" w:code="9"/>
      <w:pgMar w:top="1440" w:right="1803" w:bottom="1440" w:left="1803" w:header="851" w:footer="992" w:gutter="0"/>
      <w:cols w:space="720"/>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01B9" w14:textId="77777777" w:rsidR="008E49FC" w:rsidRDefault="008E49FC"/>
    <w:p w14:paraId="046D052E" w14:textId="77777777" w:rsidR="008E49FC" w:rsidRDefault="008E49FC"/>
  </w:endnote>
  <w:endnote w:type="continuationSeparator" w:id="0">
    <w:p w14:paraId="0B1D6756" w14:textId="77777777" w:rsidR="008E49FC" w:rsidRDefault="008E49FC"/>
    <w:p w14:paraId="02120EE9" w14:textId="77777777" w:rsidR="008E49FC" w:rsidRDefault="008E4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肆">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T64E9BFA0tCID-WinCharSetFFFF-H">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6FF4" w14:textId="77777777" w:rsidR="00783783" w:rsidRDefault="00783783">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EF1C" w14:textId="4A7E4E90" w:rsidR="00783783" w:rsidRDefault="00783783" w:rsidP="00AE70B8">
    <w:pPr>
      <w:pStyle w:val="a9"/>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690B" w14:textId="77777777" w:rsidR="00783783" w:rsidRDefault="00783783">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FDFA" w14:textId="77777777" w:rsidR="00783783" w:rsidRDefault="00783783" w:rsidP="00AE70B8">
    <w:pPr>
      <w:pStyle w:val="a9"/>
      <w:ind w:firstLine="360"/>
      <w:jc w:val="center"/>
    </w:pPr>
    <w:r>
      <w:fldChar w:fldCharType="begin"/>
    </w:r>
    <w:r>
      <w:instrText xml:space="preserve"> PAGE   \* MERGEFORMAT </w:instrText>
    </w:r>
    <w:r>
      <w:fldChar w:fldCharType="separate"/>
    </w:r>
    <w:r w:rsidR="00D22353" w:rsidRPr="00D22353">
      <w:rPr>
        <w:noProof/>
        <w:lang w:val="zh-CN"/>
      </w:rPr>
      <w:t>I</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A67F3" w14:textId="77777777" w:rsidR="00783783" w:rsidRDefault="00783783" w:rsidP="00AE70B8">
    <w:pPr>
      <w:pStyle w:val="a9"/>
      <w:ind w:firstLine="360"/>
      <w:jc w:val="center"/>
    </w:pPr>
    <w:r>
      <w:fldChar w:fldCharType="begin"/>
    </w:r>
    <w:r>
      <w:instrText xml:space="preserve"> PAGE   \* MERGEFORMAT </w:instrText>
    </w:r>
    <w:r>
      <w:fldChar w:fldCharType="separate"/>
    </w:r>
    <w:r w:rsidR="00D22353" w:rsidRPr="00D22353">
      <w:rPr>
        <w:noProof/>
        <w:lang w:val="zh-CN"/>
      </w:rPr>
      <w:t>17</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FD84" w14:textId="77777777" w:rsidR="008E49FC" w:rsidRDefault="008E49FC"/>
    <w:p w14:paraId="5B2E7609" w14:textId="77777777" w:rsidR="008E49FC" w:rsidRDefault="008E49FC"/>
  </w:footnote>
  <w:footnote w:type="continuationSeparator" w:id="0">
    <w:p w14:paraId="7C1BD18B" w14:textId="77777777" w:rsidR="008E49FC" w:rsidRDefault="008E49FC"/>
    <w:p w14:paraId="5242C166" w14:textId="77777777" w:rsidR="008E49FC" w:rsidRDefault="008E4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8DB5" w14:textId="77777777" w:rsidR="00783783" w:rsidRDefault="00783783">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495B" w14:textId="77777777" w:rsidR="00783783" w:rsidRPr="00887004" w:rsidRDefault="00783783" w:rsidP="00707181">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1507" w14:textId="77777777" w:rsidR="00783783" w:rsidRDefault="00783783">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66A80"/>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D77EA53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D722BE4C"/>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596E522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C2A01F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C636976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CAC36E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AE64CA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97EE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A001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A63ECB"/>
    <w:multiLevelType w:val="singleLevel"/>
    <w:tmpl w:val="2136817C"/>
    <w:lvl w:ilvl="0">
      <w:start w:val="1"/>
      <w:numFmt w:val="decimal"/>
      <w:lvlText w:val="(%1)"/>
      <w:lvlJc w:val="left"/>
      <w:pPr>
        <w:tabs>
          <w:tab w:val="num" w:pos="425"/>
        </w:tabs>
        <w:ind w:left="425" w:hanging="425"/>
      </w:pPr>
      <w:rPr>
        <w:rFonts w:hint="eastAsia"/>
      </w:rPr>
    </w:lvl>
  </w:abstractNum>
  <w:abstractNum w:abstractNumId="11" w15:restartNumberingAfterBreak="0">
    <w:nsid w:val="06DA78B9"/>
    <w:multiLevelType w:val="hybridMultilevel"/>
    <w:tmpl w:val="FEA6D152"/>
    <w:lvl w:ilvl="0" w:tplc="04090019">
      <w:start w:val="1"/>
      <w:numFmt w:val="lowerLetter"/>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15:restartNumberingAfterBreak="0">
    <w:nsid w:val="06EF2B8A"/>
    <w:multiLevelType w:val="hybridMultilevel"/>
    <w:tmpl w:val="1860661A"/>
    <w:lvl w:ilvl="0" w:tplc="129ADA6E">
      <w:start w:val="1"/>
      <w:numFmt w:val="japaneseCounting"/>
      <w:lvlText w:val="%1、"/>
      <w:lvlJc w:val="left"/>
      <w:pPr>
        <w:tabs>
          <w:tab w:val="num" w:pos="720"/>
        </w:tabs>
        <w:ind w:left="720" w:hanging="720"/>
      </w:pPr>
      <w:rPr>
        <w:rFonts w:hint="eastAsia"/>
      </w:rPr>
    </w:lvl>
    <w:lvl w:ilvl="1" w:tplc="7BD2BFA8">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AB70BA6"/>
    <w:multiLevelType w:val="hybridMultilevel"/>
    <w:tmpl w:val="0F2A35AE"/>
    <w:lvl w:ilvl="0" w:tplc="35F09A1C">
      <w:start w:val="1"/>
      <w:numFmt w:val="chineseCountingThousand"/>
      <w:lvlText w:val="（%1）."/>
      <w:lvlJc w:val="left"/>
      <w:pPr>
        <w:tabs>
          <w:tab w:val="num" w:pos="1140"/>
        </w:tabs>
        <w:ind w:left="0" w:firstLine="420"/>
      </w:pPr>
      <w:rPr>
        <w:rFonts w:hint="eastAsia"/>
        <w:sz w:val="24"/>
      </w:rPr>
    </w:lvl>
    <w:lvl w:ilvl="1" w:tplc="9F5E5A14">
      <w:start w:val="1"/>
      <w:numFmt w:val="decimal"/>
      <w:lvlText w:val="%2."/>
      <w:lvlJc w:val="left"/>
      <w:pPr>
        <w:tabs>
          <w:tab w:val="num" w:pos="78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16" w15:restartNumberingAfterBreak="0">
    <w:nsid w:val="37296806"/>
    <w:multiLevelType w:val="hybridMultilevel"/>
    <w:tmpl w:val="0E4CF0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37E46BB2"/>
    <w:multiLevelType w:val="hybridMultilevel"/>
    <w:tmpl w:val="3BAA6728"/>
    <w:lvl w:ilvl="0" w:tplc="7960D7AE">
      <w:start w:val="1"/>
      <w:numFmt w:val="decimal"/>
      <w:lvlText w:val="%1、"/>
      <w:lvlJc w:val="left"/>
      <w:pPr>
        <w:tabs>
          <w:tab w:val="num" w:pos="900"/>
        </w:tabs>
        <w:ind w:left="900" w:hanging="480"/>
      </w:pPr>
      <w:rPr>
        <w:rFonts w:eastAsia="肆"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8E68AD"/>
    <w:multiLevelType w:val="hybridMultilevel"/>
    <w:tmpl w:val="0A4EB93A"/>
    <w:lvl w:ilvl="0" w:tplc="5D0875D8">
      <w:start w:val="1"/>
      <w:numFmt w:val="chineseCountingThousand"/>
      <w:lvlText w:val="（%1）."/>
      <w:lvlJc w:val="left"/>
      <w:pPr>
        <w:tabs>
          <w:tab w:val="num" w:pos="1140"/>
        </w:tabs>
        <w:ind w:left="0" w:firstLine="420"/>
      </w:pPr>
      <w:rPr>
        <w:rFonts w:hint="eastAsia"/>
      </w:rPr>
    </w:lvl>
    <w:lvl w:ilvl="1" w:tplc="012E9C98">
      <w:start w:val="1"/>
      <w:numFmt w:val="decimal"/>
      <w:lvlText w:val="%2."/>
      <w:lvlJc w:val="left"/>
      <w:pPr>
        <w:tabs>
          <w:tab w:val="num" w:pos="780"/>
        </w:tabs>
        <w:ind w:left="0" w:firstLine="420"/>
      </w:pPr>
      <w:rPr>
        <w:rFonts w:hint="eastAsia"/>
      </w:rPr>
    </w:lvl>
    <w:lvl w:ilvl="2" w:tplc="67DE0988">
      <w:start w:val="1"/>
      <w:numFmt w:val="decimal"/>
      <w:lvlText w:val="(%3)"/>
      <w:lvlJc w:val="left"/>
      <w:pPr>
        <w:tabs>
          <w:tab w:val="num" w:pos="1200"/>
        </w:tabs>
        <w:ind w:left="420" w:firstLine="420"/>
      </w:pPr>
      <w:rPr>
        <w:rFonts w:ascii="宋体" w:eastAsia="宋体" w:hint="eastAsia"/>
        <w:b w:val="0"/>
        <w:i w:val="0"/>
        <w:sz w:val="2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B3F20FC"/>
    <w:multiLevelType w:val="hybridMultilevel"/>
    <w:tmpl w:val="AED468A2"/>
    <w:lvl w:ilvl="0" w:tplc="0B700C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EB55A5A"/>
    <w:multiLevelType w:val="hybridMultilevel"/>
    <w:tmpl w:val="E9006A3E"/>
    <w:lvl w:ilvl="0" w:tplc="4FB6808C">
      <w:start w:val="1"/>
      <w:numFmt w:val="decimal"/>
      <w:lvlText w:val="(%1)"/>
      <w:lvlJc w:val="left"/>
      <w:pPr>
        <w:ind w:left="1217" w:hanging="73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15:restartNumberingAfterBreak="0">
    <w:nsid w:val="434C0486"/>
    <w:multiLevelType w:val="hybridMultilevel"/>
    <w:tmpl w:val="6D92F278"/>
    <w:lvl w:ilvl="0" w:tplc="5D0875D8">
      <w:start w:val="1"/>
      <w:numFmt w:val="chineseCountingThousand"/>
      <w:lvlText w:val="（%1）."/>
      <w:lvlJc w:val="left"/>
      <w:pPr>
        <w:tabs>
          <w:tab w:val="num" w:pos="1140"/>
        </w:tabs>
        <w:ind w:left="0" w:firstLine="420"/>
      </w:pPr>
      <w:rPr>
        <w:rFonts w:hint="eastAsia"/>
      </w:rPr>
    </w:lvl>
    <w:lvl w:ilvl="1" w:tplc="85DCE3DC">
      <w:start w:val="1"/>
      <w:numFmt w:val="decimal"/>
      <w:lvlText w:val="%2."/>
      <w:lvlJc w:val="left"/>
      <w:pPr>
        <w:tabs>
          <w:tab w:val="num" w:pos="780"/>
        </w:tabs>
        <w:ind w:left="0" w:firstLine="420"/>
      </w:pPr>
      <w:rPr>
        <w:rFonts w:hint="eastAsia"/>
      </w:rPr>
    </w:lvl>
    <w:lvl w:ilvl="2" w:tplc="C8DE7F70">
      <w:start w:val="1"/>
      <w:numFmt w:val="decimal"/>
      <w:lvlText w:val="（%3）"/>
      <w:lvlJc w:val="left"/>
      <w:pPr>
        <w:tabs>
          <w:tab w:val="num" w:pos="1560"/>
        </w:tabs>
        <w:ind w:left="420" w:firstLine="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56C7310"/>
    <w:multiLevelType w:val="hybridMultilevel"/>
    <w:tmpl w:val="2EC46E02"/>
    <w:lvl w:ilvl="0" w:tplc="FFFFFFFF">
      <w:start w:val="1"/>
      <w:numFmt w:val="japaneseCounting"/>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15:restartNumberingAfterBreak="0">
    <w:nsid w:val="45811E07"/>
    <w:multiLevelType w:val="hybridMultilevel"/>
    <w:tmpl w:val="9CA4BF84"/>
    <w:lvl w:ilvl="0" w:tplc="2534B23E">
      <w:start w:val="1"/>
      <w:numFmt w:val="decimal"/>
      <w:lvlText w:val="%1."/>
      <w:lvlJc w:val="left"/>
      <w:pPr>
        <w:ind w:left="360" w:hanging="360"/>
      </w:pPr>
      <w:rPr>
        <w:rFonts w:hAnsi="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5"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 w15:restartNumberingAfterBreak="0">
    <w:nsid w:val="4C9109DF"/>
    <w:multiLevelType w:val="hybridMultilevel"/>
    <w:tmpl w:val="0D3C1AC2"/>
    <w:lvl w:ilvl="0" w:tplc="892A96B2">
      <w:start w:val="1"/>
      <w:numFmt w:val="decimal"/>
      <w:lvlText w:val="%1、"/>
      <w:lvlJc w:val="left"/>
      <w:pPr>
        <w:tabs>
          <w:tab w:val="num" w:pos="900"/>
        </w:tabs>
        <w:ind w:left="900" w:hanging="420"/>
      </w:pPr>
      <w:rPr>
        <w:rFonts w:hint="eastAsia"/>
      </w:rPr>
    </w:lvl>
    <w:lvl w:ilvl="1" w:tplc="5742121A">
      <w:start w:val="1"/>
      <w:numFmt w:val="decimalEnclosedCircle"/>
      <w:lvlText w:val="%2"/>
      <w:lvlJc w:val="left"/>
      <w:pPr>
        <w:tabs>
          <w:tab w:val="num" w:pos="1260"/>
        </w:tabs>
        <w:ind w:left="1260" w:hanging="360"/>
      </w:pPr>
      <w:rPr>
        <w:rFonts w:ascii="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4FE24DAD"/>
    <w:multiLevelType w:val="hybridMultilevel"/>
    <w:tmpl w:val="4B5A0BFC"/>
    <w:lvl w:ilvl="0" w:tplc="FFFFFFFF">
      <w:start w:val="1"/>
      <w:numFmt w:val="decimal"/>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8" w15:restartNumberingAfterBreak="0">
    <w:nsid w:val="532465A0"/>
    <w:multiLevelType w:val="hybridMultilevel"/>
    <w:tmpl w:val="9AE4CDEA"/>
    <w:lvl w:ilvl="0" w:tplc="77962930">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9" w15:restartNumberingAfterBreak="0">
    <w:nsid w:val="53EB22A3"/>
    <w:multiLevelType w:val="hybridMultilevel"/>
    <w:tmpl w:val="B3D6975C"/>
    <w:lvl w:ilvl="0" w:tplc="841C8DC8">
      <w:start w:val="1"/>
      <w:numFmt w:val="decimal"/>
      <w:lvlText w:val="（%1）"/>
      <w:lvlJc w:val="left"/>
      <w:pPr>
        <w:tabs>
          <w:tab w:val="num" w:pos="1134"/>
        </w:tabs>
        <w:ind w:left="1134" w:hanging="714"/>
      </w:pPr>
      <w:rPr>
        <w:rFonts w:hint="eastAsia"/>
      </w:rPr>
    </w:lvl>
    <w:lvl w:ilvl="1" w:tplc="329A9606">
      <w:start w:val="1"/>
      <w:numFmt w:val="low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4CE24E7"/>
    <w:multiLevelType w:val="hybridMultilevel"/>
    <w:tmpl w:val="1766073E"/>
    <w:lvl w:ilvl="0" w:tplc="DCA8932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6C20CF4"/>
    <w:multiLevelType w:val="multilevel"/>
    <w:tmpl w:val="4350DE18"/>
    <w:lvl w:ilvl="0">
      <w:start w:val="1"/>
      <w:numFmt w:val="decimal"/>
      <w:lvlText w:val="%1、"/>
      <w:lvlJc w:val="left"/>
      <w:pPr>
        <w:tabs>
          <w:tab w:val="num" w:pos="2160"/>
        </w:tabs>
        <w:ind w:left="2160" w:hanging="480"/>
      </w:pPr>
      <w:rPr>
        <w:rFonts w:eastAsia="肆" w:hint="eastAsia"/>
      </w:rPr>
    </w:lvl>
    <w:lvl w:ilvl="1">
      <w:start w:val="1"/>
      <w:numFmt w:val="lowerLetter"/>
      <w:lvlText w:val="%2)"/>
      <w:lvlJc w:val="left"/>
      <w:pPr>
        <w:tabs>
          <w:tab w:val="num" w:pos="2520"/>
        </w:tabs>
        <w:ind w:left="2520" w:hanging="420"/>
      </w:pPr>
    </w:lvl>
    <w:lvl w:ilvl="2">
      <w:start w:val="1"/>
      <w:numFmt w:val="lowerRoman"/>
      <w:lvlText w:val="%3."/>
      <w:lvlJc w:val="right"/>
      <w:pPr>
        <w:tabs>
          <w:tab w:val="num" w:pos="2940"/>
        </w:tabs>
        <w:ind w:left="2940" w:hanging="420"/>
      </w:pPr>
    </w:lvl>
    <w:lvl w:ilvl="3">
      <w:start w:val="1"/>
      <w:numFmt w:val="decimal"/>
      <w:lvlText w:val="%4."/>
      <w:lvlJc w:val="left"/>
      <w:pPr>
        <w:tabs>
          <w:tab w:val="num" w:pos="3360"/>
        </w:tabs>
        <w:ind w:left="3360" w:hanging="420"/>
      </w:pPr>
    </w:lvl>
    <w:lvl w:ilvl="4">
      <w:start w:val="1"/>
      <w:numFmt w:val="lowerLetter"/>
      <w:lvlText w:val="%5)"/>
      <w:lvlJc w:val="left"/>
      <w:pPr>
        <w:tabs>
          <w:tab w:val="num" w:pos="3780"/>
        </w:tabs>
        <w:ind w:left="3780" w:hanging="420"/>
      </w:pPr>
    </w:lvl>
    <w:lvl w:ilvl="5">
      <w:start w:val="1"/>
      <w:numFmt w:val="lowerRoman"/>
      <w:lvlText w:val="%6."/>
      <w:lvlJc w:val="right"/>
      <w:pPr>
        <w:tabs>
          <w:tab w:val="num" w:pos="4200"/>
        </w:tabs>
        <w:ind w:left="4200" w:hanging="420"/>
      </w:pPr>
    </w:lvl>
    <w:lvl w:ilvl="6">
      <w:start w:val="1"/>
      <w:numFmt w:val="decimal"/>
      <w:lvlText w:val="%7."/>
      <w:lvlJc w:val="left"/>
      <w:pPr>
        <w:tabs>
          <w:tab w:val="num" w:pos="4620"/>
        </w:tabs>
        <w:ind w:left="4620" w:hanging="420"/>
      </w:pPr>
    </w:lvl>
    <w:lvl w:ilvl="7">
      <w:start w:val="1"/>
      <w:numFmt w:val="lowerLetter"/>
      <w:lvlText w:val="%8)"/>
      <w:lvlJc w:val="left"/>
      <w:pPr>
        <w:tabs>
          <w:tab w:val="num" w:pos="5040"/>
        </w:tabs>
        <w:ind w:left="5040" w:hanging="420"/>
      </w:pPr>
    </w:lvl>
    <w:lvl w:ilvl="8">
      <w:start w:val="1"/>
      <w:numFmt w:val="lowerRoman"/>
      <w:lvlText w:val="%9."/>
      <w:lvlJc w:val="right"/>
      <w:pPr>
        <w:tabs>
          <w:tab w:val="num" w:pos="5460"/>
        </w:tabs>
        <w:ind w:left="5460" w:hanging="420"/>
      </w:pPr>
    </w:lvl>
  </w:abstractNum>
  <w:abstractNum w:abstractNumId="33" w15:restartNumberingAfterBreak="0">
    <w:nsid w:val="5B1E64C3"/>
    <w:multiLevelType w:val="multilevel"/>
    <w:tmpl w:val="56CC4BCE"/>
    <w:lvl w:ilvl="0">
      <w:start w:val="1"/>
      <w:numFmt w:val="none"/>
      <w:lvlText w:val="三、"/>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DBA05E8"/>
    <w:multiLevelType w:val="hybridMultilevel"/>
    <w:tmpl w:val="6EE23A6A"/>
    <w:lvl w:ilvl="0" w:tplc="0409001B">
      <w:start w:val="1"/>
      <w:numFmt w:val="lowerRoman"/>
      <w:lvlText w:val="%1."/>
      <w:lvlJc w:val="right"/>
      <w:pPr>
        <w:tabs>
          <w:tab w:val="num" w:pos="900"/>
        </w:tabs>
        <w:ind w:left="90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E5E11DD"/>
    <w:multiLevelType w:val="hybridMultilevel"/>
    <w:tmpl w:val="7A34AD50"/>
    <w:lvl w:ilvl="0" w:tplc="7960D7AE">
      <w:start w:val="1"/>
      <w:numFmt w:val="decimal"/>
      <w:lvlText w:val="%1、"/>
      <w:lvlJc w:val="left"/>
      <w:pPr>
        <w:tabs>
          <w:tab w:val="num" w:pos="900"/>
        </w:tabs>
        <w:ind w:left="900" w:hanging="480"/>
      </w:pPr>
      <w:rPr>
        <w:rFonts w:eastAsia="肆" w:hint="eastAsia"/>
      </w:rPr>
    </w:lvl>
    <w:lvl w:ilvl="1" w:tplc="A328D27E">
      <w:numFmt w:val="none"/>
      <w:lvlText w:val=""/>
      <w:lvlJc w:val="left"/>
      <w:pPr>
        <w:tabs>
          <w:tab w:val="num" w:pos="360"/>
        </w:tabs>
      </w:pPr>
    </w:lvl>
    <w:lvl w:ilvl="2" w:tplc="BB80C800">
      <w:numFmt w:val="none"/>
      <w:lvlText w:val=""/>
      <w:lvlJc w:val="left"/>
      <w:pPr>
        <w:tabs>
          <w:tab w:val="num" w:pos="360"/>
        </w:tabs>
      </w:pPr>
    </w:lvl>
    <w:lvl w:ilvl="3" w:tplc="21505FDA">
      <w:numFmt w:val="none"/>
      <w:lvlText w:val=""/>
      <w:lvlJc w:val="left"/>
      <w:pPr>
        <w:tabs>
          <w:tab w:val="num" w:pos="360"/>
        </w:tabs>
      </w:pPr>
    </w:lvl>
    <w:lvl w:ilvl="4" w:tplc="B5063910">
      <w:numFmt w:val="none"/>
      <w:lvlText w:val=""/>
      <w:lvlJc w:val="left"/>
      <w:pPr>
        <w:tabs>
          <w:tab w:val="num" w:pos="360"/>
        </w:tabs>
      </w:pPr>
    </w:lvl>
    <w:lvl w:ilvl="5" w:tplc="913E6AD2">
      <w:numFmt w:val="none"/>
      <w:lvlText w:val=""/>
      <w:lvlJc w:val="left"/>
      <w:pPr>
        <w:tabs>
          <w:tab w:val="num" w:pos="360"/>
        </w:tabs>
      </w:pPr>
    </w:lvl>
    <w:lvl w:ilvl="6" w:tplc="87E61C3A">
      <w:numFmt w:val="none"/>
      <w:lvlText w:val=""/>
      <w:lvlJc w:val="left"/>
      <w:pPr>
        <w:tabs>
          <w:tab w:val="num" w:pos="360"/>
        </w:tabs>
      </w:pPr>
    </w:lvl>
    <w:lvl w:ilvl="7" w:tplc="5FD62720">
      <w:numFmt w:val="none"/>
      <w:lvlText w:val=""/>
      <w:lvlJc w:val="left"/>
      <w:pPr>
        <w:tabs>
          <w:tab w:val="num" w:pos="360"/>
        </w:tabs>
      </w:pPr>
    </w:lvl>
    <w:lvl w:ilvl="8" w:tplc="5A5CFE96">
      <w:numFmt w:val="none"/>
      <w:lvlText w:val=""/>
      <w:lvlJc w:val="left"/>
      <w:pPr>
        <w:tabs>
          <w:tab w:val="num" w:pos="360"/>
        </w:tabs>
      </w:pPr>
    </w:lvl>
  </w:abstractNum>
  <w:abstractNum w:abstractNumId="36" w15:restartNumberingAfterBreak="0">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38" w15:restartNumberingAfterBreak="0">
    <w:nsid w:val="67D51DFF"/>
    <w:multiLevelType w:val="hybridMultilevel"/>
    <w:tmpl w:val="B7A4913C"/>
    <w:lvl w:ilvl="0" w:tplc="1E54F69A">
      <w:start w:val="1"/>
      <w:numFmt w:val="japaneseCounting"/>
      <w:lvlText w:val="%1、"/>
      <w:lvlJc w:val="left"/>
      <w:pPr>
        <w:tabs>
          <w:tab w:val="num" w:pos="480"/>
        </w:tabs>
        <w:ind w:left="480" w:hanging="480"/>
      </w:pPr>
      <w:rPr>
        <w:rFonts w:hint="eastAsia"/>
        <w:lang w:val="en-US"/>
      </w:rPr>
    </w:lvl>
    <w:lvl w:ilvl="1" w:tplc="1E54F69A">
      <w:start w:val="1"/>
      <w:numFmt w:val="japaneseCounting"/>
      <w:lvlText w:val="%2、"/>
      <w:lvlJc w:val="left"/>
      <w:pPr>
        <w:tabs>
          <w:tab w:val="num" w:pos="480"/>
        </w:tabs>
        <w:ind w:left="480" w:hanging="480"/>
      </w:pPr>
      <w:rPr>
        <w:rFonts w:hint="eastAsia"/>
        <w:lang w:val="en-US"/>
      </w:rPr>
    </w:lvl>
    <w:lvl w:ilvl="2" w:tplc="04090011">
      <w:start w:val="1"/>
      <w:numFmt w:val="decimal"/>
      <w:lvlText w:val="%3)"/>
      <w:lvlJc w:val="left"/>
      <w:pPr>
        <w:tabs>
          <w:tab w:val="num" w:pos="1260"/>
        </w:tabs>
        <w:ind w:left="1260" w:hanging="420"/>
      </w:pPr>
    </w:lvl>
    <w:lvl w:ilvl="3" w:tplc="0409000B">
      <w:start w:val="1"/>
      <w:numFmt w:val="bullet"/>
      <w:lvlText w:val=""/>
      <w:lvlJc w:val="left"/>
      <w:pPr>
        <w:tabs>
          <w:tab w:val="num" w:pos="1680"/>
        </w:tabs>
        <w:ind w:left="1680" w:hanging="420"/>
      </w:pPr>
      <w:rPr>
        <w:rFonts w:ascii="Wingdings" w:hAnsi="Wingdings" w:hint="default"/>
      </w:rPr>
    </w:lvl>
    <w:lvl w:ilvl="4" w:tplc="04090019">
      <w:start w:val="1"/>
      <w:numFmt w:val="lowerLetter"/>
      <w:lvlText w:val="%5)"/>
      <w:lvlJc w:val="left"/>
      <w:pPr>
        <w:tabs>
          <w:tab w:val="num" w:pos="2100"/>
        </w:tabs>
        <w:ind w:left="2100" w:hanging="420"/>
      </w:pPr>
    </w:lvl>
    <w:lvl w:ilvl="5" w:tplc="CEB0B0CC">
      <w:start w:val="1"/>
      <w:numFmt w:val="decimal"/>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C390FF8"/>
    <w:multiLevelType w:val="hybridMultilevel"/>
    <w:tmpl w:val="91840896"/>
    <w:lvl w:ilvl="0" w:tplc="E3C0E748">
      <w:start w:val="1"/>
      <w:numFmt w:val="decimal"/>
      <w:lvlText w:val="%1."/>
      <w:lvlJc w:val="left"/>
      <w:pPr>
        <w:tabs>
          <w:tab w:val="num" w:pos="900"/>
        </w:tabs>
        <w:ind w:left="-27" w:firstLine="567"/>
      </w:pPr>
      <w:rPr>
        <w:rFonts w:hint="eastAsia"/>
      </w:rPr>
    </w:lvl>
    <w:lvl w:ilvl="1" w:tplc="B858AA0E">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1"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42" w15:restartNumberingAfterBreak="0">
    <w:nsid w:val="73123D9C"/>
    <w:multiLevelType w:val="hybridMultilevel"/>
    <w:tmpl w:val="8682A7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3" w15:restartNumberingAfterBreak="0">
    <w:nsid w:val="77B4748A"/>
    <w:multiLevelType w:val="hybridMultilevel"/>
    <w:tmpl w:val="806C3D62"/>
    <w:lvl w:ilvl="0" w:tplc="99AA8908">
      <w:start w:val="1"/>
      <w:numFmt w:val="decimal"/>
      <w:lvlText w:val="%1."/>
      <w:lvlJc w:val="left"/>
      <w:pPr>
        <w:tabs>
          <w:tab w:val="num" w:pos="780"/>
        </w:tabs>
        <w:ind w:left="420" w:firstLine="0"/>
      </w:pPr>
      <w:rPr>
        <w:rFonts w:hint="eastAsia"/>
      </w:rPr>
    </w:lvl>
    <w:lvl w:ilvl="1" w:tplc="271E205C">
      <w:start w:val="1"/>
      <w:numFmt w:val="decimal"/>
      <w:lvlText w:val="（%2）"/>
      <w:lvlJc w:val="left"/>
      <w:pPr>
        <w:tabs>
          <w:tab w:val="num" w:pos="851"/>
        </w:tabs>
        <w:ind w:left="851" w:hanging="567"/>
      </w:pPr>
      <w:rPr>
        <w:rFonts w:hint="eastAsia"/>
      </w:rPr>
    </w:lvl>
    <w:lvl w:ilvl="2" w:tplc="23888C0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9894A28"/>
    <w:multiLevelType w:val="hybridMultilevel"/>
    <w:tmpl w:val="A75CEFA0"/>
    <w:lvl w:ilvl="0" w:tplc="0409000F">
      <w:start w:val="1"/>
      <w:numFmt w:val="decimal"/>
      <w:lvlText w:val="(%1)"/>
      <w:lvlJc w:val="left"/>
      <w:pPr>
        <w:ind w:left="735" w:hanging="735"/>
      </w:pPr>
      <w:rPr>
        <w:rFonts w:hint="default"/>
      </w:rPr>
    </w:lvl>
    <w:lvl w:ilvl="1" w:tplc="04090019">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E531937"/>
    <w:multiLevelType w:val="hybridMultilevel"/>
    <w:tmpl w:val="EB885994"/>
    <w:lvl w:ilvl="0" w:tplc="9F5E5A14">
      <w:start w:val="1"/>
      <w:numFmt w:val="decimal"/>
      <w:lvlText w:val="%1."/>
      <w:lvlJc w:val="left"/>
      <w:pPr>
        <w:tabs>
          <w:tab w:val="num" w:pos="780"/>
        </w:tabs>
        <w:ind w:left="0" w:firstLine="420"/>
      </w:pPr>
      <w:rPr>
        <w:rFonts w:hint="eastAsia"/>
      </w:rPr>
    </w:lvl>
    <w:lvl w:ilvl="1" w:tplc="D618D024">
      <w:start w:val="1"/>
      <w:numFmt w:val="decimal"/>
      <w:lvlText w:val="(%2)"/>
      <w:lvlJc w:val="left"/>
      <w:pPr>
        <w:tabs>
          <w:tab w:val="num" w:pos="780"/>
        </w:tabs>
        <w:ind w:left="0" w:firstLine="420"/>
      </w:pPr>
      <w:rPr>
        <w:rFonts w:ascii="宋体" w:eastAsia="宋体" w:hint="eastAsia"/>
        <w:b w:val="0"/>
        <w:i w:val="0"/>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EE602AC"/>
    <w:multiLevelType w:val="hybridMultilevel"/>
    <w:tmpl w:val="6652E13E"/>
    <w:lvl w:ilvl="0" w:tplc="8C2A9336">
      <w:start w:val="1"/>
      <w:numFmt w:val="decimal"/>
      <w:lvlText w:val="（%1）"/>
      <w:lvlJc w:val="left"/>
      <w:pPr>
        <w:tabs>
          <w:tab w:val="num" w:pos="2100"/>
        </w:tabs>
        <w:ind w:left="2100" w:hanging="420"/>
      </w:pPr>
      <w:rPr>
        <w:rFonts w:hint="eastAsia"/>
        <w:b w:val="0"/>
        <w:sz w:val="21"/>
        <w:szCs w:val="21"/>
      </w:r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num w:numId="1">
    <w:abstractNumId w:val="10"/>
  </w:num>
  <w:num w:numId="2">
    <w:abstractNumId w:val="13"/>
  </w:num>
  <w:num w:numId="3">
    <w:abstractNumId w:val="22"/>
  </w:num>
  <w:num w:numId="4">
    <w:abstractNumId w:val="15"/>
  </w:num>
  <w:num w:numId="5">
    <w:abstractNumId w:val="24"/>
  </w:num>
  <w:num w:numId="6">
    <w:abstractNumId w:val="37"/>
  </w:num>
  <w:num w:numId="7">
    <w:abstractNumId w:val="25"/>
  </w:num>
  <w:num w:numId="8">
    <w:abstractNumId w:val="17"/>
  </w:num>
  <w:num w:numId="9">
    <w:abstractNumId w:val="31"/>
  </w:num>
  <w:num w:numId="10">
    <w:abstractNumId w:val="4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5"/>
  </w:num>
  <w:num w:numId="22">
    <w:abstractNumId w:val="21"/>
  </w:num>
  <w:num w:numId="23">
    <w:abstractNumId w:val="18"/>
  </w:num>
  <w:num w:numId="24">
    <w:abstractNumId w:val="45"/>
  </w:num>
  <w:num w:numId="25">
    <w:abstractNumId w:val="14"/>
  </w:num>
  <w:num w:numId="26">
    <w:abstractNumId w:val="40"/>
  </w:num>
  <w:num w:numId="27">
    <w:abstractNumId w:val="29"/>
  </w:num>
  <w:num w:numId="28">
    <w:abstractNumId w:val="28"/>
  </w:num>
  <w:num w:numId="29">
    <w:abstractNumId w:val="16"/>
  </w:num>
  <w:num w:numId="30">
    <w:abstractNumId w:val="42"/>
  </w:num>
  <w:num w:numId="31">
    <w:abstractNumId w:val="12"/>
  </w:num>
  <w:num w:numId="32">
    <w:abstractNumId w:val="26"/>
  </w:num>
  <w:num w:numId="33">
    <w:abstractNumId w:val="11"/>
  </w:num>
  <w:num w:numId="34">
    <w:abstractNumId w:val="46"/>
  </w:num>
  <w:num w:numId="35">
    <w:abstractNumId w:val="39"/>
  </w:num>
  <w:num w:numId="36">
    <w:abstractNumId w:val="33"/>
  </w:num>
  <w:num w:numId="37">
    <w:abstractNumId w:val="36"/>
  </w:num>
  <w:num w:numId="38">
    <w:abstractNumId w:val="32"/>
  </w:num>
  <w:num w:numId="39">
    <w:abstractNumId w:val="38"/>
  </w:num>
  <w:num w:numId="40">
    <w:abstractNumId w:val="34"/>
  </w:num>
  <w:num w:numId="41">
    <w:abstractNumId w:val="41"/>
  </w:num>
  <w:num w:numId="42">
    <w:abstractNumId w:val="19"/>
  </w:num>
  <w:num w:numId="43">
    <w:abstractNumId w:val="30"/>
  </w:num>
  <w:num w:numId="44">
    <w:abstractNumId w:val="44"/>
  </w:num>
  <w:num w:numId="45">
    <w:abstractNumId w:val="20"/>
  </w:num>
  <w:num w:numId="46">
    <w:abstractNumId w:val="27"/>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B87"/>
    <w:rsid w:val="00000285"/>
    <w:rsid w:val="00000829"/>
    <w:rsid w:val="000008BD"/>
    <w:rsid w:val="000009F5"/>
    <w:rsid w:val="00000C38"/>
    <w:rsid w:val="00002696"/>
    <w:rsid w:val="00002865"/>
    <w:rsid w:val="00003C24"/>
    <w:rsid w:val="0000488E"/>
    <w:rsid w:val="000059BE"/>
    <w:rsid w:val="000064C6"/>
    <w:rsid w:val="00006C96"/>
    <w:rsid w:val="00010950"/>
    <w:rsid w:val="00010BE3"/>
    <w:rsid w:val="000123D9"/>
    <w:rsid w:val="00013ECD"/>
    <w:rsid w:val="0001419E"/>
    <w:rsid w:val="0001500B"/>
    <w:rsid w:val="0001716B"/>
    <w:rsid w:val="000174AA"/>
    <w:rsid w:val="00020907"/>
    <w:rsid w:val="00021D40"/>
    <w:rsid w:val="00022523"/>
    <w:rsid w:val="00023038"/>
    <w:rsid w:val="00025C20"/>
    <w:rsid w:val="00026705"/>
    <w:rsid w:val="00027992"/>
    <w:rsid w:val="00030AA1"/>
    <w:rsid w:val="00030EFE"/>
    <w:rsid w:val="00031D27"/>
    <w:rsid w:val="000335F6"/>
    <w:rsid w:val="000359CE"/>
    <w:rsid w:val="00036C46"/>
    <w:rsid w:val="000375DA"/>
    <w:rsid w:val="000432F2"/>
    <w:rsid w:val="00043C5D"/>
    <w:rsid w:val="0004471C"/>
    <w:rsid w:val="000467C2"/>
    <w:rsid w:val="00046A2F"/>
    <w:rsid w:val="00046AE8"/>
    <w:rsid w:val="00047342"/>
    <w:rsid w:val="00052320"/>
    <w:rsid w:val="000528F9"/>
    <w:rsid w:val="00052C9F"/>
    <w:rsid w:val="00053030"/>
    <w:rsid w:val="00053E4C"/>
    <w:rsid w:val="0005478E"/>
    <w:rsid w:val="00055032"/>
    <w:rsid w:val="000553C5"/>
    <w:rsid w:val="000579E2"/>
    <w:rsid w:val="000602D3"/>
    <w:rsid w:val="000603E7"/>
    <w:rsid w:val="00060771"/>
    <w:rsid w:val="00061A4B"/>
    <w:rsid w:val="00062004"/>
    <w:rsid w:val="0006260C"/>
    <w:rsid w:val="00062629"/>
    <w:rsid w:val="000658E9"/>
    <w:rsid w:val="0006600C"/>
    <w:rsid w:val="00066D91"/>
    <w:rsid w:val="00067E66"/>
    <w:rsid w:val="00070309"/>
    <w:rsid w:val="00074038"/>
    <w:rsid w:val="000743BB"/>
    <w:rsid w:val="0007451B"/>
    <w:rsid w:val="000751D7"/>
    <w:rsid w:val="000754B6"/>
    <w:rsid w:val="00076E39"/>
    <w:rsid w:val="00077BD0"/>
    <w:rsid w:val="000802F5"/>
    <w:rsid w:val="00080A4A"/>
    <w:rsid w:val="00080FDD"/>
    <w:rsid w:val="0008426E"/>
    <w:rsid w:val="00084A0F"/>
    <w:rsid w:val="00085404"/>
    <w:rsid w:val="00085634"/>
    <w:rsid w:val="000878D9"/>
    <w:rsid w:val="00087C08"/>
    <w:rsid w:val="000900B4"/>
    <w:rsid w:val="00090469"/>
    <w:rsid w:val="00090BF0"/>
    <w:rsid w:val="00093518"/>
    <w:rsid w:val="0009363C"/>
    <w:rsid w:val="000A1938"/>
    <w:rsid w:val="000A1967"/>
    <w:rsid w:val="000A20AD"/>
    <w:rsid w:val="000A216F"/>
    <w:rsid w:val="000A26DC"/>
    <w:rsid w:val="000A34E2"/>
    <w:rsid w:val="000A4424"/>
    <w:rsid w:val="000A51B1"/>
    <w:rsid w:val="000A53A4"/>
    <w:rsid w:val="000A55CC"/>
    <w:rsid w:val="000A579A"/>
    <w:rsid w:val="000A63A1"/>
    <w:rsid w:val="000A7BCC"/>
    <w:rsid w:val="000A7C2A"/>
    <w:rsid w:val="000B0B17"/>
    <w:rsid w:val="000B27A4"/>
    <w:rsid w:val="000B2DD6"/>
    <w:rsid w:val="000B46DC"/>
    <w:rsid w:val="000B5344"/>
    <w:rsid w:val="000C0D86"/>
    <w:rsid w:val="000C2D98"/>
    <w:rsid w:val="000C32FA"/>
    <w:rsid w:val="000C3945"/>
    <w:rsid w:val="000C3EC8"/>
    <w:rsid w:val="000C5050"/>
    <w:rsid w:val="000D1888"/>
    <w:rsid w:val="000D3ADE"/>
    <w:rsid w:val="000D3DAB"/>
    <w:rsid w:val="000D4DF8"/>
    <w:rsid w:val="000D6139"/>
    <w:rsid w:val="000E1148"/>
    <w:rsid w:val="000E1757"/>
    <w:rsid w:val="000E197D"/>
    <w:rsid w:val="000E2462"/>
    <w:rsid w:val="000E2BA4"/>
    <w:rsid w:val="000E2F9E"/>
    <w:rsid w:val="000E39F0"/>
    <w:rsid w:val="000E46D7"/>
    <w:rsid w:val="000E4909"/>
    <w:rsid w:val="000E6D1C"/>
    <w:rsid w:val="000E7413"/>
    <w:rsid w:val="000F042E"/>
    <w:rsid w:val="000F1803"/>
    <w:rsid w:val="000F217C"/>
    <w:rsid w:val="000F2807"/>
    <w:rsid w:val="000F3DCD"/>
    <w:rsid w:val="000F5558"/>
    <w:rsid w:val="000F595F"/>
    <w:rsid w:val="000F6E21"/>
    <w:rsid w:val="000F74E9"/>
    <w:rsid w:val="000F79C6"/>
    <w:rsid w:val="00101ABE"/>
    <w:rsid w:val="001029BF"/>
    <w:rsid w:val="00103317"/>
    <w:rsid w:val="00103C99"/>
    <w:rsid w:val="00104072"/>
    <w:rsid w:val="00104621"/>
    <w:rsid w:val="00105DA3"/>
    <w:rsid w:val="0010655B"/>
    <w:rsid w:val="0010689F"/>
    <w:rsid w:val="00107E28"/>
    <w:rsid w:val="0011071E"/>
    <w:rsid w:val="0011115D"/>
    <w:rsid w:val="001111DA"/>
    <w:rsid w:val="0011137D"/>
    <w:rsid w:val="00111483"/>
    <w:rsid w:val="00111550"/>
    <w:rsid w:val="001138AD"/>
    <w:rsid w:val="00114CB9"/>
    <w:rsid w:val="00115AC9"/>
    <w:rsid w:val="001175C0"/>
    <w:rsid w:val="001176C5"/>
    <w:rsid w:val="00117AF6"/>
    <w:rsid w:val="00120226"/>
    <w:rsid w:val="00121AB8"/>
    <w:rsid w:val="00122AB8"/>
    <w:rsid w:val="00124DB1"/>
    <w:rsid w:val="001260F5"/>
    <w:rsid w:val="001308D7"/>
    <w:rsid w:val="00130A00"/>
    <w:rsid w:val="00130E9A"/>
    <w:rsid w:val="001318DA"/>
    <w:rsid w:val="00132C86"/>
    <w:rsid w:val="00133009"/>
    <w:rsid w:val="0013422A"/>
    <w:rsid w:val="00135E76"/>
    <w:rsid w:val="00135EF2"/>
    <w:rsid w:val="001369FA"/>
    <w:rsid w:val="00137C27"/>
    <w:rsid w:val="00137DAD"/>
    <w:rsid w:val="00140387"/>
    <w:rsid w:val="001404C8"/>
    <w:rsid w:val="0014103F"/>
    <w:rsid w:val="00141DBD"/>
    <w:rsid w:val="00142DCB"/>
    <w:rsid w:val="00143612"/>
    <w:rsid w:val="001461B1"/>
    <w:rsid w:val="00146C0A"/>
    <w:rsid w:val="001474BD"/>
    <w:rsid w:val="00147A68"/>
    <w:rsid w:val="00150C85"/>
    <w:rsid w:val="0015192A"/>
    <w:rsid w:val="001567DF"/>
    <w:rsid w:val="00157F9D"/>
    <w:rsid w:val="001611D1"/>
    <w:rsid w:val="00161887"/>
    <w:rsid w:val="001618F9"/>
    <w:rsid w:val="00161CFC"/>
    <w:rsid w:val="0016274E"/>
    <w:rsid w:val="00162EEB"/>
    <w:rsid w:val="00163296"/>
    <w:rsid w:val="001634D6"/>
    <w:rsid w:val="00163592"/>
    <w:rsid w:val="0016381A"/>
    <w:rsid w:val="00163C31"/>
    <w:rsid w:val="00164C1E"/>
    <w:rsid w:val="00164DEB"/>
    <w:rsid w:val="00164EE8"/>
    <w:rsid w:val="001678FB"/>
    <w:rsid w:val="0017025E"/>
    <w:rsid w:val="001711A1"/>
    <w:rsid w:val="001735E3"/>
    <w:rsid w:val="00175112"/>
    <w:rsid w:val="001769C4"/>
    <w:rsid w:val="00177EF8"/>
    <w:rsid w:val="00181D5A"/>
    <w:rsid w:val="00182425"/>
    <w:rsid w:val="00184282"/>
    <w:rsid w:val="001848A1"/>
    <w:rsid w:val="00184F77"/>
    <w:rsid w:val="001856A1"/>
    <w:rsid w:val="00187C2E"/>
    <w:rsid w:val="00192A21"/>
    <w:rsid w:val="00192FAC"/>
    <w:rsid w:val="001930AD"/>
    <w:rsid w:val="00193187"/>
    <w:rsid w:val="00194665"/>
    <w:rsid w:val="0019491D"/>
    <w:rsid w:val="00194A61"/>
    <w:rsid w:val="00194C12"/>
    <w:rsid w:val="0019543C"/>
    <w:rsid w:val="001961EC"/>
    <w:rsid w:val="001977D2"/>
    <w:rsid w:val="0019799A"/>
    <w:rsid w:val="001A1688"/>
    <w:rsid w:val="001A33A8"/>
    <w:rsid w:val="001A5992"/>
    <w:rsid w:val="001A599B"/>
    <w:rsid w:val="001A6348"/>
    <w:rsid w:val="001B18F3"/>
    <w:rsid w:val="001B1C0C"/>
    <w:rsid w:val="001B39DD"/>
    <w:rsid w:val="001B529C"/>
    <w:rsid w:val="001B52A6"/>
    <w:rsid w:val="001B5D97"/>
    <w:rsid w:val="001B71AC"/>
    <w:rsid w:val="001B7A7F"/>
    <w:rsid w:val="001C049E"/>
    <w:rsid w:val="001C1088"/>
    <w:rsid w:val="001C175C"/>
    <w:rsid w:val="001C54CA"/>
    <w:rsid w:val="001C5500"/>
    <w:rsid w:val="001C555F"/>
    <w:rsid w:val="001C5A87"/>
    <w:rsid w:val="001C5F3E"/>
    <w:rsid w:val="001C626A"/>
    <w:rsid w:val="001C6CF2"/>
    <w:rsid w:val="001D047F"/>
    <w:rsid w:val="001D10FC"/>
    <w:rsid w:val="001D2766"/>
    <w:rsid w:val="001D2A4F"/>
    <w:rsid w:val="001D2AE6"/>
    <w:rsid w:val="001D4386"/>
    <w:rsid w:val="001D4770"/>
    <w:rsid w:val="001D4B9C"/>
    <w:rsid w:val="001D7542"/>
    <w:rsid w:val="001E2621"/>
    <w:rsid w:val="001E2C67"/>
    <w:rsid w:val="001E3849"/>
    <w:rsid w:val="001E49F5"/>
    <w:rsid w:val="001E4C2E"/>
    <w:rsid w:val="001E5840"/>
    <w:rsid w:val="001E5FFC"/>
    <w:rsid w:val="001E6198"/>
    <w:rsid w:val="001E6AB4"/>
    <w:rsid w:val="001E7E40"/>
    <w:rsid w:val="001F12B2"/>
    <w:rsid w:val="001F3F96"/>
    <w:rsid w:val="001F51BD"/>
    <w:rsid w:val="001F59B1"/>
    <w:rsid w:val="002010A5"/>
    <w:rsid w:val="002024F4"/>
    <w:rsid w:val="00202CA0"/>
    <w:rsid w:val="002030F5"/>
    <w:rsid w:val="002034E4"/>
    <w:rsid w:val="0020350B"/>
    <w:rsid w:val="002039C9"/>
    <w:rsid w:val="00204E42"/>
    <w:rsid w:val="002056D9"/>
    <w:rsid w:val="00205733"/>
    <w:rsid w:val="00205D7C"/>
    <w:rsid w:val="00206F26"/>
    <w:rsid w:val="00210543"/>
    <w:rsid w:val="0021171D"/>
    <w:rsid w:val="0021184E"/>
    <w:rsid w:val="0021302E"/>
    <w:rsid w:val="00214437"/>
    <w:rsid w:val="0021491A"/>
    <w:rsid w:val="00214A68"/>
    <w:rsid w:val="00215990"/>
    <w:rsid w:val="00216C41"/>
    <w:rsid w:val="00220D0C"/>
    <w:rsid w:val="00220FA0"/>
    <w:rsid w:val="002211F4"/>
    <w:rsid w:val="002213EA"/>
    <w:rsid w:val="002214F8"/>
    <w:rsid w:val="002221EE"/>
    <w:rsid w:val="00222A41"/>
    <w:rsid w:val="002233ED"/>
    <w:rsid w:val="00224477"/>
    <w:rsid w:val="0022481C"/>
    <w:rsid w:val="002252DB"/>
    <w:rsid w:val="0022545D"/>
    <w:rsid w:val="00225B09"/>
    <w:rsid w:val="00225DC8"/>
    <w:rsid w:val="00226D90"/>
    <w:rsid w:val="00232498"/>
    <w:rsid w:val="00236C12"/>
    <w:rsid w:val="00237B80"/>
    <w:rsid w:val="0024036A"/>
    <w:rsid w:val="002429D0"/>
    <w:rsid w:val="0024354F"/>
    <w:rsid w:val="00244BC7"/>
    <w:rsid w:val="00244FEE"/>
    <w:rsid w:val="00246735"/>
    <w:rsid w:val="00247270"/>
    <w:rsid w:val="002522C1"/>
    <w:rsid w:val="002536D4"/>
    <w:rsid w:val="0025451A"/>
    <w:rsid w:val="00254F5B"/>
    <w:rsid w:val="00255427"/>
    <w:rsid w:val="002567AE"/>
    <w:rsid w:val="00256F26"/>
    <w:rsid w:val="00257225"/>
    <w:rsid w:val="00260637"/>
    <w:rsid w:val="0026173F"/>
    <w:rsid w:val="00262C89"/>
    <w:rsid w:val="0026340B"/>
    <w:rsid w:val="00263C50"/>
    <w:rsid w:val="0026526E"/>
    <w:rsid w:val="00265506"/>
    <w:rsid w:val="00266197"/>
    <w:rsid w:val="00266EA9"/>
    <w:rsid w:val="00271129"/>
    <w:rsid w:val="00271D34"/>
    <w:rsid w:val="00273DB7"/>
    <w:rsid w:val="0027558A"/>
    <w:rsid w:val="00276939"/>
    <w:rsid w:val="0027774D"/>
    <w:rsid w:val="002839AA"/>
    <w:rsid w:val="00283D42"/>
    <w:rsid w:val="00284C03"/>
    <w:rsid w:val="0028530B"/>
    <w:rsid w:val="00285C23"/>
    <w:rsid w:val="00286732"/>
    <w:rsid w:val="00287884"/>
    <w:rsid w:val="00291543"/>
    <w:rsid w:val="0029195F"/>
    <w:rsid w:val="002938DA"/>
    <w:rsid w:val="00294408"/>
    <w:rsid w:val="00294593"/>
    <w:rsid w:val="00294DE8"/>
    <w:rsid w:val="00295BF8"/>
    <w:rsid w:val="00295BFB"/>
    <w:rsid w:val="00295EFB"/>
    <w:rsid w:val="00296231"/>
    <w:rsid w:val="0029658E"/>
    <w:rsid w:val="002967FD"/>
    <w:rsid w:val="00296B7B"/>
    <w:rsid w:val="00296BBB"/>
    <w:rsid w:val="002976DF"/>
    <w:rsid w:val="00297FCF"/>
    <w:rsid w:val="002A002C"/>
    <w:rsid w:val="002A0164"/>
    <w:rsid w:val="002A01E3"/>
    <w:rsid w:val="002A1A17"/>
    <w:rsid w:val="002A1D23"/>
    <w:rsid w:val="002A2D0D"/>
    <w:rsid w:val="002A31EB"/>
    <w:rsid w:val="002A42BE"/>
    <w:rsid w:val="002A4882"/>
    <w:rsid w:val="002A4D62"/>
    <w:rsid w:val="002A6A89"/>
    <w:rsid w:val="002A6C6A"/>
    <w:rsid w:val="002A7144"/>
    <w:rsid w:val="002B115A"/>
    <w:rsid w:val="002B19B1"/>
    <w:rsid w:val="002B59D7"/>
    <w:rsid w:val="002B6825"/>
    <w:rsid w:val="002B7567"/>
    <w:rsid w:val="002C154D"/>
    <w:rsid w:val="002C1966"/>
    <w:rsid w:val="002C2A96"/>
    <w:rsid w:val="002C3864"/>
    <w:rsid w:val="002C406A"/>
    <w:rsid w:val="002C6AE9"/>
    <w:rsid w:val="002D0C0F"/>
    <w:rsid w:val="002D497A"/>
    <w:rsid w:val="002D4D63"/>
    <w:rsid w:val="002D4D6B"/>
    <w:rsid w:val="002D760F"/>
    <w:rsid w:val="002D7B92"/>
    <w:rsid w:val="002E0541"/>
    <w:rsid w:val="002E0E3F"/>
    <w:rsid w:val="002E1C38"/>
    <w:rsid w:val="002E2804"/>
    <w:rsid w:val="002E28C2"/>
    <w:rsid w:val="002E2EEC"/>
    <w:rsid w:val="002E37B0"/>
    <w:rsid w:val="002E4490"/>
    <w:rsid w:val="002E44B0"/>
    <w:rsid w:val="002E483A"/>
    <w:rsid w:val="002E4B64"/>
    <w:rsid w:val="002E55B7"/>
    <w:rsid w:val="002E5BAE"/>
    <w:rsid w:val="002E681B"/>
    <w:rsid w:val="002F2C91"/>
    <w:rsid w:val="002F3E13"/>
    <w:rsid w:val="002F4153"/>
    <w:rsid w:val="002F4363"/>
    <w:rsid w:val="002F4D82"/>
    <w:rsid w:val="002F54D4"/>
    <w:rsid w:val="002F62DA"/>
    <w:rsid w:val="002F6500"/>
    <w:rsid w:val="002F6B43"/>
    <w:rsid w:val="002F7481"/>
    <w:rsid w:val="002F7D52"/>
    <w:rsid w:val="00300A25"/>
    <w:rsid w:val="003015CC"/>
    <w:rsid w:val="00301930"/>
    <w:rsid w:val="003028F5"/>
    <w:rsid w:val="0030404A"/>
    <w:rsid w:val="00304568"/>
    <w:rsid w:val="00305674"/>
    <w:rsid w:val="003059D7"/>
    <w:rsid w:val="00310E26"/>
    <w:rsid w:val="003112AE"/>
    <w:rsid w:val="00311E99"/>
    <w:rsid w:val="003134A5"/>
    <w:rsid w:val="0031498B"/>
    <w:rsid w:val="00316967"/>
    <w:rsid w:val="003173D1"/>
    <w:rsid w:val="00317FD7"/>
    <w:rsid w:val="0032452F"/>
    <w:rsid w:val="00324612"/>
    <w:rsid w:val="0032513B"/>
    <w:rsid w:val="00325E94"/>
    <w:rsid w:val="003261CF"/>
    <w:rsid w:val="00326CD2"/>
    <w:rsid w:val="003273AD"/>
    <w:rsid w:val="00327B53"/>
    <w:rsid w:val="00330CCD"/>
    <w:rsid w:val="00331853"/>
    <w:rsid w:val="00335663"/>
    <w:rsid w:val="00335929"/>
    <w:rsid w:val="00336FF7"/>
    <w:rsid w:val="00337CDE"/>
    <w:rsid w:val="003403C9"/>
    <w:rsid w:val="00340785"/>
    <w:rsid w:val="00341586"/>
    <w:rsid w:val="003416A9"/>
    <w:rsid w:val="00341F1D"/>
    <w:rsid w:val="003438A8"/>
    <w:rsid w:val="00346008"/>
    <w:rsid w:val="003478B3"/>
    <w:rsid w:val="003513E8"/>
    <w:rsid w:val="00353734"/>
    <w:rsid w:val="00353F60"/>
    <w:rsid w:val="003541F9"/>
    <w:rsid w:val="0035575C"/>
    <w:rsid w:val="00355CF6"/>
    <w:rsid w:val="00356DC1"/>
    <w:rsid w:val="00357E23"/>
    <w:rsid w:val="00360A83"/>
    <w:rsid w:val="003615CA"/>
    <w:rsid w:val="00361ABE"/>
    <w:rsid w:val="00362EB6"/>
    <w:rsid w:val="003641B1"/>
    <w:rsid w:val="00364B7A"/>
    <w:rsid w:val="00364C92"/>
    <w:rsid w:val="003656D0"/>
    <w:rsid w:val="0036656D"/>
    <w:rsid w:val="00366CF1"/>
    <w:rsid w:val="003673DB"/>
    <w:rsid w:val="00367E73"/>
    <w:rsid w:val="003713F0"/>
    <w:rsid w:val="00371919"/>
    <w:rsid w:val="00372583"/>
    <w:rsid w:val="00373CD1"/>
    <w:rsid w:val="0037563B"/>
    <w:rsid w:val="003758D9"/>
    <w:rsid w:val="00377E71"/>
    <w:rsid w:val="0038042C"/>
    <w:rsid w:val="00381D1E"/>
    <w:rsid w:val="00381E28"/>
    <w:rsid w:val="003829BD"/>
    <w:rsid w:val="00384BF7"/>
    <w:rsid w:val="003856F5"/>
    <w:rsid w:val="00385D84"/>
    <w:rsid w:val="00391B65"/>
    <w:rsid w:val="00391B71"/>
    <w:rsid w:val="0039284A"/>
    <w:rsid w:val="0039465D"/>
    <w:rsid w:val="00394C54"/>
    <w:rsid w:val="0039579C"/>
    <w:rsid w:val="003957A6"/>
    <w:rsid w:val="00396591"/>
    <w:rsid w:val="003A0590"/>
    <w:rsid w:val="003A28A8"/>
    <w:rsid w:val="003A33BB"/>
    <w:rsid w:val="003A38EE"/>
    <w:rsid w:val="003A5BD2"/>
    <w:rsid w:val="003A5F2C"/>
    <w:rsid w:val="003A6E49"/>
    <w:rsid w:val="003A729D"/>
    <w:rsid w:val="003B1E67"/>
    <w:rsid w:val="003B25BA"/>
    <w:rsid w:val="003B2791"/>
    <w:rsid w:val="003B2BFC"/>
    <w:rsid w:val="003B31D8"/>
    <w:rsid w:val="003B477C"/>
    <w:rsid w:val="003B48EE"/>
    <w:rsid w:val="003B4F01"/>
    <w:rsid w:val="003B529B"/>
    <w:rsid w:val="003B592E"/>
    <w:rsid w:val="003B63BF"/>
    <w:rsid w:val="003B6713"/>
    <w:rsid w:val="003B7ACA"/>
    <w:rsid w:val="003B7D5C"/>
    <w:rsid w:val="003B7DEA"/>
    <w:rsid w:val="003C0FDA"/>
    <w:rsid w:val="003C1F97"/>
    <w:rsid w:val="003C209E"/>
    <w:rsid w:val="003C2593"/>
    <w:rsid w:val="003C4F08"/>
    <w:rsid w:val="003D0D0C"/>
    <w:rsid w:val="003D1C44"/>
    <w:rsid w:val="003D35FC"/>
    <w:rsid w:val="003D3FB5"/>
    <w:rsid w:val="003D710C"/>
    <w:rsid w:val="003E0E9A"/>
    <w:rsid w:val="003E1279"/>
    <w:rsid w:val="003E4992"/>
    <w:rsid w:val="003E4BD9"/>
    <w:rsid w:val="003E621B"/>
    <w:rsid w:val="003E682C"/>
    <w:rsid w:val="003E6FE4"/>
    <w:rsid w:val="003E727E"/>
    <w:rsid w:val="003F0109"/>
    <w:rsid w:val="003F08A3"/>
    <w:rsid w:val="003F0C97"/>
    <w:rsid w:val="003F1E3F"/>
    <w:rsid w:val="003F3102"/>
    <w:rsid w:val="003F462A"/>
    <w:rsid w:val="003F6B42"/>
    <w:rsid w:val="003F7961"/>
    <w:rsid w:val="004007A5"/>
    <w:rsid w:val="004018A7"/>
    <w:rsid w:val="00401BBA"/>
    <w:rsid w:val="00401E1B"/>
    <w:rsid w:val="00401F67"/>
    <w:rsid w:val="004055A7"/>
    <w:rsid w:val="0040645F"/>
    <w:rsid w:val="00406C29"/>
    <w:rsid w:val="00411812"/>
    <w:rsid w:val="004136DF"/>
    <w:rsid w:val="004164CA"/>
    <w:rsid w:val="004168C6"/>
    <w:rsid w:val="004175EE"/>
    <w:rsid w:val="00421AA6"/>
    <w:rsid w:val="004229EF"/>
    <w:rsid w:val="004242AF"/>
    <w:rsid w:val="00424CA9"/>
    <w:rsid w:val="00425DE7"/>
    <w:rsid w:val="00426A18"/>
    <w:rsid w:val="004314F0"/>
    <w:rsid w:val="00432464"/>
    <w:rsid w:val="004327CF"/>
    <w:rsid w:val="00432D6D"/>
    <w:rsid w:val="00434E81"/>
    <w:rsid w:val="004362AE"/>
    <w:rsid w:val="004376BF"/>
    <w:rsid w:val="00437972"/>
    <w:rsid w:val="00437B7D"/>
    <w:rsid w:val="0044087D"/>
    <w:rsid w:val="00440CFF"/>
    <w:rsid w:val="004412C1"/>
    <w:rsid w:val="00441AD4"/>
    <w:rsid w:val="0044276E"/>
    <w:rsid w:val="004428C2"/>
    <w:rsid w:val="00442D62"/>
    <w:rsid w:val="004447C9"/>
    <w:rsid w:val="00450463"/>
    <w:rsid w:val="00451C03"/>
    <w:rsid w:val="004528A0"/>
    <w:rsid w:val="00453476"/>
    <w:rsid w:val="00453FEF"/>
    <w:rsid w:val="00456845"/>
    <w:rsid w:val="00457737"/>
    <w:rsid w:val="00457F31"/>
    <w:rsid w:val="00460056"/>
    <w:rsid w:val="00460D6A"/>
    <w:rsid w:val="00460FC3"/>
    <w:rsid w:val="00461A51"/>
    <w:rsid w:val="00461ADF"/>
    <w:rsid w:val="00462FB4"/>
    <w:rsid w:val="004648B1"/>
    <w:rsid w:val="00465843"/>
    <w:rsid w:val="004658A8"/>
    <w:rsid w:val="0047093B"/>
    <w:rsid w:val="00473E1C"/>
    <w:rsid w:val="00474E60"/>
    <w:rsid w:val="00476562"/>
    <w:rsid w:val="00476CC0"/>
    <w:rsid w:val="004810C7"/>
    <w:rsid w:val="0048242D"/>
    <w:rsid w:val="00483B72"/>
    <w:rsid w:val="004845BE"/>
    <w:rsid w:val="004860FB"/>
    <w:rsid w:val="00486586"/>
    <w:rsid w:val="00486679"/>
    <w:rsid w:val="004872AA"/>
    <w:rsid w:val="0049014C"/>
    <w:rsid w:val="004918F3"/>
    <w:rsid w:val="004961CE"/>
    <w:rsid w:val="0049627A"/>
    <w:rsid w:val="0049633F"/>
    <w:rsid w:val="004964D4"/>
    <w:rsid w:val="00496AE2"/>
    <w:rsid w:val="004A08B7"/>
    <w:rsid w:val="004A1234"/>
    <w:rsid w:val="004A1381"/>
    <w:rsid w:val="004A2685"/>
    <w:rsid w:val="004A2B98"/>
    <w:rsid w:val="004A36EA"/>
    <w:rsid w:val="004A37C6"/>
    <w:rsid w:val="004A3E71"/>
    <w:rsid w:val="004B2078"/>
    <w:rsid w:val="004B3B54"/>
    <w:rsid w:val="004B3D9B"/>
    <w:rsid w:val="004B3F2B"/>
    <w:rsid w:val="004B4C25"/>
    <w:rsid w:val="004B4DB5"/>
    <w:rsid w:val="004B5A70"/>
    <w:rsid w:val="004B5AC2"/>
    <w:rsid w:val="004B618C"/>
    <w:rsid w:val="004B6FDB"/>
    <w:rsid w:val="004B79E5"/>
    <w:rsid w:val="004B7CE9"/>
    <w:rsid w:val="004B7FD7"/>
    <w:rsid w:val="004C0A8A"/>
    <w:rsid w:val="004C0F6D"/>
    <w:rsid w:val="004C2117"/>
    <w:rsid w:val="004C2EDE"/>
    <w:rsid w:val="004C392E"/>
    <w:rsid w:val="004C3BA4"/>
    <w:rsid w:val="004C3F19"/>
    <w:rsid w:val="004C5ED1"/>
    <w:rsid w:val="004C6B7E"/>
    <w:rsid w:val="004D0BD7"/>
    <w:rsid w:val="004D2EBF"/>
    <w:rsid w:val="004D37E3"/>
    <w:rsid w:val="004D4C3B"/>
    <w:rsid w:val="004D4E4B"/>
    <w:rsid w:val="004D5638"/>
    <w:rsid w:val="004D7FB2"/>
    <w:rsid w:val="004E01A1"/>
    <w:rsid w:val="004E0625"/>
    <w:rsid w:val="004E09E4"/>
    <w:rsid w:val="004E2AD4"/>
    <w:rsid w:val="004E3CA7"/>
    <w:rsid w:val="004E51D1"/>
    <w:rsid w:val="004E5DA9"/>
    <w:rsid w:val="004E67B3"/>
    <w:rsid w:val="004F10EA"/>
    <w:rsid w:val="004F2A90"/>
    <w:rsid w:val="004F36EF"/>
    <w:rsid w:val="004F39EB"/>
    <w:rsid w:val="004F4E40"/>
    <w:rsid w:val="004F5D53"/>
    <w:rsid w:val="004F77AA"/>
    <w:rsid w:val="004F7BB1"/>
    <w:rsid w:val="00500795"/>
    <w:rsid w:val="0050186A"/>
    <w:rsid w:val="00501BC7"/>
    <w:rsid w:val="00502787"/>
    <w:rsid w:val="0050397E"/>
    <w:rsid w:val="0050455E"/>
    <w:rsid w:val="005047AC"/>
    <w:rsid w:val="00505139"/>
    <w:rsid w:val="005060A4"/>
    <w:rsid w:val="00510390"/>
    <w:rsid w:val="005124FF"/>
    <w:rsid w:val="005125A2"/>
    <w:rsid w:val="00512F9F"/>
    <w:rsid w:val="00514B4B"/>
    <w:rsid w:val="00515405"/>
    <w:rsid w:val="005206B8"/>
    <w:rsid w:val="00521972"/>
    <w:rsid w:val="0052411C"/>
    <w:rsid w:val="00524616"/>
    <w:rsid w:val="00524AA8"/>
    <w:rsid w:val="00524EB0"/>
    <w:rsid w:val="0052677C"/>
    <w:rsid w:val="00526AAE"/>
    <w:rsid w:val="00526F26"/>
    <w:rsid w:val="00531253"/>
    <w:rsid w:val="00532E43"/>
    <w:rsid w:val="00532F60"/>
    <w:rsid w:val="00533D5A"/>
    <w:rsid w:val="00534A8E"/>
    <w:rsid w:val="00534E7C"/>
    <w:rsid w:val="005363F6"/>
    <w:rsid w:val="0053644E"/>
    <w:rsid w:val="0053676A"/>
    <w:rsid w:val="00537805"/>
    <w:rsid w:val="00541082"/>
    <w:rsid w:val="005411F2"/>
    <w:rsid w:val="005415A9"/>
    <w:rsid w:val="00541D63"/>
    <w:rsid w:val="005433F9"/>
    <w:rsid w:val="00545CAE"/>
    <w:rsid w:val="0054622C"/>
    <w:rsid w:val="00546B7B"/>
    <w:rsid w:val="005475F5"/>
    <w:rsid w:val="00547620"/>
    <w:rsid w:val="00547CB9"/>
    <w:rsid w:val="0055183F"/>
    <w:rsid w:val="00551E50"/>
    <w:rsid w:val="0055340E"/>
    <w:rsid w:val="0055344C"/>
    <w:rsid w:val="005535E2"/>
    <w:rsid w:val="00554E26"/>
    <w:rsid w:val="00555603"/>
    <w:rsid w:val="005570CB"/>
    <w:rsid w:val="005571A6"/>
    <w:rsid w:val="005579B7"/>
    <w:rsid w:val="00557DA8"/>
    <w:rsid w:val="00560EC7"/>
    <w:rsid w:val="005626EC"/>
    <w:rsid w:val="005627CF"/>
    <w:rsid w:val="00562EF3"/>
    <w:rsid w:val="0056427E"/>
    <w:rsid w:val="00564CC1"/>
    <w:rsid w:val="00565195"/>
    <w:rsid w:val="005652ED"/>
    <w:rsid w:val="00565841"/>
    <w:rsid w:val="00566AB1"/>
    <w:rsid w:val="0056736B"/>
    <w:rsid w:val="0057051C"/>
    <w:rsid w:val="005706C9"/>
    <w:rsid w:val="00571371"/>
    <w:rsid w:val="00572E89"/>
    <w:rsid w:val="00574744"/>
    <w:rsid w:val="00575EDB"/>
    <w:rsid w:val="0057643D"/>
    <w:rsid w:val="005768FB"/>
    <w:rsid w:val="00576A72"/>
    <w:rsid w:val="00577D12"/>
    <w:rsid w:val="005806A9"/>
    <w:rsid w:val="00580BF8"/>
    <w:rsid w:val="005811D7"/>
    <w:rsid w:val="00585D1E"/>
    <w:rsid w:val="005867B3"/>
    <w:rsid w:val="00586E1B"/>
    <w:rsid w:val="00587D7B"/>
    <w:rsid w:val="0059174B"/>
    <w:rsid w:val="0059529A"/>
    <w:rsid w:val="00595993"/>
    <w:rsid w:val="005961C6"/>
    <w:rsid w:val="00596BEE"/>
    <w:rsid w:val="005A129F"/>
    <w:rsid w:val="005A1373"/>
    <w:rsid w:val="005A4E18"/>
    <w:rsid w:val="005A5111"/>
    <w:rsid w:val="005A52C2"/>
    <w:rsid w:val="005B05A2"/>
    <w:rsid w:val="005B2117"/>
    <w:rsid w:val="005B3919"/>
    <w:rsid w:val="005B42EA"/>
    <w:rsid w:val="005B5CBD"/>
    <w:rsid w:val="005B5CEB"/>
    <w:rsid w:val="005B5D85"/>
    <w:rsid w:val="005B71B7"/>
    <w:rsid w:val="005B7205"/>
    <w:rsid w:val="005C015B"/>
    <w:rsid w:val="005C06C9"/>
    <w:rsid w:val="005C23A3"/>
    <w:rsid w:val="005C2DBE"/>
    <w:rsid w:val="005C666E"/>
    <w:rsid w:val="005C7508"/>
    <w:rsid w:val="005C7A00"/>
    <w:rsid w:val="005C7AC9"/>
    <w:rsid w:val="005C7FED"/>
    <w:rsid w:val="005D0083"/>
    <w:rsid w:val="005D01C8"/>
    <w:rsid w:val="005D028A"/>
    <w:rsid w:val="005D1A6B"/>
    <w:rsid w:val="005D286E"/>
    <w:rsid w:val="005D3E64"/>
    <w:rsid w:val="005D4205"/>
    <w:rsid w:val="005D444A"/>
    <w:rsid w:val="005D5358"/>
    <w:rsid w:val="005D5AB3"/>
    <w:rsid w:val="005D5E29"/>
    <w:rsid w:val="005D65CC"/>
    <w:rsid w:val="005D66CE"/>
    <w:rsid w:val="005D7F94"/>
    <w:rsid w:val="005E00F2"/>
    <w:rsid w:val="005E1158"/>
    <w:rsid w:val="005E1880"/>
    <w:rsid w:val="005E2DE2"/>
    <w:rsid w:val="005E30D5"/>
    <w:rsid w:val="005E3769"/>
    <w:rsid w:val="005E6884"/>
    <w:rsid w:val="005E6F6B"/>
    <w:rsid w:val="005E72C9"/>
    <w:rsid w:val="005E7A25"/>
    <w:rsid w:val="005F030C"/>
    <w:rsid w:val="005F08FF"/>
    <w:rsid w:val="005F1331"/>
    <w:rsid w:val="005F1645"/>
    <w:rsid w:val="005F1694"/>
    <w:rsid w:val="005F2545"/>
    <w:rsid w:val="005F254F"/>
    <w:rsid w:val="005F2D63"/>
    <w:rsid w:val="005F4344"/>
    <w:rsid w:val="005F4D13"/>
    <w:rsid w:val="005F5C2D"/>
    <w:rsid w:val="005F5DE4"/>
    <w:rsid w:val="005F77B9"/>
    <w:rsid w:val="0060014E"/>
    <w:rsid w:val="00605D0A"/>
    <w:rsid w:val="00610EEC"/>
    <w:rsid w:val="00611FE2"/>
    <w:rsid w:val="006129FB"/>
    <w:rsid w:val="00612A6F"/>
    <w:rsid w:val="00612CF4"/>
    <w:rsid w:val="00612D5E"/>
    <w:rsid w:val="00613A29"/>
    <w:rsid w:val="006140C7"/>
    <w:rsid w:val="00622BFE"/>
    <w:rsid w:val="006233D0"/>
    <w:rsid w:val="00623CDD"/>
    <w:rsid w:val="00626A0B"/>
    <w:rsid w:val="0062746E"/>
    <w:rsid w:val="006277B4"/>
    <w:rsid w:val="00627AC6"/>
    <w:rsid w:val="00630D82"/>
    <w:rsid w:val="00631684"/>
    <w:rsid w:val="006319B4"/>
    <w:rsid w:val="006329B6"/>
    <w:rsid w:val="006335C7"/>
    <w:rsid w:val="00635DC9"/>
    <w:rsid w:val="006368EA"/>
    <w:rsid w:val="0063713D"/>
    <w:rsid w:val="00640177"/>
    <w:rsid w:val="00642A0B"/>
    <w:rsid w:val="006444A0"/>
    <w:rsid w:val="00644F84"/>
    <w:rsid w:val="00646FDD"/>
    <w:rsid w:val="00647BC7"/>
    <w:rsid w:val="006513B0"/>
    <w:rsid w:val="00651B97"/>
    <w:rsid w:val="00653292"/>
    <w:rsid w:val="006536CB"/>
    <w:rsid w:val="00655D0A"/>
    <w:rsid w:val="006562C3"/>
    <w:rsid w:val="0066115D"/>
    <w:rsid w:val="00662882"/>
    <w:rsid w:val="00664BAB"/>
    <w:rsid w:val="00664BD6"/>
    <w:rsid w:val="00666363"/>
    <w:rsid w:val="00667153"/>
    <w:rsid w:val="006708E2"/>
    <w:rsid w:val="00674565"/>
    <w:rsid w:val="00674A1C"/>
    <w:rsid w:val="00674C09"/>
    <w:rsid w:val="00681B57"/>
    <w:rsid w:val="00681DCE"/>
    <w:rsid w:val="00683327"/>
    <w:rsid w:val="00683802"/>
    <w:rsid w:val="00684B44"/>
    <w:rsid w:val="00685D02"/>
    <w:rsid w:val="00686A4D"/>
    <w:rsid w:val="006872D3"/>
    <w:rsid w:val="0068731F"/>
    <w:rsid w:val="00693D9A"/>
    <w:rsid w:val="006941E2"/>
    <w:rsid w:val="0069527F"/>
    <w:rsid w:val="00695781"/>
    <w:rsid w:val="0069783F"/>
    <w:rsid w:val="00697CA6"/>
    <w:rsid w:val="006A35D0"/>
    <w:rsid w:val="006A3A72"/>
    <w:rsid w:val="006A5510"/>
    <w:rsid w:val="006A665D"/>
    <w:rsid w:val="006A746D"/>
    <w:rsid w:val="006B03BC"/>
    <w:rsid w:val="006B0442"/>
    <w:rsid w:val="006B0B79"/>
    <w:rsid w:val="006B1EFF"/>
    <w:rsid w:val="006B3241"/>
    <w:rsid w:val="006B5663"/>
    <w:rsid w:val="006B5890"/>
    <w:rsid w:val="006C325B"/>
    <w:rsid w:val="006C3A40"/>
    <w:rsid w:val="006C40E4"/>
    <w:rsid w:val="006D070E"/>
    <w:rsid w:val="006D1EBC"/>
    <w:rsid w:val="006D3DCF"/>
    <w:rsid w:val="006D4355"/>
    <w:rsid w:val="006D4526"/>
    <w:rsid w:val="006D478D"/>
    <w:rsid w:val="006D5375"/>
    <w:rsid w:val="006D65A2"/>
    <w:rsid w:val="006D67B3"/>
    <w:rsid w:val="006D70C3"/>
    <w:rsid w:val="006E02FF"/>
    <w:rsid w:val="006E0D8B"/>
    <w:rsid w:val="006E0F39"/>
    <w:rsid w:val="006E16B3"/>
    <w:rsid w:val="006E1B0A"/>
    <w:rsid w:val="006E2188"/>
    <w:rsid w:val="006E21A4"/>
    <w:rsid w:val="006E2E46"/>
    <w:rsid w:val="006E39BC"/>
    <w:rsid w:val="006E3FDD"/>
    <w:rsid w:val="006E698A"/>
    <w:rsid w:val="006E6E06"/>
    <w:rsid w:val="006E7038"/>
    <w:rsid w:val="006E7B3A"/>
    <w:rsid w:val="006F2DCE"/>
    <w:rsid w:val="006F335D"/>
    <w:rsid w:val="006F3D9F"/>
    <w:rsid w:val="006F5A2F"/>
    <w:rsid w:val="006F6486"/>
    <w:rsid w:val="006F7634"/>
    <w:rsid w:val="006F7979"/>
    <w:rsid w:val="006F7DE4"/>
    <w:rsid w:val="00700200"/>
    <w:rsid w:val="0070095A"/>
    <w:rsid w:val="007013FE"/>
    <w:rsid w:val="00701811"/>
    <w:rsid w:val="007036A5"/>
    <w:rsid w:val="007038EA"/>
    <w:rsid w:val="007049D0"/>
    <w:rsid w:val="00704EB8"/>
    <w:rsid w:val="00705012"/>
    <w:rsid w:val="007067C7"/>
    <w:rsid w:val="00707181"/>
    <w:rsid w:val="00707EC7"/>
    <w:rsid w:val="007103A3"/>
    <w:rsid w:val="00710551"/>
    <w:rsid w:val="007117A0"/>
    <w:rsid w:val="0071199C"/>
    <w:rsid w:val="00712A27"/>
    <w:rsid w:val="00712F2A"/>
    <w:rsid w:val="0071332F"/>
    <w:rsid w:val="00714307"/>
    <w:rsid w:val="007202E3"/>
    <w:rsid w:val="007203D0"/>
    <w:rsid w:val="00720463"/>
    <w:rsid w:val="00721A72"/>
    <w:rsid w:val="00722FC3"/>
    <w:rsid w:val="00725494"/>
    <w:rsid w:val="007256EE"/>
    <w:rsid w:val="00726179"/>
    <w:rsid w:val="00730AB8"/>
    <w:rsid w:val="00731D4B"/>
    <w:rsid w:val="007327BE"/>
    <w:rsid w:val="00733912"/>
    <w:rsid w:val="00734095"/>
    <w:rsid w:val="007344DF"/>
    <w:rsid w:val="00734DC3"/>
    <w:rsid w:val="00736476"/>
    <w:rsid w:val="00740AA6"/>
    <w:rsid w:val="007445A2"/>
    <w:rsid w:val="00745A7C"/>
    <w:rsid w:val="00746409"/>
    <w:rsid w:val="007468C0"/>
    <w:rsid w:val="00746A7E"/>
    <w:rsid w:val="00747586"/>
    <w:rsid w:val="00747B4C"/>
    <w:rsid w:val="0075134B"/>
    <w:rsid w:val="007518BA"/>
    <w:rsid w:val="00751B61"/>
    <w:rsid w:val="007520A0"/>
    <w:rsid w:val="0075257C"/>
    <w:rsid w:val="00754CCD"/>
    <w:rsid w:val="00755A83"/>
    <w:rsid w:val="007564FA"/>
    <w:rsid w:val="007601A2"/>
    <w:rsid w:val="0076074D"/>
    <w:rsid w:val="0076119F"/>
    <w:rsid w:val="00762961"/>
    <w:rsid w:val="00762E69"/>
    <w:rsid w:val="00764385"/>
    <w:rsid w:val="00765978"/>
    <w:rsid w:val="00766320"/>
    <w:rsid w:val="00771213"/>
    <w:rsid w:val="007764EC"/>
    <w:rsid w:val="00780802"/>
    <w:rsid w:val="00780E51"/>
    <w:rsid w:val="007822C3"/>
    <w:rsid w:val="007825F1"/>
    <w:rsid w:val="00782C87"/>
    <w:rsid w:val="00783783"/>
    <w:rsid w:val="007875FD"/>
    <w:rsid w:val="00787F21"/>
    <w:rsid w:val="007905BD"/>
    <w:rsid w:val="007931CF"/>
    <w:rsid w:val="00794601"/>
    <w:rsid w:val="00795422"/>
    <w:rsid w:val="00795965"/>
    <w:rsid w:val="007959A0"/>
    <w:rsid w:val="0079797C"/>
    <w:rsid w:val="00797A4F"/>
    <w:rsid w:val="007A03C7"/>
    <w:rsid w:val="007A1B55"/>
    <w:rsid w:val="007A29E5"/>
    <w:rsid w:val="007A48BA"/>
    <w:rsid w:val="007A4AA0"/>
    <w:rsid w:val="007A573E"/>
    <w:rsid w:val="007A770C"/>
    <w:rsid w:val="007B0F72"/>
    <w:rsid w:val="007B1746"/>
    <w:rsid w:val="007B3539"/>
    <w:rsid w:val="007B3643"/>
    <w:rsid w:val="007B3AB2"/>
    <w:rsid w:val="007B4770"/>
    <w:rsid w:val="007B7E25"/>
    <w:rsid w:val="007C0F65"/>
    <w:rsid w:val="007C2F0B"/>
    <w:rsid w:val="007C6E23"/>
    <w:rsid w:val="007D0A97"/>
    <w:rsid w:val="007D0E22"/>
    <w:rsid w:val="007D1044"/>
    <w:rsid w:val="007D2B40"/>
    <w:rsid w:val="007D3A86"/>
    <w:rsid w:val="007D486B"/>
    <w:rsid w:val="007D56D4"/>
    <w:rsid w:val="007D6164"/>
    <w:rsid w:val="007E01D0"/>
    <w:rsid w:val="007E03AA"/>
    <w:rsid w:val="007E1ACF"/>
    <w:rsid w:val="007E219B"/>
    <w:rsid w:val="007E3BF8"/>
    <w:rsid w:val="007E60E1"/>
    <w:rsid w:val="007F06A5"/>
    <w:rsid w:val="007F0B0E"/>
    <w:rsid w:val="007F22C6"/>
    <w:rsid w:val="007F449F"/>
    <w:rsid w:val="007F5262"/>
    <w:rsid w:val="007F5996"/>
    <w:rsid w:val="007F63A3"/>
    <w:rsid w:val="007F7DF5"/>
    <w:rsid w:val="007F7E25"/>
    <w:rsid w:val="00801817"/>
    <w:rsid w:val="00802FD0"/>
    <w:rsid w:val="00803CC2"/>
    <w:rsid w:val="0080512D"/>
    <w:rsid w:val="00805CBA"/>
    <w:rsid w:val="008078F4"/>
    <w:rsid w:val="00811C8A"/>
    <w:rsid w:val="0081410F"/>
    <w:rsid w:val="0081455A"/>
    <w:rsid w:val="00815F6A"/>
    <w:rsid w:val="00816B44"/>
    <w:rsid w:val="00817430"/>
    <w:rsid w:val="008236FB"/>
    <w:rsid w:val="008250BA"/>
    <w:rsid w:val="0082656C"/>
    <w:rsid w:val="00827F37"/>
    <w:rsid w:val="00831D26"/>
    <w:rsid w:val="0083309A"/>
    <w:rsid w:val="008367FE"/>
    <w:rsid w:val="00836D29"/>
    <w:rsid w:val="008375E9"/>
    <w:rsid w:val="008411BF"/>
    <w:rsid w:val="008419AE"/>
    <w:rsid w:val="008432A1"/>
    <w:rsid w:val="00843601"/>
    <w:rsid w:val="00843959"/>
    <w:rsid w:val="00843FC8"/>
    <w:rsid w:val="00846E86"/>
    <w:rsid w:val="00847510"/>
    <w:rsid w:val="008501B1"/>
    <w:rsid w:val="008538C4"/>
    <w:rsid w:val="00855255"/>
    <w:rsid w:val="00856C27"/>
    <w:rsid w:val="008576DC"/>
    <w:rsid w:val="00857751"/>
    <w:rsid w:val="00857C6D"/>
    <w:rsid w:val="008600D9"/>
    <w:rsid w:val="008604C2"/>
    <w:rsid w:val="00862436"/>
    <w:rsid w:val="008626D4"/>
    <w:rsid w:val="00865C27"/>
    <w:rsid w:val="00866A0C"/>
    <w:rsid w:val="008727F1"/>
    <w:rsid w:val="00872EC9"/>
    <w:rsid w:val="008748AC"/>
    <w:rsid w:val="0087511C"/>
    <w:rsid w:val="008777E7"/>
    <w:rsid w:val="00880A01"/>
    <w:rsid w:val="00880F98"/>
    <w:rsid w:val="00884171"/>
    <w:rsid w:val="00884427"/>
    <w:rsid w:val="00886D9A"/>
    <w:rsid w:val="00886EE5"/>
    <w:rsid w:val="00887004"/>
    <w:rsid w:val="00890A8B"/>
    <w:rsid w:val="00891E93"/>
    <w:rsid w:val="008931AE"/>
    <w:rsid w:val="0089595F"/>
    <w:rsid w:val="008962C3"/>
    <w:rsid w:val="00896E66"/>
    <w:rsid w:val="00897003"/>
    <w:rsid w:val="00897B2D"/>
    <w:rsid w:val="008A0A8E"/>
    <w:rsid w:val="008A1372"/>
    <w:rsid w:val="008A14B4"/>
    <w:rsid w:val="008A168E"/>
    <w:rsid w:val="008A34E7"/>
    <w:rsid w:val="008A3633"/>
    <w:rsid w:val="008A4020"/>
    <w:rsid w:val="008A4258"/>
    <w:rsid w:val="008A4E68"/>
    <w:rsid w:val="008A526E"/>
    <w:rsid w:val="008A5715"/>
    <w:rsid w:val="008A585A"/>
    <w:rsid w:val="008A5AF1"/>
    <w:rsid w:val="008A5C04"/>
    <w:rsid w:val="008A7AC4"/>
    <w:rsid w:val="008A7B58"/>
    <w:rsid w:val="008B01E5"/>
    <w:rsid w:val="008B4EF8"/>
    <w:rsid w:val="008B5311"/>
    <w:rsid w:val="008B540C"/>
    <w:rsid w:val="008B654C"/>
    <w:rsid w:val="008B79CA"/>
    <w:rsid w:val="008B7D43"/>
    <w:rsid w:val="008C21C6"/>
    <w:rsid w:val="008C2297"/>
    <w:rsid w:val="008C440B"/>
    <w:rsid w:val="008C5360"/>
    <w:rsid w:val="008C567D"/>
    <w:rsid w:val="008C5D59"/>
    <w:rsid w:val="008C787B"/>
    <w:rsid w:val="008D4032"/>
    <w:rsid w:val="008D4238"/>
    <w:rsid w:val="008D515A"/>
    <w:rsid w:val="008D6529"/>
    <w:rsid w:val="008E0DB9"/>
    <w:rsid w:val="008E1C58"/>
    <w:rsid w:val="008E1D78"/>
    <w:rsid w:val="008E1DE9"/>
    <w:rsid w:val="008E2CC7"/>
    <w:rsid w:val="008E3B17"/>
    <w:rsid w:val="008E49FC"/>
    <w:rsid w:val="008E4A08"/>
    <w:rsid w:val="008E5DF4"/>
    <w:rsid w:val="008E625B"/>
    <w:rsid w:val="008E76E9"/>
    <w:rsid w:val="008F05B4"/>
    <w:rsid w:val="008F289D"/>
    <w:rsid w:val="008F2942"/>
    <w:rsid w:val="008F2D32"/>
    <w:rsid w:val="008F54F0"/>
    <w:rsid w:val="008F5BB7"/>
    <w:rsid w:val="008F717F"/>
    <w:rsid w:val="009009C3"/>
    <w:rsid w:val="00900C00"/>
    <w:rsid w:val="00900FAB"/>
    <w:rsid w:val="009012CD"/>
    <w:rsid w:val="0090139E"/>
    <w:rsid w:val="00901B1D"/>
    <w:rsid w:val="00902C3A"/>
    <w:rsid w:val="00902E37"/>
    <w:rsid w:val="00903553"/>
    <w:rsid w:val="00903C6A"/>
    <w:rsid w:val="00904F8C"/>
    <w:rsid w:val="00905A9E"/>
    <w:rsid w:val="00907F5F"/>
    <w:rsid w:val="00911D61"/>
    <w:rsid w:val="0091210F"/>
    <w:rsid w:val="00912177"/>
    <w:rsid w:val="009138C8"/>
    <w:rsid w:val="009148C8"/>
    <w:rsid w:val="00914B5B"/>
    <w:rsid w:val="00916549"/>
    <w:rsid w:val="00917AAA"/>
    <w:rsid w:val="00922A96"/>
    <w:rsid w:val="009242B7"/>
    <w:rsid w:val="009245A6"/>
    <w:rsid w:val="009255BD"/>
    <w:rsid w:val="00926276"/>
    <w:rsid w:val="009317FF"/>
    <w:rsid w:val="0093374D"/>
    <w:rsid w:val="00933C93"/>
    <w:rsid w:val="00933CDC"/>
    <w:rsid w:val="00933FF7"/>
    <w:rsid w:val="00935489"/>
    <w:rsid w:val="0093574A"/>
    <w:rsid w:val="00935CE5"/>
    <w:rsid w:val="009360F4"/>
    <w:rsid w:val="0093626E"/>
    <w:rsid w:val="00940887"/>
    <w:rsid w:val="00940D34"/>
    <w:rsid w:val="009417BA"/>
    <w:rsid w:val="00945EE1"/>
    <w:rsid w:val="00950C2E"/>
    <w:rsid w:val="00957E4B"/>
    <w:rsid w:val="00960BC9"/>
    <w:rsid w:val="00961271"/>
    <w:rsid w:val="009622BB"/>
    <w:rsid w:val="009648D4"/>
    <w:rsid w:val="00965086"/>
    <w:rsid w:val="00966D63"/>
    <w:rsid w:val="00970D86"/>
    <w:rsid w:val="00970FDC"/>
    <w:rsid w:val="0097106B"/>
    <w:rsid w:val="00971B97"/>
    <w:rsid w:val="00971ED8"/>
    <w:rsid w:val="00972780"/>
    <w:rsid w:val="0097450E"/>
    <w:rsid w:val="00974717"/>
    <w:rsid w:val="00975478"/>
    <w:rsid w:val="00975C95"/>
    <w:rsid w:val="00976182"/>
    <w:rsid w:val="00976340"/>
    <w:rsid w:val="00976821"/>
    <w:rsid w:val="0097719C"/>
    <w:rsid w:val="00977FF1"/>
    <w:rsid w:val="00980298"/>
    <w:rsid w:val="009814A8"/>
    <w:rsid w:val="0098318A"/>
    <w:rsid w:val="0098338A"/>
    <w:rsid w:val="00984250"/>
    <w:rsid w:val="009862EE"/>
    <w:rsid w:val="00986F01"/>
    <w:rsid w:val="009900DB"/>
    <w:rsid w:val="00990B2F"/>
    <w:rsid w:val="00990D96"/>
    <w:rsid w:val="0099181D"/>
    <w:rsid w:val="00992FE4"/>
    <w:rsid w:val="0099591E"/>
    <w:rsid w:val="00996839"/>
    <w:rsid w:val="00996950"/>
    <w:rsid w:val="009A168D"/>
    <w:rsid w:val="009A418C"/>
    <w:rsid w:val="009A5A64"/>
    <w:rsid w:val="009A5D43"/>
    <w:rsid w:val="009A69C8"/>
    <w:rsid w:val="009B0F9A"/>
    <w:rsid w:val="009B2B84"/>
    <w:rsid w:val="009B2E01"/>
    <w:rsid w:val="009B46AD"/>
    <w:rsid w:val="009B46C0"/>
    <w:rsid w:val="009B50CA"/>
    <w:rsid w:val="009B6C7E"/>
    <w:rsid w:val="009C0BDD"/>
    <w:rsid w:val="009C26AB"/>
    <w:rsid w:val="009C2710"/>
    <w:rsid w:val="009C2B63"/>
    <w:rsid w:val="009C2CEC"/>
    <w:rsid w:val="009C396E"/>
    <w:rsid w:val="009C56F4"/>
    <w:rsid w:val="009C6BF0"/>
    <w:rsid w:val="009D1FBD"/>
    <w:rsid w:val="009D38E0"/>
    <w:rsid w:val="009D5E4B"/>
    <w:rsid w:val="009E04F7"/>
    <w:rsid w:val="009E13FC"/>
    <w:rsid w:val="009E1D3D"/>
    <w:rsid w:val="009E228E"/>
    <w:rsid w:val="009E2804"/>
    <w:rsid w:val="009E3C65"/>
    <w:rsid w:val="009E6141"/>
    <w:rsid w:val="009E7813"/>
    <w:rsid w:val="009F14A0"/>
    <w:rsid w:val="009F1DB8"/>
    <w:rsid w:val="009F24D2"/>
    <w:rsid w:val="009F626E"/>
    <w:rsid w:val="009F66A5"/>
    <w:rsid w:val="009F6A37"/>
    <w:rsid w:val="009F705C"/>
    <w:rsid w:val="009F763A"/>
    <w:rsid w:val="009F7E57"/>
    <w:rsid w:val="00A01C11"/>
    <w:rsid w:val="00A0246E"/>
    <w:rsid w:val="00A05E07"/>
    <w:rsid w:val="00A0750D"/>
    <w:rsid w:val="00A11F04"/>
    <w:rsid w:val="00A122CB"/>
    <w:rsid w:val="00A123B2"/>
    <w:rsid w:val="00A12B7E"/>
    <w:rsid w:val="00A13477"/>
    <w:rsid w:val="00A150CF"/>
    <w:rsid w:val="00A1635B"/>
    <w:rsid w:val="00A16CE7"/>
    <w:rsid w:val="00A173D2"/>
    <w:rsid w:val="00A20909"/>
    <w:rsid w:val="00A224F0"/>
    <w:rsid w:val="00A22D7A"/>
    <w:rsid w:val="00A23CF2"/>
    <w:rsid w:val="00A24B6D"/>
    <w:rsid w:val="00A24C4E"/>
    <w:rsid w:val="00A254BB"/>
    <w:rsid w:val="00A2578B"/>
    <w:rsid w:val="00A25F49"/>
    <w:rsid w:val="00A26107"/>
    <w:rsid w:val="00A264A3"/>
    <w:rsid w:val="00A277EA"/>
    <w:rsid w:val="00A27C89"/>
    <w:rsid w:val="00A3053B"/>
    <w:rsid w:val="00A30592"/>
    <w:rsid w:val="00A30FD1"/>
    <w:rsid w:val="00A33E8E"/>
    <w:rsid w:val="00A346A1"/>
    <w:rsid w:val="00A35672"/>
    <w:rsid w:val="00A35EDE"/>
    <w:rsid w:val="00A37151"/>
    <w:rsid w:val="00A3721A"/>
    <w:rsid w:val="00A431CF"/>
    <w:rsid w:val="00A45EF6"/>
    <w:rsid w:val="00A46181"/>
    <w:rsid w:val="00A50760"/>
    <w:rsid w:val="00A509AA"/>
    <w:rsid w:val="00A53AAA"/>
    <w:rsid w:val="00A53D67"/>
    <w:rsid w:val="00A53E84"/>
    <w:rsid w:val="00A54CA5"/>
    <w:rsid w:val="00A56604"/>
    <w:rsid w:val="00A574B0"/>
    <w:rsid w:val="00A57745"/>
    <w:rsid w:val="00A61E61"/>
    <w:rsid w:val="00A64477"/>
    <w:rsid w:val="00A65C02"/>
    <w:rsid w:val="00A65CB8"/>
    <w:rsid w:val="00A66C64"/>
    <w:rsid w:val="00A67128"/>
    <w:rsid w:val="00A67953"/>
    <w:rsid w:val="00A67E93"/>
    <w:rsid w:val="00A70BE1"/>
    <w:rsid w:val="00A70EB7"/>
    <w:rsid w:val="00A730F9"/>
    <w:rsid w:val="00A736B3"/>
    <w:rsid w:val="00A739FD"/>
    <w:rsid w:val="00A73F32"/>
    <w:rsid w:val="00A74943"/>
    <w:rsid w:val="00A76236"/>
    <w:rsid w:val="00A76269"/>
    <w:rsid w:val="00A763A1"/>
    <w:rsid w:val="00A8205A"/>
    <w:rsid w:val="00A832B1"/>
    <w:rsid w:val="00A83904"/>
    <w:rsid w:val="00A83CCE"/>
    <w:rsid w:val="00A84CCF"/>
    <w:rsid w:val="00A84E2C"/>
    <w:rsid w:val="00A85194"/>
    <w:rsid w:val="00A9291A"/>
    <w:rsid w:val="00A92A48"/>
    <w:rsid w:val="00A93A43"/>
    <w:rsid w:val="00A951DC"/>
    <w:rsid w:val="00A957F4"/>
    <w:rsid w:val="00A95E4A"/>
    <w:rsid w:val="00A96833"/>
    <w:rsid w:val="00A97748"/>
    <w:rsid w:val="00AA2EB6"/>
    <w:rsid w:val="00AA40F0"/>
    <w:rsid w:val="00AA5278"/>
    <w:rsid w:val="00AA5411"/>
    <w:rsid w:val="00AA64D6"/>
    <w:rsid w:val="00AA650C"/>
    <w:rsid w:val="00AA7543"/>
    <w:rsid w:val="00AB012C"/>
    <w:rsid w:val="00AB08E2"/>
    <w:rsid w:val="00AB21F7"/>
    <w:rsid w:val="00AB279C"/>
    <w:rsid w:val="00AB357F"/>
    <w:rsid w:val="00AB478E"/>
    <w:rsid w:val="00AB4C62"/>
    <w:rsid w:val="00AB5B52"/>
    <w:rsid w:val="00AC0275"/>
    <w:rsid w:val="00AC0A07"/>
    <w:rsid w:val="00AC122C"/>
    <w:rsid w:val="00AC1A64"/>
    <w:rsid w:val="00AC6736"/>
    <w:rsid w:val="00AC7E71"/>
    <w:rsid w:val="00AD22DC"/>
    <w:rsid w:val="00AD31AE"/>
    <w:rsid w:val="00AD32D9"/>
    <w:rsid w:val="00AD74A9"/>
    <w:rsid w:val="00AD7BB9"/>
    <w:rsid w:val="00AE08B0"/>
    <w:rsid w:val="00AE2772"/>
    <w:rsid w:val="00AE2909"/>
    <w:rsid w:val="00AE3058"/>
    <w:rsid w:val="00AE490A"/>
    <w:rsid w:val="00AE4923"/>
    <w:rsid w:val="00AE4EC2"/>
    <w:rsid w:val="00AE536E"/>
    <w:rsid w:val="00AE56F4"/>
    <w:rsid w:val="00AE6407"/>
    <w:rsid w:val="00AE6872"/>
    <w:rsid w:val="00AE70B8"/>
    <w:rsid w:val="00AF028A"/>
    <w:rsid w:val="00AF0EE6"/>
    <w:rsid w:val="00AF1062"/>
    <w:rsid w:val="00AF3521"/>
    <w:rsid w:val="00AF3585"/>
    <w:rsid w:val="00AF47E6"/>
    <w:rsid w:val="00AF578F"/>
    <w:rsid w:val="00B002D3"/>
    <w:rsid w:val="00B00D23"/>
    <w:rsid w:val="00B045A3"/>
    <w:rsid w:val="00B04B13"/>
    <w:rsid w:val="00B060DF"/>
    <w:rsid w:val="00B06E93"/>
    <w:rsid w:val="00B076E7"/>
    <w:rsid w:val="00B1039B"/>
    <w:rsid w:val="00B11F78"/>
    <w:rsid w:val="00B12243"/>
    <w:rsid w:val="00B1279E"/>
    <w:rsid w:val="00B13146"/>
    <w:rsid w:val="00B13A36"/>
    <w:rsid w:val="00B13A7A"/>
    <w:rsid w:val="00B13ADC"/>
    <w:rsid w:val="00B13ECF"/>
    <w:rsid w:val="00B1570B"/>
    <w:rsid w:val="00B17198"/>
    <w:rsid w:val="00B17503"/>
    <w:rsid w:val="00B20423"/>
    <w:rsid w:val="00B20935"/>
    <w:rsid w:val="00B21AE8"/>
    <w:rsid w:val="00B221B4"/>
    <w:rsid w:val="00B2266C"/>
    <w:rsid w:val="00B2398D"/>
    <w:rsid w:val="00B2446B"/>
    <w:rsid w:val="00B248C4"/>
    <w:rsid w:val="00B259B1"/>
    <w:rsid w:val="00B2624E"/>
    <w:rsid w:val="00B26963"/>
    <w:rsid w:val="00B27FCF"/>
    <w:rsid w:val="00B34632"/>
    <w:rsid w:val="00B346C7"/>
    <w:rsid w:val="00B3491B"/>
    <w:rsid w:val="00B35D93"/>
    <w:rsid w:val="00B361B2"/>
    <w:rsid w:val="00B36FDE"/>
    <w:rsid w:val="00B370D4"/>
    <w:rsid w:val="00B37B27"/>
    <w:rsid w:val="00B37DF2"/>
    <w:rsid w:val="00B409CB"/>
    <w:rsid w:val="00B43DA4"/>
    <w:rsid w:val="00B44918"/>
    <w:rsid w:val="00B46C51"/>
    <w:rsid w:val="00B4768B"/>
    <w:rsid w:val="00B5028E"/>
    <w:rsid w:val="00B51263"/>
    <w:rsid w:val="00B536D4"/>
    <w:rsid w:val="00B54B96"/>
    <w:rsid w:val="00B54E31"/>
    <w:rsid w:val="00B5508E"/>
    <w:rsid w:val="00B559FF"/>
    <w:rsid w:val="00B57119"/>
    <w:rsid w:val="00B57307"/>
    <w:rsid w:val="00B57968"/>
    <w:rsid w:val="00B57999"/>
    <w:rsid w:val="00B57E2F"/>
    <w:rsid w:val="00B600B6"/>
    <w:rsid w:val="00B61854"/>
    <w:rsid w:val="00B62238"/>
    <w:rsid w:val="00B62413"/>
    <w:rsid w:val="00B62D7D"/>
    <w:rsid w:val="00B63FF2"/>
    <w:rsid w:val="00B64274"/>
    <w:rsid w:val="00B655C4"/>
    <w:rsid w:val="00B70B95"/>
    <w:rsid w:val="00B71282"/>
    <w:rsid w:val="00B712C2"/>
    <w:rsid w:val="00B723BA"/>
    <w:rsid w:val="00B7302D"/>
    <w:rsid w:val="00B733FC"/>
    <w:rsid w:val="00B74F93"/>
    <w:rsid w:val="00B751EE"/>
    <w:rsid w:val="00B754E1"/>
    <w:rsid w:val="00B75BC9"/>
    <w:rsid w:val="00B774E0"/>
    <w:rsid w:val="00B80496"/>
    <w:rsid w:val="00B81C2E"/>
    <w:rsid w:val="00B81D74"/>
    <w:rsid w:val="00B828E6"/>
    <w:rsid w:val="00B847A7"/>
    <w:rsid w:val="00B84F1C"/>
    <w:rsid w:val="00B858EF"/>
    <w:rsid w:val="00B874C3"/>
    <w:rsid w:val="00B87656"/>
    <w:rsid w:val="00B902A1"/>
    <w:rsid w:val="00B918DA"/>
    <w:rsid w:val="00B91B8D"/>
    <w:rsid w:val="00B91F68"/>
    <w:rsid w:val="00B933DC"/>
    <w:rsid w:val="00B93880"/>
    <w:rsid w:val="00B94751"/>
    <w:rsid w:val="00B95706"/>
    <w:rsid w:val="00B96087"/>
    <w:rsid w:val="00BA1E8F"/>
    <w:rsid w:val="00BA235D"/>
    <w:rsid w:val="00BA42C9"/>
    <w:rsid w:val="00BA430C"/>
    <w:rsid w:val="00BA4726"/>
    <w:rsid w:val="00BA4B00"/>
    <w:rsid w:val="00BA4B87"/>
    <w:rsid w:val="00BA50C2"/>
    <w:rsid w:val="00BA62D7"/>
    <w:rsid w:val="00BA7D18"/>
    <w:rsid w:val="00BB3DC7"/>
    <w:rsid w:val="00BB45A7"/>
    <w:rsid w:val="00BB4871"/>
    <w:rsid w:val="00BB4CEE"/>
    <w:rsid w:val="00BC021E"/>
    <w:rsid w:val="00BC0856"/>
    <w:rsid w:val="00BC0CD4"/>
    <w:rsid w:val="00BC2183"/>
    <w:rsid w:val="00BC31EF"/>
    <w:rsid w:val="00BC33F6"/>
    <w:rsid w:val="00BC3FB4"/>
    <w:rsid w:val="00BC6DF5"/>
    <w:rsid w:val="00BD0A1F"/>
    <w:rsid w:val="00BD0BDC"/>
    <w:rsid w:val="00BD12B3"/>
    <w:rsid w:val="00BD1ABD"/>
    <w:rsid w:val="00BD2FFA"/>
    <w:rsid w:val="00BD3066"/>
    <w:rsid w:val="00BD4DD3"/>
    <w:rsid w:val="00BD594E"/>
    <w:rsid w:val="00BD5ACD"/>
    <w:rsid w:val="00BD6090"/>
    <w:rsid w:val="00BD6496"/>
    <w:rsid w:val="00BD6AB5"/>
    <w:rsid w:val="00BD6C72"/>
    <w:rsid w:val="00BD6F88"/>
    <w:rsid w:val="00BD737A"/>
    <w:rsid w:val="00BE048A"/>
    <w:rsid w:val="00BE0B63"/>
    <w:rsid w:val="00BE0C61"/>
    <w:rsid w:val="00BE141C"/>
    <w:rsid w:val="00BF0A17"/>
    <w:rsid w:val="00BF0AFC"/>
    <w:rsid w:val="00BF14FF"/>
    <w:rsid w:val="00BF1567"/>
    <w:rsid w:val="00BF1F01"/>
    <w:rsid w:val="00BF3A49"/>
    <w:rsid w:val="00BF4A86"/>
    <w:rsid w:val="00BF50A2"/>
    <w:rsid w:val="00C0063A"/>
    <w:rsid w:val="00C00C4C"/>
    <w:rsid w:val="00C014AA"/>
    <w:rsid w:val="00C01F3D"/>
    <w:rsid w:val="00C04C6B"/>
    <w:rsid w:val="00C0536B"/>
    <w:rsid w:val="00C05517"/>
    <w:rsid w:val="00C05D9D"/>
    <w:rsid w:val="00C065D3"/>
    <w:rsid w:val="00C1098E"/>
    <w:rsid w:val="00C112C9"/>
    <w:rsid w:val="00C121CE"/>
    <w:rsid w:val="00C12A9A"/>
    <w:rsid w:val="00C12AEE"/>
    <w:rsid w:val="00C13548"/>
    <w:rsid w:val="00C15153"/>
    <w:rsid w:val="00C166F2"/>
    <w:rsid w:val="00C17547"/>
    <w:rsid w:val="00C2039A"/>
    <w:rsid w:val="00C21398"/>
    <w:rsid w:val="00C21E12"/>
    <w:rsid w:val="00C2218E"/>
    <w:rsid w:val="00C24661"/>
    <w:rsid w:val="00C25D92"/>
    <w:rsid w:val="00C26743"/>
    <w:rsid w:val="00C26B9D"/>
    <w:rsid w:val="00C302D2"/>
    <w:rsid w:val="00C35176"/>
    <w:rsid w:val="00C355C1"/>
    <w:rsid w:val="00C3622F"/>
    <w:rsid w:val="00C36776"/>
    <w:rsid w:val="00C378C5"/>
    <w:rsid w:val="00C37BE8"/>
    <w:rsid w:val="00C46639"/>
    <w:rsid w:val="00C468D4"/>
    <w:rsid w:val="00C46AFD"/>
    <w:rsid w:val="00C50BE9"/>
    <w:rsid w:val="00C514D3"/>
    <w:rsid w:val="00C548AE"/>
    <w:rsid w:val="00C55D92"/>
    <w:rsid w:val="00C575D4"/>
    <w:rsid w:val="00C57BD0"/>
    <w:rsid w:val="00C707BF"/>
    <w:rsid w:val="00C70B47"/>
    <w:rsid w:val="00C70BE0"/>
    <w:rsid w:val="00C7157E"/>
    <w:rsid w:val="00C71EA8"/>
    <w:rsid w:val="00C72A72"/>
    <w:rsid w:val="00C72C88"/>
    <w:rsid w:val="00C72D54"/>
    <w:rsid w:val="00C74F9C"/>
    <w:rsid w:val="00C75215"/>
    <w:rsid w:val="00C75523"/>
    <w:rsid w:val="00C75765"/>
    <w:rsid w:val="00C7691B"/>
    <w:rsid w:val="00C77096"/>
    <w:rsid w:val="00C775F5"/>
    <w:rsid w:val="00C80ECB"/>
    <w:rsid w:val="00C81B0A"/>
    <w:rsid w:val="00C82DF0"/>
    <w:rsid w:val="00C84F37"/>
    <w:rsid w:val="00C8515F"/>
    <w:rsid w:val="00C8680A"/>
    <w:rsid w:val="00C91925"/>
    <w:rsid w:val="00C93287"/>
    <w:rsid w:val="00C9385B"/>
    <w:rsid w:val="00C9420F"/>
    <w:rsid w:val="00C94765"/>
    <w:rsid w:val="00C94AA3"/>
    <w:rsid w:val="00C95B3A"/>
    <w:rsid w:val="00C961FC"/>
    <w:rsid w:val="00C9636E"/>
    <w:rsid w:val="00C970FA"/>
    <w:rsid w:val="00C978C2"/>
    <w:rsid w:val="00CA069E"/>
    <w:rsid w:val="00CA3B2C"/>
    <w:rsid w:val="00CA44D2"/>
    <w:rsid w:val="00CA57BD"/>
    <w:rsid w:val="00CA6DC5"/>
    <w:rsid w:val="00CA798B"/>
    <w:rsid w:val="00CB013C"/>
    <w:rsid w:val="00CB08FF"/>
    <w:rsid w:val="00CB09E3"/>
    <w:rsid w:val="00CB158E"/>
    <w:rsid w:val="00CB1C47"/>
    <w:rsid w:val="00CB260A"/>
    <w:rsid w:val="00CB2696"/>
    <w:rsid w:val="00CB50D7"/>
    <w:rsid w:val="00CB5A82"/>
    <w:rsid w:val="00CB6439"/>
    <w:rsid w:val="00CC089F"/>
    <w:rsid w:val="00CC1021"/>
    <w:rsid w:val="00CC3A9A"/>
    <w:rsid w:val="00CC52E3"/>
    <w:rsid w:val="00CC5330"/>
    <w:rsid w:val="00CC6187"/>
    <w:rsid w:val="00CC675C"/>
    <w:rsid w:val="00CC6F54"/>
    <w:rsid w:val="00CD08F6"/>
    <w:rsid w:val="00CD16F4"/>
    <w:rsid w:val="00CD2E5F"/>
    <w:rsid w:val="00CD4FE9"/>
    <w:rsid w:val="00CD6A7D"/>
    <w:rsid w:val="00CD7448"/>
    <w:rsid w:val="00CD7876"/>
    <w:rsid w:val="00CD795D"/>
    <w:rsid w:val="00CE0E5C"/>
    <w:rsid w:val="00CE17F7"/>
    <w:rsid w:val="00CE1A8B"/>
    <w:rsid w:val="00CE23EB"/>
    <w:rsid w:val="00CE240E"/>
    <w:rsid w:val="00CE51D2"/>
    <w:rsid w:val="00CE6A06"/>
    <w:rsid w:val="00CF0114"/>
    <w:rsid w:val="00CF055C"/>
    <w:rsid w:val="00CF06F7"/>
    <w:rsid w:val="00CF2865"/>
    <w:rsid w:val="00CF2E74"/>
    <w:rsid w:val="00CF41AB"/>
    <w:rsid w:val="00CF4857"/>
    <w:rsid w:val="00CF535A"/>
    <w:rsid w:val="00CF751B"/>
    <w:rsid w:val="00CF76BF"/>
    <w:rsid w:val="00CF7E2C"/>
    <w:rsid w:val="00D00300"/>
    <w:rsid w:val="00D007A5"/>
    <w:rsid w:val="00D01132"/>
    <w:rsid w:val="00D019DA"/>
    <w:rsid w:val="00D02814"/>
    <w:rsid w:val="00D03623"/>
    <w:rsid w:val="00D03879"/>
    <w:rsid w:val="00D03B26"/>
    <w:rsid w:val="00D05706"/>
    <w:rsid w:val="00D05A70"/>
    <w:rsid w:val="00D06106"/>
    <w:rsid w:val="00D10907"/>
    <w:rsid w:val="00D11D0C"/>
    <w:rsid w:val="00D127C2"/>
    <w:rsid w:val="00D136C3"/>
    <w:rsid w:val="00D14269"/>
    <w:rsid w:val="00D15841"/>
    <w:rsid w:val="00D1676E"/>
    <w:rsid w:val="00D178E0"/>
    <w:rsid w:val="00D22353"/>
    <w:rsid w:val="00D22384"/>
    <w:rsid w:val="00D22DBE"/>
    <w:rsid w:val="00D231C6"/>
    <w:rsid w:val="00D27BC3"/>
    <w:rsid w:val="00D27D2F"/>
    <w:rsid w:val="00D32B34"/>
    <w:rsid w:val="00D32C59"/>
    <w:rsid w:val="00D347A8"/>
    <w:rsid w:val="00D3560F"/>
    <w:rsid w:val="00D358B7"/>
    <w:rsid w:val="00D43820"/>
    <w:rsid w:val="00D50332"/>
    <w:rsid w:val="00D51034"/>
    <w:rsid w:val="00D52837"/>
    <w:rsid w:val="00D53F70"/>
    <w:rsid w:val="00D5578C"/>
    <w:rsid w:val="00D55E50"/>
    <w:rsid w:val="00D57165"/>
    <w:rsid w:val="00D57FF1"/>
    <w:rsid w:val="00D62443"/>
    <w:rsid w:val="00D626AB"/>
    <w:rsid w:val="00D633DF"/>
    <w:rsid w:val="00D660C9"/>
    <w:rsid w:val="00D6728F"/>
    <w:rsid w:val="00D675DA"/>
    <w:rsid w:val="00D6764A"/>
    <w:rsid w:val="00D6797F"/>
    <w:rsid w:val="00D72FBD"/>
    <w:rsid w:val="00D74258"/>
    <w:rsid w:val="00D757B2"/>
    <w:rsid w:val="00D75AC1"/>
    <w:rsid w:val="00D75FB9"/>
    <w:rsid w:val="00D768E5"/>
    <w:rsid w:val="00D76CE2"/>
    <w:rsid w:val="00D776E6"/>
    <w:rsid w:val="00D80B32"/>
    <w:rsid w:val="00D81322"/>
    <w:rsid w:val="00D839A6"/>
    <w:rsid w:val="00D844CF"/>
    <w:rsid w:val="00D866B4"/>
    <w:rsid w:val="00D869D0"/>
    <w:rsid w:val="00D87D1A"/>
    <w:rsid w:val="00D94556"/>
    <w:rsid w:val="00D955F6"/>
    <w:rsid w:val="00D96FF1"/>
    <w:rsid w:val="00D97103"/>
    <w:rsid w:val="00D97EB9"/>
    <w:rsid w:val="00DA1F41"/>
    <w:rsid w:val="00DA2167"/>
    <w:rsid w:val="00DA2FD2"/>
    <w:rsid w:val="00DA65BF"/>
    <w:rsid w:val="00DA77A5"/>
    <w:rsid w:val="00DB34CF"/>
    <w:rsid w:val="00DB3E32"/>
    <w:rsid w:val="00DB4390"/>
    <w:rsid w:val="00DB553A"/>
    <w:rsid w:val="00DB6D30"/>
    <w:rsid w:val="00DB7515"/>
    <w:rsid w:val="00DC001E"/>
    <w:rsid w:val="00DC0B3B"/>
    <w:rsid w:val="00DC1CDA"/>
    <w:rsid w:val="00DC1D1F"/>
    <w:rsid w:val="00DC221D"/>
    <w:rsid w:val="00DC289C"/>
    <w:rsid w:val="00DC4340"/>
    <w:rsid w:val="00DC4812"/>
    <w:rsid w:val="00DC6B08"/>
    <w:rsid w:val="00DD0764"/>
    <w:rsid w:val="00DD1BC8"/>
    <w:rsid w:val="00DD321E"/>
    <w:rsid w:val="00DD34D1"/>
    <w:rsid w:val="00DD3CB7"/>
    <w:rsid w:val="00DD4317"/>
    <w:rsid w:val="00DD48AB"/>
    <w:rsid w:val="00DD5874"/>
    <w:rsid w:val="00DD6813"/>
    <w:rsid w:val="00DD7440"/>
    <w:rsid w:val="00DE064F"/>
    <w:rsid w:val="00DE1B1C"/>
    <w:rsid w:val="00DE1D45"/>
    <w:rsid w:val="00DE4F6E"/>
    <w:rsid w:val="00DE4FD3"/>
    <w:rsid w:val="00DE52BC"/>
    <w:rsid w:val="00DE6E70"/>
    <w:rsid w:val="00DE6E81"/>
    <w:rsid w:val="00DF3D4F"/>
    <w:rsid w:val="00DF4C40"/>
    <w:rsid w:val="00DF5850"/>
    <w:rsid w:val="00DF695F"/>
    <w:rsid w:val="00E00085"/>
    <w:rsid w:val="00E00713"/>
    <w:rsid w:val="00E0243D"/>
    <w:rsid w:val="00E03434"/>
    <w:rsid w:val="00E05B6E"/>
    <w:rsid w:val="00E075EF"/>
    <w:rsid w:val="00E102A0"/>
    <w:rsid w:val="00E12C22"/>
    <w:rsid w:val="00E132EC"/>
    <w:rsid w:val="00E13F7E"/>
    <w:rsid w:val="00E145B0"/>
    <w:rsid w:val="00E1528F"/>
    <w:rsid w:val="00E15800"/>
    <w:rsid w:val="00E1659A"/>
    <w:rsid w:val="00E166E5"/>
    <w:rsid w:val="00E175FB"/>
    <w:rsid w:val="00E208D9"/>
    <w:rsid w:val="00E21057"/>
    <w:rsid w:val="00E21518"/>
    <w:rsid w:val="00E21768"/>
    <w:rsid w:val="00E2196A"/>
    <w:rsid w:val="00E22335"/>
    <w:rsid w:val="00E25B8C"/>
    <w:rsid w:val="00E26A5A"/>
    <w:rsid w:val="00E30552"/>
    <w:rsid w:val="00E30DDF"/>
    <w:rsid w:val="00E3387C"/>
    <w:rsid w:val="00E36453"/>
    <w:rsid w:val="00E36A9D"/>
    <w:rsid w:val="00E37822"/>
    <w:rsid w:val="00E37B73"/>
    <w:rsid w:val="00E37D54"/>
    <w:rsid w:val="00E37E60"/>
    <w:rsid w:val="00E40637"/>
    <w:rsid w:val="00E41603"/>
    <w:rsid w:val="00E41AE6"/>
    <w:rsid w:val="00E426BC"/>
    <w:rsid w:val="00E42A36"/>
    <w:rsid w:val="00E4382D"/>
    <w:rsid w:val="00E438A9"/>
    <w:rsid w:val="00E43C46"/>
    <w:rsid w:val="00E448A3"/>
    <w:rsid w:val="00E512B1"/>
    <w:rsid w:val="00E5170D"/>
    <w:rsid w:val="00E51843"/>
    <w:rsid w:val="00E51D51"/>
    <w:rsid w:val="00E51F9E"/>
    <w:rsid w:val="00E52B57"/>
    <w:rsid w:val="00E53A3B"/>
    <w:rsid w:val="00E547DE"/>
    <w:rsid w:val="00E6148C"/>
    <w:rsid w:val="00E615AB"/>
    <w:rsid w:val="00E63669"/>
    <w:rsid w:val="00E67247"/>
    <w:rsid w:val="00E67D55"/>
    <w:rsid w:val="00E70E0F"/>
    <w:rsid w:val="00E717CD"/>
    <w:rsid w:val="00E73991"/>
    <w:rsid w:val="00E75F45"/>
    <w:rsid w:val="00E77221"/>
    <w:rsid w:val="00E7734E"/>
    <w:rsid w:val="00E77A56"/>
    <w:rsid w:val="00E804E2"/>
    <w:rsid w:val="00E81627"/>
    <w:rsid w:val="00E85196"/>
    <w:rsid w:val="00E865B8"/>
    <w:rsid w:val="00E86A4A"/>
    <w:rsid w:val="00E87612"/>
    <w:rsid w:val="00E904DF"/>
    <w:rsid w:val="00E914B5"/>
    <w:rsid w:val="00E93231"/>
    <w:rsid w:val="00E93863"/>
    <w:rsid w:val="00E95125"/>
    <w:rsid w:val="00E95B25"/>
    <w:rsid w:val="00E96895"/>
    <w:rsid w:val="00E96A2F"/>
    <w:rsid w:val="00E96BD6"/>
    <w:rsid w:val="00E96DFD"/>
    <w:rsid w:val="00EA00AA"/>
    <w:rsid w:val="00EA23F2"/>
    <w:rsid w:val="00EA2807"/>
    <w:rsid w:val="00EA2F8A"/>
    <w:rsid w:val="00EA34F6"/>
    <w:rsid w:val="00EA3FD8"/>
    <w:rsid w:val="00EA7349"/>
    <w:rsid w:val="00EB1840"/>
    <w:rsid w:val="00EB1B58"/>
    <w:rsid w:val="00EB1E92"/>
    <w:rsid w:val="00EB2DEA"/>
    <w:rsid w:val="00EB3137"/>
    <w:rsid w:val="00EB325B"/>
    <w:rsid w:val="00EB45C3"/>
    <w:rsid w:val="00EB5DB8"/>
    <w:rsid w:val="00EB6A26"/>
    <w:rsid w:val="00EB6EFA"/>
    <w:rsid w:val="00EB77B1"/>
    <w:rsid w:val="00EB7EDB"/>
    <w:rsid w:val="00EC09DD"/>
    <w:rsid w:val="00EC2E13"/>
    <w:rsid w:val="00EC3964"/>
    <w:rsid w:val="00EC44DC"/>
    <w:rsid w:val="00EC4A39"/>
    <w:rsid w:val="00EC4D14"/>
    <w:rsid w:val="00EC5B35"/>
    <w:rsid w:val="00EC6CC6"/>
    <w:rsid w:val="00EC7147"/>
    <w:rsid w:val="00EC7888"/>
    <w:rsid w:val="00EC78EA"/>
    <w:rsid w:val="00EC7A7E"/>
    <w:rsid w:val="00ED0377"/>
    <w:rsid w:val="00ED1858"/>
    <w:rsid w:val="00ED3374"/>
    <w:rsid w:val="00ED5B81"/>
    <w:rsid w:val="00ED5D46"/>
    <w:rsid w:val="00EE1D26"/>
    <w:rsid w:val="00EE20B8"/>
    <w:rsid w:val="00EE2464"/>
    <w:rsid w:val="00EE38C1"/>
    <w:rsid w:val="00EF1CD4"/>
    <w:rsid w:val="00EF2A35"/>
    <w:rsid w:val="00EF335B"/>
    <w:rsid w:val="00EF3495"/>
    <w:rsid w:val="00EF3B78"/>
    <w:rsid w:val="00EF3C55"/>
    <w:rsid w:val="00EF5049"/>
    <w:rsid w:val="00EF58D9"/>
    <w:rsid w:val="00EF5BA2"/>
    <w:rsid w:val="00EF756D"/>
    <w:rsid w:val="00EF7584"/>
    <w:rsid w:val="00F0107C"/>
    <w:rsid w:val="00F018FC"/>
    <w:rsid w:val="00F01C51"/>
    <w:rsid w:val="00F01E94"/>
    <w:rsid w:val="00F030AA"/>
    <w:rsid w:val="00F03FA5"/>
    <w:rsid w:val="00F04573"/>
    <w:rsid w:val="00F0509F"/>
    <w:rsid w:val="00F05F45"/>
    <w:rsid w:val="00F06AC9"/>
    <w:rsid w:val="00F1187B"/>
    <w:rsid w:val="00F12A6E"/>
    <w:rsid w:val="00F12F2B"/>
    <w:rsid w:val="00F13CDD"/>
    <w:rsid w:val="00F14066"/>
    <w:rsid w:val="00F144BB"/>
    <w:rsid w:val="00F150ED"/>
    <w:rsid w:val="00F17377"/>
    <w:rsid w:val="00F20EBB"/>
    <w:rsid w:val="00F25294"/>
    <w:rsid w:val="00F257CB"/>
    <w:rsid w:val="00F25E02"/>
    <w:rsid w:val="00F26335"/>
    <w:rsid w:val="00F272F1"/>
    <w:rsid w:val="00F301E7"/>
    <w:rsid w:val="00F3081B"/>
    <w:rsid w:val="00F31AB0"/>
    <w:rsid w:val="00F31FA4"/>
    <w:rsid w:val="00F32A84"/>
    <w:rsid w:val="00F33779"/>
    <w:rsid w:val="00F3517A"/>
    <w:rsid w:val="00F36469"/>
    <w:rsid w:val="00F36F75"/>
    <w:rsid w:val="00F37493"/>
    <w:rsid w:val="00F37B1F"/>
    <w:rsid w:val="00F405CA"/>
    <w:rsid w:val="00F4145F"/>
    <w:rsid w:val="00F41A90"/>
    <w:rsid w:val="00F41E85"/>
    <w:rsid w:val="00F42B7B"/>
    <w:rsid w:val="00F43707"/>
    <w:rsid w:val="00F44E11"/>
    <w:rsid w:val="00F45AB7"/>
    <w:rsid w:val="00F46AAC"/>
    <w:rsid w:val="00F474A6"/>
    <w:rsid w:val="00F477A7"/>
    <w:rsid w:val="00F506BE"/>
    <w:rsid w:val="00F50C35"/>
    <w:rsid w:val="00F526EF"/>
    <w:rsid w:val="00F52AA9"/>
    <w:rsid w:val="00F557BF"/>
    <w:rsid w:val="00F55DE3"/>
    <w:rsid w:val="00F55EBC"/>
    <w:rsid w:val="00F5754B"/>
    <w:rsid w:val="00F62F00"/>
    <w:rsid w:val="00F63CAF"/>
    <w:rsid w:val="00F63FE2"/>
    <w:rsid w:val="00F64134"/>
    <w:rsid w:val="00F65E6D"/>
    <w:rsid w:val="00F67D70"/>
    <w:rsid w:val="00F70371"/>
    <w:rsid w:val="00F70B23"/>
    <w:rsid w:val="00F71A49"/>
    <w:rsid w:val="00F72CAB"/>
    <w:rsid w:val="00F747B2"/>
    <w:rsid w:val="00F7721B"/>
    <w:rsid w:val="00F802EE"/>
    <w:rsid w:val="00F810CF"/>
    <w:rsid w:val="00F81568"/>
    <w:rsid w:val="00F82B9B"/>
    <w:rsid w:val="00F84DE2"/>
    <w:rsid w:val="00F84FB1"/>
    <w:rsid w:val="00F9083C"/>
    <w:rsid w:val="00F924D4"/>
    <w:rsid w:val="00F96F59"/>
    <w:rsid w:val="00F97A89"/>
    <w:rsid w:val="00FA0770"/>
    <w:rsid w:val="00FA28AC"/>
    <w:rsid w:val="00FA351F"/>
    <w:rsid w:val="00FA3A28"/>
    <w:rsid w:val="00FA3BFE"/>
    <w:rsid w:val="00FA3FCF"/>
    <w:rsid w:val="00FA4482"/>
    <w:rsid w:val="00FA5DFE"/>
    <w:rsid w:val="00FA66A0"/>
    <w:rsid w:val="00FA6D82"/>
    <w:rsid w:val="00FB46FE"/>
    <w:rsid w:val="00FB56C8"/>
    <w:rsid w:val="00FB653E"/>
    <w:rsid w:val="00FB669F"/>
    <w:rsid w:val="00FB7B5D"/>
    <w:rsid w:val="00FC0129"/>
    <w:rsid w:val="00FC0845"/>
    <w:rsid w:val="00FC2143"/>
    <w:rsid w:val="00FC2CD6"/>
    <w:rsid w:val="00FC6366"/>
    <w:rsid w:val="00FC65FE"/>
    <w:rsid w:val="00FC782E"/>
    <w:rsid w:val="00FC78B2"/>
    <w:rsid w:val="00FD2B4A"/>
    <w:rsid w:val="00FD32CC"/>
    <w:rsid w:val="00FD3B2B"/>
    <w:rsid w:val="00FD4B16"/>
    <w:rsid w:val="00FD4EA2"/>
    <w:rsid w:val="00FD584E"/>
    <w:rsid w:val="00FD5A2E"/>
    <w:rsid w:val="00FD7923"/>
    <w:rsid w:val="00FE1510"/>
    <w:rsid w:val="00FE2345"/>
    <w:rsid w:val="00FE386C"/>
    <w:rsid w:val="00FE48EB"/>
    <w:rsid w:val="00FE5C66"/>
    <w:rsid w:val="00FE67B0"/>
    <w:rsid w:val="00FF0091"/>
    <w:rsid w:val="00FF0903"/>
    <w:rsid w:val="00FF0A78"/>
    <w:rsid w:val="00FF20F5"/>
    <w:rsid w:val="00FF3C6E"/>
    <w:rsid w:val="00FF3FA9"/>
    <w:rsid w:val="00FF5DDA"/>
    <w:rsid w:val="00FF5E39"/>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DE9C4"/>
  <w15:docId w15:val="{DDD8493C-91ED-4277-A674-B0F57F9C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3B78"/>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link w:val="2Char"/>
    <w:qFormat/>
    <w:rsid w:val="00BA4B87"/>
    <w:pPr>
      <w:keepNext/>
      <w:keepLines/>
      <w:spacing w:beforeLines="100" w:afterLines="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6"/>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4"/>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4"/>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4"/>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4"/>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4"/>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4"/>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2"/>
      </w:numPr>
      <w:tabs>
        <w:tab w:val="clear" w:pos="3243"/>
        <w:tab w:val="num" w:pos="360"/>
      </w:tabs>
      <w:spacing w:before="447" w:after="447"/>
      <w:ind w:left="0" w:firstLine="200"/>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4"/>
      </w:numPr>
      <w:spacing w:beforeLines="100" w:afterLines="100"/>
      <w:outlineLvl w:val="1"/>
    </w:pPr>
    <w:rPr>
      <w:rFonts w:ascii="Arial" w:hAnsi="Arial"/>
      <w:b/>
      <w:bCs/>
      <w:sz w:val="28"/>
      <w:szCs w:val="20"/>
    </w:rPr>
  </w:style>
  <w:style w:type="paragraph" w:styleId="a">
    <w:name w:val="Body Text"/>
    <w:basedOn w:val="a0"/>
    <w:rsid w:val="00BA4B87"/>
    <w:pPr>
      <w:numPr>
        <w:ilvl w:val="1"/>
        <w:numId w:val="7"/>
      </w:numPr>
      <w:tabs>
        <w:tab w:val="num" w:pos="0"/>
      </w:tabs>
      <w:autoSpaceDE w:val="0"/>
      <w:autoSpaceDN w:val="0"/>
      <w:adjustRightInd w:val="0"/>
      <w:ind w:left="0" w:firstLine="540"/>
      <w:jc w:val="left"/>
    </w:pPr>
    <w:rPr>
      <w:rFonts w:ascii="宋体"/>
      <w:kern w:val="0"/>
      <w:sz w:val="24"/>
    </w:rPr>
  </w:style>
  <w:style w:type="paragraph" w:styleId="a4">
    <w:name w:val="Normal Indent"/>
    <w:basedOn w:val="a0"/>
    <w:rsid w:val="00BA4B87"/>
    <w:pPr>
      <w:ind w:firstLine="420"/>
    </w:pPr>
    <w:rPr>
      <w:szCs w:val="20"/>
    </w:rPr>
  </w:style>
  <w:style w:type="character" w:styleId="a5">
    <w:name w:val="Hyperlink"/>
    <w:basedOn w:val="a1"/>
    <w:uiPriority w:val="99"/>
    <w:rsid w:val="00BA4B87"/>
    <w:rPr>
      <w:color w:val="0000FF"/>
      <w:u w:val="single"/>
    </w:rPr>
  </w:style>
  <w:style w:type="paragraph" w:styleId="10">
    <w:name w:val="toc 1"/>
    <w:basedOn w:val="a0"/>
    <w:next w:val="a0"/>
    <w:autoRedefine/>
    <w:uiPriority w:val="39"/>
    <w:rsid w:val="002C154D"/>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rsid w:val="00BA4B87"/>
    <w:pPr>
      <w:ind w:firstLineChars="200" w:firstLine="200"/>
    </w:pPr>
    <w:rPr>
      <w:rFonts w:ascii="宋体" w:hAnsi="Courier New"/>
      <w:sz w:val="24"/>
      <w:szCs w:val="21"/>
    </w:rPr>
  </w:style>
  <w:style w:type="paragraph" w:styleId="a7">
    <w:name w:val="header"/>
    <w:basedOn w:val="a0"/>
    <w:link w:val="Char0"/>
    <w:uiPriority w:val="99"/>
    <w:rsid w:val="00BA4B87"/>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rPr>
  </w:style>
  <w:style w:type="character" w:customStyle="1" w:styleId="da">
    <w:name w:val="da"/>
    <w:basedOn w:val="a1"/>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rPr>
  </w:style>
  <w:style w:type="character" w:styleId="ad">
    <w:name w:val="annotation reference"/>
    <w:basedOn w:val="a1"/>
    <w:rsid w:val="00BA4B87"/>
    <w:rPr>
      <w:sz w:val="21"/>
      <w:szCs w:val="21"/>
    </w:rPr>
  </w:style>
  <w:style w:type="paragraph" w:styleId="ae">
    <w:name w:val="annotation text"/>
    <w:basedOn w:val="a0"/>
    <w:link w:val="Char3"/>
    <w:rsid w:val="00BA4B87"/>
    <w:pPr>
      <w:jc w:val="left"/>
    </w:pPr>
  </w:style>
  <w:style w:type="character" w:customStyle="1" w:styleId="Char3">
    <w:name w:val="批注文字 Char"/>
    <w:basedOn w:val="a1"/>
    <w:link w:val="ae"/>
    <w:semiHidden/>
    <w:rsid w:val="00BA4B87"/>
    <w:rPr>
      <w:rFonts w:eastAsia="宋体"/>
      <w:kern w:val="2"/>
      <w:sz w:val="21"/>
      <w:szCs w:val="24"/>
      <w:lang w:val="en-US" w:eastAsia="zh-CN" w:bidi="ar-SA"/>
    </w:rPr>
  </w:style>
  <w:style w:type="character" w:styleId="af">
    <w:name w:val="Strong"/>
    <w:basedOn w:val="a1"/>
    <w:qFormat/>
    <w:rsid w:val="00BA4B87"/>
    <w:rPr>
      <w:b/>
      <w:bCs/>
    </w:rPr>
  </w:style>
  <w:style w:type="character" w:customStyle="1" w:styleId="read">
    <w:name w:val="read"/>
    <w:basedOn w:val="a1"/>
    <w:rsid w:val="00BA4B87"/>
  </w:style>
  <w:style w:type="character" w:customStyle="1" w:styleId="unnamed11">
    <w:name w:val="unnamed11"/>
    <w:basedOn w:val="a1"/>
    <w:rsid w:val="00BD3066"/>
    <w:rPr>
      <w:rFonts w:ascii="宋体" w:eastAsia="宋体" w:hAnsi="宋体" w:hint="eastAsia"/>
      <w:sz w:val="18"/>
      <w:szCs w:val="18"/>
    </w:rPr>
  </w:style>
  <w:style w:type="character" w:customStyle="1" w:styleId="CharChar1">
    <w:name w:val="Char Char1"/>
    <w:basedOn w:val="a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rPr>
  </w:style>
  <w:style w:type="character" w:customStyle="1" w:styleId="Char4">
    <w:name w:val="文档结构图 Char"/>
    <w:basedOn w:val="a1"/>
    <w:link w:val="af1"/>
    <w:rsid w:val="00685D02"/>
    <w:rPr>
      <w:rFonts w:ascii="宋体"/>
      <w:kern w:val="2"/>
      <w:sz w:val="18"/>
      <w:szCs w:val="18"/>
    </w:rPr>
  </w:style>
  <w:style w:type="paragraph" w:styleId="af2">
    <w:name w:val="Revision"/>
    <w:hidden/>
    <w:uiPriority w:val="99"/>
    <w:semiHidden/>
    <w:rsid w:val="00E95125"/>
    <w:rPr>
      <w:kern w:val="2"/>
      <w:sz w:val="21"/>
      <w:szCs w:val="24"/>
    </w:rPr>
  </w:style>
  <w:style w:type="character" w:customStyle="1" w:styleId="Char0">
    <w:name w:val="页眉 Char"/>
    <w:basedOn w:val="a1"/>
    <w:link w:val="a7"/>
    <w:uiPriority w:val="99"/>
    <w:rsid w:val="00AE70B8"/>
    <w:rPr>
      <w:rFonts w:eastAsia="仿宋_GB2312"/>
      <w:kern w:val="2"/>
      <w:sz w:val="18"/>
    </w:rPr>
  </w:style>
  <w:style w:type="character" w:customStyle="1" w:styleId="Char1">
    <w:name w:val="页脚 Char"/>
    <w:basedOn w:val="a1"/>
    <w:link w:val="a9"/>
    <w:uiPriority w:val="99"/>
    <w:rsid w:val="00AE70B8"/>
    <w:rPr>
      <w:rFonts w:eastAsia="仿宋_GB2312"/>
      <w:kern w:val="2"/>
      <w:sz w:val="18"/>
    </w:rPr>
  </w:style>
  <w:style w:type="character" w:styleId="af3">
    <w:name w:val="footnote reference"/>
    <w:basedOn w:val="a1"/>
    <w:rsid w:val="00441AD4"/>
    <w:rPr>
      <w:vertAlign w:val="superscript"/>
    </w:rPr>
  </w:style>
  <w:style w:type="character" w:customStyle="1" w:styleId="big1">
    <w:name w:val="big1"/>
    <w:basedOn w:val="a1"/>
    <w:rsid w:val="00D178E0"/>
    <w:rPr>
      <w:spacing w:val="360"/>
      <w:sz w:val="22"/>
      <w:szCs w:val="22"/>
    </w:rPr>
  </w:style>
  <w:style w:type="character" w:customStyle="1" w:styleId="Char">
    <w:name w:val="纯文本 Char"/>
    <w:basedOn w:val="a1"/>
    <w:link w:val="a6"/>
    <w:locked/>
    <w:rsid w:val="00310E26"/>
    <w:rPr>
      <w:rFonts w:ascii="宋体" w:hAnsi="Courier New"/>
      <w:kern w:val="2"/>
      <w:sz w:val="24"/>
      <w:szCs w:val="21"/>
    </w:rPr>
  </w:style>
  <w:style w:type="character" w:customStyle="1" w:styleId="Char2">
    <w:name w:val="正文首行缩进 Char"/>
    <w:basedOn w:val="a1"/>
    <w:link w:val="ac"/>
    <w:rsid w:val="00AE2909"/>
    <w:rPr>
      <w:kern w:val="2"/>
      <w:sz w:val="21"/>
      <w:szCs w:val="24"/>
    </w:rPr>
  </w:style>
  <w:style w:type="paragraph" w:styleId="af4">
    <w:name w:val="Body Text Indent"/>
    <w:basedOn w:val="a0"/>
    <w:link w:val="Char5"/>
    <w:semiHidden/>
    <w:unhideWhenUsed/>
    <w:rsid w:val="0052411C"/>
    <w:pPr>
      <w:spacing w:after="120"/>
      <w:ind w:leftChars="200" w:left="420"/>
    </w:pPr>
  </w:style>
  <w:style w:type="character" w:customStyle="1" w:styleId="Char5">
    <w:name w:val="正文文本缩进 Char"/>
    <w:basedOn w:val="a1"/>
    <w:link w:val="af4"/>
    <w:semiHidden/>
    <w:rsid w:val="0052411C"/>
    <w:rPr>
      <w:kern w:val="2"/>
      <w:sz w:val="21"/>
      <w:szCs w:val="24"/>
    </w:rPr>
  </w:style>
  <w:style w:type="paragraph" w:styleId="af5">
    <w:name w:val="List Paragraph"/>
    <w:basedOn w:val="a0"/>
    <w:uiPriority w:val="34"/>
    <w:qFormat/>
    <w:rsid w:val="00655D0A"/>
    <w:pPr>
      <w:ind w:firstLineChars="200" w:firstLine="420"/>
    </w:pPr>
    <w:rPr>
      <w:szCs w:val="21"/>
    </w:rPr>
  </w:style>
  <w:style w:type="table" w:styleId="af6">
    <w:name w:val="Table Grid"/>
    <w:basedOn w:val="a2"/>
    <w:qFormat/>
    <w:rsid w:val="00655D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纯文本 Char1"/>
    <w:basedOn w:val="a1"/>
    <w:semiHidden/>
    <w:locked/>
    <w:rsid w:val="00655D0A"/>
    <w:rPr>
      <w:rFonts w:ascii="宋体" w:hAnsi="Courier New" w:cs="Courier New"/>
      <w:kern w:val="2"/>
      <w:sz w:val="21"/>
      <w:szCs w:val="21"/>
    </w:rPr>
  </w:style>
  <w:style w:type="character" w:styleId="af7">
    <w:name w:val="FollowedHyperlink"/>
    <w:basedOn w:val="a1"/>
    <w:uiPriority w:val="99"/>
    <w:unhideWhenUsed/>
    <w:rsid w:val="00655D0A"/>
    <w:rPr>
      <w:color w:val="800080" w:themeColor="followedHyperlink"/>
      <w:u w:val="single"/>
    </w:rPr>
  </w:style>
  <w:style w:type="character" w:customStyle="1" w:styleId="t1">
    <w:name w:val="t1"/>
    <w:basedOn w:val="a1"/>
    <w:rsid w:val="00655D0A"/>
    <w:rPr>
      <w:color w:val="990000"/>
    </w:rPr>
  </w:style>
  <w:style w:type="paragraph" w:styleId="af8">
    <w:name w:val="Date"/>
    <w:basedOn w:val="a0"/>
    <w:next w:val="a0"/>
    <w:link w:val="Char6"/>
    <w:rsid w:val="007103A3"/>
    <w:pPr>
      <w:ind w:leftChars="2500" w:left="100"/>
    </w:pPr>
  </w:style>
  <w:style w:type="character" w:customStyle="1" w:styleId="Char6">
    <w:name w:val="日期 Char"/>
    <w:basedOn w:val="a1"/>
    <w:link w:val="af8"/>
    <w:rsid w:val="007103A3"/>
    <w:rPr>
      <w:kern w:val="2"/>
      <w:sz w:val="21"/>
      <w:szCs w:val="24"/>
    </w:rPr>
  </w:style>
  <w:style w:type="character" w:customStyle="1" w:styleId="2Char">
    <w:name w:val="标题 2 Char"/>
    <w:aliases w:val="H2 Char,Heading 2 Hidden Char,Heading 2 CCBS Char,标题 2 Char Char Char,2nd level Char,h2 Char,2 Char,Header 2 Char,PIM2 Char,l2 Char,Level 2 Head Char,proj2 Char,proj21 Char,proj22 Char,proj23 Char,proj24 Char,proj25 Char,proj26 Char"/>
    <w:basedOn w:val="a1"/>
    <w:link w:val="2"/>
    <w:rsid w:val="003E621B"/>
    <w:rPr>
      <w:rFonts w:ascii="Arial" w:hAnsi="Arial"/>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6077">
      <w:bodyDiv w:val="1"/>
      <w:marLeft w:val="0"/>
      <w:marRight w:val="0"/>
      <w:marTop w:val="0"/>
      <w:marBottom w:val="0"/>
      <w:divBdr>
        <w:top w:val="none" w:sz="0" w:space="0" w:color="auto"/>
        <w:left w:val="none" w:sz="0" w:space="0" w:color="auto"/>
        <w:bottom w:val="none" w:sz="0" w:space="0" w:color="auto"/>
        <w:right w:val="none" w:sz="0" w:space="0" w:color="auto"/>
      </w:divBdr>
    </w:div>
    <w:div w:id="105391358">
      <w:bodyDiv w:val="1"/>
      <w:marLeft w:val="0"/>
      <w:marRight w:val="0"/>
      <w:marTop w:val="0"/>
      <w:marBottom w:val="0"/>
      <w:divBdr>
        <w:top w:val="none" w:sz="0" w:space="0" w:color="auto"/>
        <w:left w:val="none" w:sz="0" w:space="0" w:color="auto"/>
        <w:bottom w:val="none" w:sz="0" w:space="0" w:color="auto"/>
        <w:right w:val="none" w:sz="0" w:space="0" w:color="auto"/>
      </w:divBdr>
    </w:div>
    <w:div w:id="120004528">
      <w:bodyDiv w:val="1"/>
      <w:marLeft w:val="0"/>
      <w:marRight w:val="0"/>
      <w:marTop w:val="0"/>
      <w:marBottom w:val="0"/>
      <w:divBdr>
        <w:top w:val="none" w:sz="0" w:space="0" w:color="auto"/>
        <w:left w:val="none" w:sz="0" w:space="0" w:color="auto"/>
        <w:bottom w:val="none" w:sz="0" w:space="0" w:color="auto"/>
        <w:right w:val="none" w:sz="0" w:space="0" w:color="auto"/>
      </w:divBdr>
    </w:div>
    <w:div w:id="183444801">
      <w:bodyDiv w:val="1"/>
      <w:marLeft w:val="0"/>
      <w:marRight w:val="0"/>
      <w:marTop w:val="0"/>
      <w:marBottom w:val="0"/>
      <w:divBdr>
        <w:top w:val="none" w:sz="0" w:space="0" w:color="auto"/>
        <w:left w:val="none" w:sz="0" w:space="0" w:color="auto"/>
        <w:bottom w:val="none" w:sz="0" w:space="0" w:color="auto"/>
        <w:right w:val="none" w:sz="0" w:space="0" w:color="auto"/>
      </w:divBdr>
    </w:div>
    <w:div w:id="246034321">
      <w:bodyDiv w:val="1"/>
      <w:marLeft w:val="0"/>
      <w:marRight w:val="0"/>
      <w:marTop w:val="0"/>
      <w:marBottom w:val="0"/>
      <w:divBdr>
        <w:top w:val="none" w:sz="0" w:space="0" w:color="auto"/>
        <w:left w:val="none" w:sz="0" w:space="0" w:color="auto"/>
        <w:bottom w:val="none" w:sz="0" w:space="0" w:color="auto"/>
        <w:right w:val="none" w:sz="0" w:space="0" w:color="auto"/>
      </w:divBdr>
    </w:div>
    <w:div w:id="275452463">
      <w:bodyDiv w:val="1"/>
      <w:marLeft w:val="0"/>
      <w:marRight w:val="0"/>
      <w:marTop w:val="0"/>
      <w:marBottom w:val="0"/>
      <w:divBdr>
        <w:top w:val="none" w:sz="0" w:space="0" w:color="auto"/>
        <w:left w:val="none" w:sz="0" w:space="0" w:color="auto"/>
        <w:bottom w:val="none" w:sz="0" w:space="0" w:color="auto"/>
        <w:right w:val="none" w:sz="0" w:space="0" w:color="auto"/>
      </w:divBdr>
    </w:div>
    <w:div w:id="307560487">
      <w:bodyDiv w:val="1"/>
      <w:marLeft w:val="0"/>
      <w:marRight w:val="0"/>
      <w:marTop w:val="0"/>
      <w:marBottom w:val="0"/>
      <w:divBdr>
        <w:top w:val="none" w:sz="0" w:space="0" w:color="auto"/>
        <w:left w:val="none" w:sz="0" w:space="0" w:color="auto"/>
        <w:bottom w:val="none" w:sz="0" w:space="0" w:color="auto"/>
        <w:right w:val="none" w:sz="0" w:space="0" w:color="auto"/>
      </w:divBdr>
    </w:div>
    <w:div w:id="348483031">
      <w:bodyDiv w:val="1"/>
      <w:marLeft w:val="0"/>
      <w:marRight w:val="0"/>
      <w:marTop w:val="0"/>
      <w:marBottom w:val="0"/>
      <w:divBdr>
        <w:top w:val="none" w:sz="0" w:space="0" w:color="auto"/>
        <w:left w:val="none" w:sz="0" w:space="0" w:color="auto"/>
        <w:bottom w:val="none" w:sz="0" w:space="0" w:color="auto"/>
        <w:right w:val="none" w:sz="0" w:space="0" w:color="auto"/>
      </w:divBdr>
    </w:div>
    <w:div w:id="466364524">
      <w:bodyDiv w:val="1"/>
      <w:marLeft w:val="0"/>
      <w:marRight w:val="0"/>
      <w:marTop w:val="0"/>
      <w:marBottom w:val="0"/>
      <w:divBdr>
        <w:top w:val="none" w:sz="0" w:space="0" w:color="auto"/>
        <w:left w:val="none" w:sz="0" w:space="0" w:color="auto"/>
        <w:bottom w:val="none" w:sz="0" w:space="0" w:color="auto"/>
        <w:right w:val="none" w:sz="0" w:space="0" w:color="auto"/>
      </w:divBdr>
    </w:div>
    <w:div w:id="474181245">
      <w:bodyDiv w:val="1"/>
      <w:marLeft w:val="0"/>
      <w:marRight w:val="0"/>
      <w:marTop w:val="0"/>
      <w:marBottom w:val="0"/>
      <w:divBdr>
        <w:top w:val="none" w:sz="0" w:space="0" w:color="auto"/>
        <w:left w:val="none" w:sz="0" w:space="0" w:color="auto"/>
        <w:bottom w:val="none" w:sz="0" w:space="0" w:color="auto"/>
        <w:right w:val="none" w:sz="0" w:space="0" w:color="auto"/>
      </w:divBdr>
    </w:div>
    <w:div w:id="476806377">
      <w:bodyDiv w:val="1"/>
      <w:marLeft w:val="0"/>
      <w:marRight w:val="0"/>
      <w:marTop w:val="0"/>
      <w:marBottom w:val="0"/>
      <w:divBdr>
        <w:top w:val="none" w:sz="0" w:space="0" w:color="auto"/>
        <w:left w:val="none" w:sz="0" w:space="0" w:color="auto"/>
        <w:bottom w:val="none" w:sz="0" w:space="0" w:color="auto"/>
        <w:right w:val="none" w:sz="0" w:space="0" w:color="auto"/>
      </w:divBdr>
    </w:div>
    <w:div w:id="524099857">
      <w:bodyDiv w:val="1"/>
      <w:marLeft w:val="0"/>
      <w:marRight w:val="0"/>
      <w:marTop w:val="0"/>
      <w:marBottom w:val="0"/>
      <w:divBdr>
        <w:top w:val="none" w:sz="0" w:space="0" w:color="auto"/>
        <w:left w:val="none" w:sz="0" w:space="0" w:color="auto"/>
        <w:bottom w:val="none" w:sz="0" w:space="0" w:color="auto"/>
        <w:right w:val="none" w:sz="0" w:space="0" w:color="auto"/>
      </w:divBdr>
    </w:div>
    <w:div w:id="555511995">
      <w:bodyDiv w:val="1"/>
      <w:marLeft w:val="0"/>
      <w:marRight w:val="0"/>
      <w:marTop w:val="0"/>
      <w:marBottom w:val="0"/>
      <w:divBdr>
        <w:top w:val="none" w:sz="0" w:space="0" w:color="auto"/>
        <w:left w:val="none" w:sz="0" w:space="0" w:color="auto"/>
        <w:bottom w:val="none" w:sz="0" w:space="0" w:color="auto"/>
        <w:right w:val="none" w:sz="0" w:space="0" w:color="auto"/>
      </w:divBdr>
    </w:div>
    <w:div w:id="555630851">
      <w:bodyDiv w:val="1"/>
      <w:marLeft w:val="0"/>
      <w:marRight w:val="0"/>
      <w:marTop w:val="0"/>
      <w:marBottom w:val="0"/>
      <w:divBdr>
        <w:top w:val="none" w:sz="0" w:space="0" w:color="auto"/>
        <w:left w:val="none" w:sz="0" w:space="0" w:color="auto"/>
        <w:bottom w:val="none" w:sz="0" w:space="0" w:color="auto"/>
        <w:right w:val="none" w:sz="0" w:space="0" w:color="auto"/>
      </w:divBdr>
    </w:div>
    <w:div w:id="581792455">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20766834">
      <w:bodyDiv w:val="1"/>
      <w:marLeft w:val="0"/>
      <w:marRight w:val="0"/>
      <w:marTop w:val="0"/>
      <w:marBottom w:val="0"/>
      <w:divBdr>
        <w:top w:val="none" w:sz="0" w:space="0" w:color="auto"/>
        <w:left w:val="none" w:sz="0" w:space="0" w:color="auto"/>
        <w:bottom w:val="none" w:sz="0" w:space="0" w:color="auto"/>
        <w:right w:val="none" w:sz="0" w:space="0" w:color="auto"/>
      </w:divBdr>
    </w:div>
    <w:div w:id="670252790">
      <w:bodyDiv w:val="1"/>
      <w:marLeft w:val="0"/>
      <w:marRight w:val="0"/>
      <w:marTop w:val="0"/>
      <w:marBottom w:val="0"/>
      <w:divBdr>
        <w:top w:val="none" w:sz="0" w:space="0" w:color="auto"/>
        <w:left w:val="none" w:sz="0" w:space="0" w:color="auto"/>
        <w:bottom w:val="none" w:sz="0" w:space="0" w:color="auto"/>
        <w:right w:val="none" w:sz="0" w:space="0" w:color="auto"/>
      </w:divBdr>
    </w:div>
    <w:div w:id="671764632">
      <w:bodyDiv w:val="1"/>
      <w:marLeft w:val="0"/>
      <w:marRight w:val="0"/>
      <w:marTop w:val="0"/>
      <w:marBottom w:val="0"/>
      <w:divBdr>
        <w:top w:val="none" w:sz="0" w:space="0" w:color="auto"/>
        <w:left w:val="none" w:sz="0" w:space="0" w:color="auto"/>
        <w:bottom w:val="none" w:sz="0" w:space="0" w:color="auto"/>
        <w:right w:val="none" w:sz="0" w:space="0" w:color="auto"/>
      </w:divBdr>
    </w:div>
    <w:div w:id="690760629">
      <w:bodyDiv w:val="1"/>
      <w:marLeft w:val="0"/>
      <w:marRight w:val="0"/>
      <w:marTop w:val="0"/>
      <w:marBottom w:val="0"/>
      <w:divBdr>
        <w:top w:val="none" w:sz="0" w:space="0" w:color="auto"/>
        <w:left w:val="none" w:sz="0" w:space="0" w:color="auto"/>
        <w:bottom w:val="none" w:sz="0" w:space="0" w:color="auto"/>
        <w:right w:val="none" w:sz="0" w:space="0" w:color="auto"/>
      </w:divBdr>
    </w:div>
    <w:div w:id="747457716">
      <w:bodyDiv w:val="1"/>
      <w:marLeft w:val="0"/>
      <w:marRight w:val="0"/>
      <w:marTop w:val="0"/>
      <w:marBottom w:val="0"/>
      <w:divBdr>
        <w:top w:val="none" w:sz="0" w:space="0" w:color="auto"/>
        <w:left w:val="none" w:sz="0" w:space="0" w:color="auto"/>
        <w:bottom w:val="none" w:sz="0" w:space="0" w:color="auto"/>
        <w:right w:val="none" w:sz="0" w:space="0" w:color="auto"/>
      </w:divBdr>
    </w:div>
    <w:div w:id="755593431">
      <w:bodyDiv w:val="1"/>
      <w:marLeft w:val="0"/>
      <w:marRight w:val="0"/>
      <w:marTop w:val="0"/>
      <w:marBottom w:val="0"/>
      <w:divBdr>
        <w:top w:val="none" w:sz="0" w:space="0" w:color="auto"/>
        <w:left w:val="none" w:sz="0" w:space="0" w:color="auto"/>
        <w:bottom w:val="none" w:sz="0" w:space="0" w:color="auto"/>
        <w:right w:val="none" w:sz="0" w:space="0" w:color="auto"/>
      </w:divBdr>
    </w:div>
    <w:div w:id="768431568">
      <w:bodyDiv w:val="1"/>
      <w:marLeft w:val="0"/>
      <w:marRight w:val="0"/>
      <w:marTop w:val="0"/>
      <w:marBottom w:val="0"/>
      <w:divBdr>
        <w:top w:val="none" w:sz="0" w:space="0" w:color="auto"/>
        <w:left w:val="none" w:sz="0" w:space="0" w:color="auto"/>
        <w:bottom w:val="none" w:sz="0" w:space="0" w:color="auto"/>
        <w:right w:val="none" w:sz="0" w:space="0" w:color="auto"/>
      </w:divBdr>
    </w:div>
    <w:div w:id="789132022">
      <w:bodyDiv w:val="1"/>
      <w:marLeft w:val="0"/>
      <w:marRight w:val="0"/>
      <w:marTop w:val="0"/>
      <w:marBottom w:val="0"/>
      <w:divBdr>
        <w:top w:val="none" w:sz="0" w:space="0" w:color="auto"/>
        <w:left w:val="none" w:sz="0" w:space="0" w:color="auto"/>
        <w:bottom w:val="none" w:sz="0" w:space="0" w:color="auto"/>
        <w:right w:val="none" w:sz="0" w:space="0" w:color="auto"/>
      </w:divBdr>
    </w:div>
    <w:div w:id="792943368">
      <w:bodyDiv w:val="1"/>
      <w:marLeft w:val="0"/>
      <w:marRight w:val="0"/>
      <w:marTop w:val="0"/>
      <w:marBottom w:val="0"/>
      <w:divBdr>
        <w:top w:val="none" w:sz="0" w:space="0" w:color="auto"/>
        <w:left w:val="none" w:sz="0" w:space="0" w:color="auto"/>
        <w:bottom w:val="none" w:sz="0" w:space="0" w:color="auto"/>
        <w:right w:val="none" w:sz="0" w:space="0" w:color="auto"/>
      </w:divBdr>
    </w:div>
    <w:div w:id="811874566">
      <w:bodyDiv w:val="1"/>
      <w:marLeft w:val="0"/>
      <w:marRight w:val="0"/>
      <w:marTop w:val="0"/>
      <w:marBottom w:val="0"/>
      <w:divBdr>
        <w:top w:val="none" w:sz="0" w:space="0" w:color="auto"/>
        <w:left w:val="none" w:sz="0" w:space="0" w:color="auto"/>
        <w:bottom w:val="none" w:sz="0" w:space="0" w:color="auto"/>
        <w:right w:val="none" w:sz="0" w:space="0" w:color="auto"/>
      </w:divBdr>
    </w:div>
    <w:div w:id="828138652">
      <w:bodyDiv w:val="1"/>
      <w:marLeft w:val="0"/>
      <w:marRight w:val="0"/>
      <w:marTop w:val="0"/>
      <w:marBottom w:val="0"/>
      <w:divBdr>
        <w:top w:val="none" w:sz="0" w:space="0" w:color="auto"/>
        <w:left w:val="none" w:sz="0" w:space="0" w:color="auto"/>
        <w:bottom w:val="none" w:sz="0" w:space="0" w:color="auto"/>
        <w:right w:val="none" w:sz="0" w:space="0" w:color="auto"/>
      </w:divBdr>
    </w:div>
    <w:div w:id="882718756">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904877173">
      <w:bodyDiv w:val="1"/>
      <w:marLeft w:val="0"/>
      <w:marRight w:val="0"/>
      <w:marTop w:val="0"/>
      <w:marBottom w:val="0"/>
      <w:divBdr>
        <w:top w:val="none" w:sz="0" w:space="0" w:color="auto"/>
        <w:left w:val="none" w:sz="0" w:space="0" w:color="auto"/>
        <w:bottom w:val="none" w:sz="0" w:space="0" w:color="auto"/>
        <w:right w:val="none" w:sz="0" w:space="0" w:color="auto"/>
      </w:divBdr>
    </w:div>
    <w:div w:id="996037812">
      <w:bodyDiv w:val="1"/>
      <w:marLeft w:val="0"/>
      <w:marRight w:val="0"/>
      <w:marTop w:val="0"/>
      <w:marBottom w:val="0"/>
      <w:divBdr>
        <w:top w:val="none" w:sz="0" w:space="0" w:color="auto"/>
        <w:left w:val="none" w:sz="0" w:space="0" w:color="auto"/>
        <w:bottom w:val="none" w:sz="0" w:space="0" w:color="auto"/>
        <w:right w:val="none" w:sz="0" w:space="0" w:color="auto"/>
      </w:divBdr>
    </w:div>
    <w:div w:id="1000499341">
      <w:bodyDiv w:val="1"/>
      <w:marLeft w:val="0"/>
      <w:marRight w:val="0"/>
      <w:marTop w:val="0"/>
      <w:marBottom w:val="0"/>
      <w:divBdr>
        <w:top w:val="none" w:sz="0" w:space="0" w:color="auto"/>
        <w:left w:val="none" w:sz="0" w:space="0" w:color="auto"/>
        <w:bottom w:val="none" w:sz="0" w:space="0" w:color="auto"/>
        <w:right w:val="none" w:sz="0" w:space="0" w:color="auto"/>
      </w:divBdr>
    </w:div>
    <w:div w:id="1025523423">
      <w:bodyDiv w:val="1"/>
      <w:marLeft w:val="0"/>
      <w:marRight w:val="0"/>
      <w:marTop w:val="0"/>
      <w:marBottom w:val="0"/>
      <w:divBdr>
        <w:top w:val="none" w:sz="0" w:space="0" w:color="auto"/>
        <w:left w:val="none" w:sz="0" w:space="0" w:color="auto"/>
        <w:bottom w:val="none" w:sz="0" w:space="0" w:color="auto"/>
        <w:right w:val="none" w:sz="0" w:space="0" w:color="auto"/>
      </w:divBdr>
    </w:div>
    <w:div w:id="1123698043">
      <w:bodyDiv w:val="1"/>
      <w:marLeft w:val="0"/>
      <w:marRight w:val="0"/>
      <w:marTop w:val="0"/>
      <w:marBottom w:val="0"/>
      <w:divBdr>
        <w:top w:val="none" w:sz="0" w:space="0" w:color="auto"/>
        <w:left w:val="none" w:sz="0" w:space="0" w:color="auto"/>
        <w:bottom w:val="none" w:sz="0" w:space="0" w:color="auto"/>
        <w:right w:val="none" w:sz="0" w:space="0" w:color="auto"/>
      </w:divBdr>
    </w:div>
    <w:div w:id="1130854034">
      <w:bodyDiv w:val="1"/>
      <w:marLeft w:val="0"/>
      <w:marRight w:val="0"/>
      <w:marTop w:val="0"/>
      <w:marBottom w:val="0"/>
      <w:divBdr>
        <w:top w:val="none" w:sz="0" w:space="0" w:color="auto"/>
        <w:left w:val="none" w:sz="0" w:space="0" w:color="auto"/>
        <w:bottom w:val="none" w:sz="0" w:space="0" w:color="auto"/>
        <w:right w:val="none" w:sz="0" w:space="0" w:color="auto"/>
      </w:divBdr>
    </w:div>
    <w:div w:id="1134373628">
      <w:bodyDiv w:val="1"/>
      <w:marLeft w:val="0"/>
      <w:marRight w:val="0"/>
      <w:marTop w:val="0"/>
      <w:marBottom w:val="0"/>
      <w:divBdr>
        <w:top w:val="none" w:sz="0" w:space="0" w:color="auto"/>
        <w:left w:val="none" w:sz="0" w:space="0" w:color="auto"/>
        <w:bottom w:val="none" w:sz="0" w:space="0" w:color="auto"/>
        <w:right w:val="none" w:sz="0" w:space="0" w:color="auto"/>
      </w:divBdr>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
    <w:div w:id="1379620922">
      <w:bodyDiv w:val="1"/>
      <w:marLeft w:val="0"/>
      <w:marRight w:val="0"/>
      <w:marTop w:val="0"/>
      <w:marBottom w:val="0"/>
      <w:divBdr>
        <w:top w:val="none" w:sz="0" w:space="0" w:color="auto"/>
        <w:left w:val="none" w:sz="0" w:space="0" w:color="auto"/>
        <w:bottom w:val="none" w:sz="0" w:space="0" w:color="auto"/>
        <w:right w:val="none" w:sz="0" w:space="0" w:color="auto"/>
      </w:divBdr>
    </w:div>
    <w:div w:id="1391928769">
      <w:bodyDiv w:val="1"/>
      <w:marLeft w:val="0"/>
      <w:marRight w:val="0"/>
      <w:marTop w:val="0"/>
      <w:marBottom w:val="0"/>
      <w:divBdr>
        <w:top w:val="none" w:sz="0" w:space="0" w:color="auto"/>
        <w:left w:val="none" w:sz="0" w:space="0" w:color="auto"/>
        <w:bottom w:val="none" w:sz="0" w:space="0" w:color="auto"/>
        <w:right w:val="none" w:sz="0" w:space="0" w:color="auto"/>
      </w:divBdr>
    </w:div>
    <w:div w:id="1444152856">
      <w:bodyDiv w:val="1"/>
      <w:marLeft w:val="0"/>
      <w:marRight w:val="0"/>
      <w:marTop w:val="0"/>
      <w:marBottom w:val="0"/>
      <w:divBdr>
        <w:top w:val="none" w:sz="0" w:space="0" w:color="auto"/>
        <w:left w:val="none" w:sz="0" w:space="0" w:color="auto"/>
        <w:bottom w:val="none" w:sz="0" w:space="0" w:color="auto"/>
        <w:right w:val="none" w:sz="0" w:space="0" w:color="auto"/>
      </w:divBdr>
    </w:div>
    <w:div w:id="1450855756">
      <w:bodyDiv w:val="1"/>
      <w:marLeft w:val="0"/>
      <w:marRight w:val="0"/>
      <w:marTop w:val="0"/>
      <w:marBottom w:val="0"/>
      <w:divBdr>
        <w:top w:val="none" w:sz="0" w:space="0" w:color="auto"/>
        <w:left w:val="none" w:sz="0" w:space="0" w:color="auto"/>
        <w:bottom w:val="none" w:sz="0" w:space="0" w:color="auto"/>
        <w:right w:val="none" w:sz="0" w:space="0" w:color="auto"/>
      </w:divBdr>
    </w:div>
    <w:div w:id="1556507130">
      <w:bodyDiv w:val="1"/>
      <w:marLeft w:val="0"/>
      <w:marRight w:val="0"/>
      <w:marTop w:val="0"/>
      <w:marBottom w:val="0"/>
      <w:divBdr>
        <w:top w:val="none" w:sz="0" w:space="0" w:color="auto"/>
        <w:left w:val="none" w:sz="0" w:space="0" w:color="auto"/>
        <w:bottom w:val="none" w:sz="0" w:space="0" w:color="auto"/>
        <w:right w:val="none" w:sz="0" w:space="0" w:color="auto"/>
      </w:divBdr>
    </w:div>
    <w:div w:id="1642614457">
      <w:bodyDiv w:val="1"/>
      <w:marLeft w:val="0"/>
      <w:marRight w:val="0"/>
      <w:marTop w:val="0"/>
      <w:marBottom w:val="0"/>
      <w:divBdr>
        <w:top w:val="none" w:sz="0" w:space="0" w:color="auto"/>
        <w:left w:val="none" w:sz="0" w:space="0" w:color="auto"/>
        <w:bottom w:val="none" w:sz="0" w:space="0" w:color="auto"/>
        <w:right w:val="none" w:sz="0" w:space="0" w:color="auto"/>
      </w:divBdr>
    </w:div>
    <w:div w:id="1681540542">
      <w:bodyDiv w:val="1"/>
      <w:marLeft w:val="0"/>
      <w:marRight w:val="0"/>
      <w:marTop w:val="0"/>
      <w:marBottom w:val="0"/>
      <w:divBdr>
        <w:top w:val="none" w:sz="0" w:space="0" w:color="auto"/>
        <w:left w:val="none" w:sz="0" w:space="0" w:color="auto"/>
        <w:bottom w:val="none" w:sz="0" w:space="0" w:color="auto"/>
        <w:right w:val="none" w:sz="0" w:space="0" w:color="auto"/>
      </w:divBdr>
    </w:div>
    <w:div w:id="1763989351">
      <w:bodyDiv w:val="1"/>
      <w:marLeft w:val="0"/>
      <w:marRight w:val="0"/>
      <w:marTop w:val="0"/>
      <w:marBottom w:val="0"/>
      <w:divBdr>
        <w:top w:val="none" w:sz="0" w:space="0" w:color="auto"/>
        <w:left w:val="none" w:sz="0" w:space="0" w:color="auto"/>
        <w:bottom w:val="none" w:sz="0" w:space="0" w:color="auto"/>
        <w:right w:val="none" w:sz="0" w:space="0" w:color="auto"/>
      </w:divBdr>
    </w:div>
    <w:div w:id="1858883940">
      <w:bodyDiv w:val="1"/>
      <w:marLeft w:val="0"/>
      <w:marRight w:val="0"/>
      <w:marTop w:val="0"/>
      <w:marBottom w:val="0"/>
      <w:divBdr>
        <w:top w:val="none" w:sz="0" w:space="0" w:color="auto"/>
        <w:left w:val="none" w:sz="0" w:space="0" w:color="auto"/>
        <w:bottom w:val="none" w:sz="0" w:space="0" w:color="auto"/>
        <w:right w:val="none" w:sz="0" w:space="0" w:color="auto"/>
      </w:divBdr>
    </w:div>
    <w:div w:id="1907228779">
      <w:bodyDiv w:val="1"/>
      <w:marLeft w:val="0"/>
      <w:marRight w:val="0"/>
      <w:marTop w:val="0"/>
      <w:marBottom w:val="0"/>
      <w:divBdr>
        <w:top w:val="none" w:sz="0" w:space="0" w:color="auto"/>
        <w:left w:val="none" w:sz="0" w:space="0" w:color="auto"/>
        <w:bottom w:val="none" w:sz="0" w:space="0" w:color="auto"/>
        <w:right w:val="none" w:sz="0" w:space="0" w:color="auto"/>
      </w:divBdr>
    </w:div>
    <w:div w:id="1967007856">
      <w:bodyDiv w:val="1"/>
      <w:marLeft w:val="0"/>
      <w:marRight w:val="0"/>
      <w:marTop w:val="0"/>
      <w:marBottom w:val="0"/>
      <w:divBdr>
        <w:top w:val="none" w:sz="0" w:space="0" w:color="auto"/>
        <w:left w:val="none" w:sz="0" w:space="0" w:color="auto"/>
        <w:bottom w:val="none" w:sz="0" w:space="0" w:color="auto"/>
        <w:right w:val="none" w:sz="0" w:space="0" w:color="auto"/>
      </w:divBdr>
    </w:div>
    <w:div w:id="2005475150">
      <w:bodyDiv w:val="1"/>
      <w:marLeft w:val="0"/>
      <w:marRight w:val="0"/>
      <w:marTop w:val="0"/>
      <w:marBottom w:val="0"/>
      <w:divBdr>
        <w:top w:val="none" w:sz="0" w:space="0" w:color="auto"/>
        <w:left w:val="none" w:sz="0" w:space="0" w:color="auto"/>
        <w:bottom w:val="none" w:sz="0" w:space="0" w:color="auto"/>
        <w:right w:val="none" w:sz="0" w:space="0" w:color="auto"/>
      </w:divBdr>
    </w:div>
    <w:div w:id="2030446433">
      <w:bodyDiv w:val="1"/>
      <w:marLeft w:val="0"/>
      <w:marRight w:val="0"/>
      <w:marTop w:val="0"/>
      <w:marBottom w:val="0"/>
      <w:divBdr>
        <w:top w:val="none" w:sz="0" w:space="0" w:color="auto"/>
        <w:left w:val="none" w:sz="0" w:space="0" w:color="auto"/>
        <w:bottom w:val="none" w:sz="0" w:space="0" w:color="auto"/>
        <w:right w:val="none" w:sz="0" w:space="0" w:color="auto"/>
      </w:divBdr>
    </w:div>
    <w:div w:id="2034912799">
      <w:bodyDiv w:val="1"/>
      <w:marLeft w:val="0"/>
      <w:marRight w:val="0"/>
      <w:marTop w:val="0"/>
      <w:marBottom w:val="0"/>
      <w:divBdr>
        <w:top w:val="none" w:sz="0" w:space="0" w:color="auto"/>
        <w:left w:val="none" w:sz="0" w:space="0" w:color="auto"/>
        <w:bottom w:val="none" w:sz="0" w:space="0" w:color="auto"/>
        <w:right w:val="none" w:sz="0" w:space="0" w:color="auto"/>
      </w:divBdr>
    </w:div>
    <w:div w:id="21081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969A4-392C-4179-B438-2E7E409A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16084</Words>
  <Characters>91681</Characters>
  <Application>Microsoft Office Word</Application>
  <DocSecurity>0</DocSecurity>
  <Lines>764</Lines>
  <Paragraphs>215</Paragraphs>
  <ScaleCrop>false</ScaleCrop>
  <Company>E FUND</Company>
  <LinksUpToDate>false</LinksUpToDate>
  <CharactersWithSpaces>107550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yangll</dc:creator>
  <cp:lastModifiedBy>陈红</cp:lastModifiedBy>
  <cp:revision>7</cp:revision>
  <cp:lastPrinted>2019-09-25T06:37:00Z</cp:lastPrinted>
  <dcterms:created xsi:type="dcterms:W3CDTF">2019-09-19T08:29:00Z</dcterms:created>
  <dcterms:modified xsi:type="dcterms:W3CDTF">2019-09-25T06:37:00Z</dcterms:modified>
</cp:coreProperties>
</file>