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0" w:rsidRPr="0054711B" w:rsidRDefault="002F5370" w:rsidP="000B57E8">
      <w:pPr>
        <w:snapToGrid w:val="0"/>
        <w:spacing w:line="360" w:lineRule="auto"/>
        <w:ind w:firstLine="881"/>
        <w:jc w:val="center"/>
        <w:rPr>
          <w:rFonts w:asciiTheme="minorEastAsia" w:eastAsiaTheme="minorEastAsia" w:hAnsiTheme="minorEastAsia"/>
          <w:b/>
          <w:sz w:val="44"/>
        </w:rPr>
      </w:pPr>
    </w:p>
    <w:p w:rsidR="002F5370" w:rsidRPr="0054711B" w:rsidRDefault="002F5370" w:rsidP="000B57E8">
      <w:pPr>
        <w:snapToGrid w:val="0"/>
        <w:spacing w:line="360" w:lineRule="auto"/>
        <w:ind w:firstLine="881"/>
        <w:jc w:val="center"/>
        <w:rPr>
          <w:rFonts w:asciiTheme="minorEastAsia" w:eastAsiaTheme="minorEastAsia" w:hAnsiTheme="minorEastAsia"/>
          <w:b/>
          <w:sz w:val="44"/>
        </w:rPr>
      </w:pPr>
    </w:p>
    <w:p w:rsidR="002F5370" w:rsidRPr="0054711B" w:rsidRDefault="002F5370" w:rsidP="000B57E8">
      <w:pPr>
        <w:snapToGrid w:val="0"/>
        <w:spacing w:line="360" w:lineRule="auto"/>
        <w:ind w:firstLine="881"/>
        <w:jc w:val="center"/>
        <w:rPr>
          <w:rFonts w:asciiTheme="minorEastAsia" w:eastAsiaTheme="minorEastAsia" w:hAnsiTheme="minorEastAsia"/>
          <w:b/>
          <w:sz w:val="44"/>
        </w:rPr>
      </w:pPr>
    </w:p>
    <w:p w:rsidR="000B57E8" w:rsidRPr="0054711B" w:rsidRDefault="000B57E8" w:rsidP="000B57E8">
      <w:pPr>
        <w:snapToGrid w:val="0"/>
        <w:spacing w:line="360" w:lineRule="auto"/>
        <w:ind w:firstLine="881"/>
        <w:jc w:val="center"/>
        <w:rPr>
          <w:rFonts w:asciiTheme="minorEastAsia" w:eastAsiaTheme="minorEastAsia" w:hAnsiTheme="minorEastAsia"/>
          <w:b/>
          <w:sz w:val="44"/>
        </w:rPr>
      </w:pPr>
    </w:p>
    <w:p w:rsidR="002F5370" w:rsidRPr="0054711B" w:rsidRDefault="002F5370" w:rsidP="000B57E8">
      <w:pPr>
        <w:snapToGrid w:val="0"/>
        <w:spacing w:line="360" w:lineRule="auto"/>
        <w:jc w:val="center"/>
        <w:rPr>
          <w:rFonts w:asciiTheme="minorEastAsia" w:eastAsiaTheme="minorEastAsia" w:hAnsiTheme="minorEastAsia"/>
          <w:b/>
          <w:sz w:val="44"/>
          <w:szCs w:val="44"/>
        </w:rPr>
      </w:pPr>
      <w:r w:rsidRPr="0054711B">
        <w:rPr>
          <w:rFonts w:asciiTheme="minorEastAsia" w:eastAsiaTheme="minorEastAsia" w:hAnsiTheme="minorEastAsia" w:hint="eastAsia"/>
          <w:b/>
          <w:sz w:val="44"/>
          <w:szCs w:val="44"/>
        </w:rPr>
        <w:t>易方达消费行业股票型证券投资基金</w:t>
      </w:r>
      <w:r w:rsidRPr="0054711B">
        <w:rPr>
          <w:rFonts w:asciiTheme="minorEastAsia" w:eastAsiaTheme="minorEastAsia" w:hAnsiTheme="minorEastAsia"/>
          <w:b/>
          <w:sz w:val="44"/>
          <w:szCs w:val="44"/>
        </w:rPr>
        <w:br/>
      </w:r>
      <w:r w:rsidRPr="0054711B">
        <w:rPr>
          <w:rFonts w:asciiTheme="minorEastAsia" w:eastAsiaTheme="minorEastAsia" w:hAnsiTheme="minorEastAsia" w:hint="eastAsia"/>
          <w:b/>
          <w:sz w:val="44"/>
          <w:szCs w:val="44"/>
        </w:rPr>
        <w:t>更新的招募说明书</w:t>
      </w:r>
    </w:p>
    <w:p w:rsidR="002F5370" w:rsidRPr="0054711B" w:rsidRDefault="002F5370" w:rsidP="000B57E8">
      <w:pPr>
        <w:snapToGrid w:val="0"/>
        <w:spacing w:line="360" w:lineRule="auto"/>
        <w:ind w:left="360" w:right="26"/>
        <w:jc w:val="center"/>
        <w:rPr>
          <w:rFonts w:asciiTheme="minorEastAsia" w:eastAsiaTheme="minorEastAsia" w:hAnsiTheme="minorEastAsia"/>
          <w:b/>
          <w:sz w:val="44"/>
        </w:rPr>
      </w:pPr>
    </w:p>
    <w:p w:rsidR="002F5370" w:rsidRPr="0054711B" w:rsidRDefault="002F5370" w:rsidP="000B57E8">
      <w:pPr>
        <w:snapToGrid w:val="0"/>
        <w:spacing w:line="360" w:lineRule="auto"/>
        <w:ind w:firstLine="600"/>
        <w:jc w:val="center"/>
        <w:rPr>
          <w:rFonts w:asciiTheme="minorEastAsia" w:eastAsiaTheme="minorEastAsia" w:hAnsiTheme="minorEastAsia"/>
          <w:sz w:val="24"/>
        </w:rPr>
      </w:pPr>
    </w:p>
    <w:p w:rsidR="002F5370" w:rsidRPr="0054711B" w:rsidRDefault="002F5370" w:rsidP="000B57E8">
      <w:pPr>
        <w:snapToGrid w:val="0"/>
        <w:spacing w:line="360" w:lineRule="auto"/>
        <w:ind w:leftChars="800" w:left="1680"/>
        <w:rPr>
          <w:rFonts w:asciiTheme="minorEastAsia" w:eastAsiaTheme="minorEastAsia" w:hAnsiTheme="minorEastAsia"/>
          <w:sz w:val="30"/>
          <w:szCs w:val="30"/>
        </w:rPr>
      </w:pPr>
    </w:p>
    <w:p w:rsidR="002F5370" w:rsidRPr="0054711B" w:rsidRDefault="002F5370" w:rsidP="000B57E8">
      <w:pPr>
        <w:snapToGrid w:val="0"/>
        <w:spacing w:line="360" w:lineRule="auto"/>
        <w:ind w:leftChars="800" w:left="1680"/>
        <w:rPr>
          <w:rFonts w:asciiTheme="minorEastAsia" w:eastAsiaTheme="minorEastAsia" w:hAnsiTheme="minorEastAsia"/>
          <w:sz w:val="30"/>
          <w:szCs w:val="30"/>
        </w:rPr>
      </w:pPr>
    </w:p>
    <w:p w:rsidR="000B57E8" w:rsidRPr="0054711B" w:rsidRDefault="000B57E8" w:rsidP="000B57E8">
      <w:pPr>
        <w:snapToGrid w:val="0"/>
        <w:spacing w:line="360" w:lineRule="auto"/>
        <w:ind w:leftChars="800" w:left="1680"/>
        <w:rPr>
          <w:rFonts w:asciiTheme="minorEastAsia" w:eastAsiaTheme="minorEastAsia" w:hAnsiTheme="minorEastAsia"/>
          <w:sz w:val="30"/>
          <w:szCs w:val="30"/>
        </w:rPr>
      </w:pPr>
    </w:p>
    <w:p w:rsidR="000B57E8" w:rsidRPr="0054711B" w:rsidRDefault="000B57E8" w:rsidP="000B57E8">
      <w:pPr>
        <w:snapToGrid w:val="0"/>
        <w:spacing w:line="360" w:lineRule="auto"/>
        <w:ind w:leftChars="800" w:left="1680"/>
        <w:rPr>
          <w:rFonts w:asciiTheme="minorEastAsia" w:eastAsiaTheme="minorEastAsia" w:hAnsiTheme="minorEastAsia"/>
          <w:sz w:val="30"/>
          <w:szCs w:val="30"/>
        </w:rPr>
      </w:pPr>
    </w:p>
    <w:p w:rsidR="002F5370" w:rsidRPr="0054711B" w:rsidRDefault="002F5370" w:rsidP="000B57E8">
      <w:pPr>
        <w:snapToGrid w:val="0"/>
        <w:spacing w:line="360" w:lineRule="auto"/>
        <w:ind w:leftChars="800" w:left="1680"/>
        <w:rPr>
          <w:rFonts w:asciiTheme="minorEastAsia" w:eastAsiaTheme="minorEastAsia" w:hAnsiTheme="minorEastAsia"/>
          <w:sz w:val="30"/>
          <w:szCs w:val="30"/>
        </w:rPr>
      </w:pPr>
    </w:p>
    <w:p w:rsidR="002F5370" w:rsidRPr="0054711B" w:rsidRDefault="002F5370" w:rsidP="000B57E8">
      <w:pPr>
        <w:snapToGrid w:val="0"/>
        <w:spacing w:line="360" w:lineRule="auto"/>
        <w:ind w:leftChars="800" w:left="1680"/>
        <w:rPr>
          <w:rFonts w:asciiTheme="minorEastAsia" w:eastAsiaTheme="minorEastAsia" w:hAnsiTheme="minorEastAsia"/>
          <w:sz w:val="30"/>
          <w:szCs w:val="30"/>
        </w:rPr>
      </w:pPr>
    </w:p>
    <w:p w:rsidR="002F5370" w:rsidRPr="0054711B" w:rsidRDefault="002F5370" w:rsidP="000B57E8">
      <w:pPr>
        <w:snapToGrid w:val="0"/>
        <w:spacing w:line="360" w:lineRule="auto"/>
        <w:jc w:val="center"/>
        <w:rPr>
          <w:rFonts w:asciiTheme="minorEastAsia" w:eastAsiaTheme="minorEastAsia" w:hAnsiTheme="minorEastAsia"/>
          <w:sz w:val="30"/>
          <w:szCs w:val="30"/>
        </w:rPr>
      </w:pPr>
      <w:r w:rsidRPr="0054711B">
        <w:rPr>
          <w:rFonts w:asciiTheme="minorEastAsia" w:eastAsiaTheme="minorEastAsia" w:hAnsiTheme="minorEastAsia" w:hint="eastAsia"/>
          <w:sz w:val="30"/>
          <w:szCs w:val="30"/>
        </w:rPr>
        <w:t>基金管理人：易方达基金管理有限公司</w:t>
      </w:r>
    </w:p>
    <w:p w:rsidR="002F5370" w:rsidRPr="0054711B" w:rsidRDefault="002F5370" w:rsidP="000B57E8">
      <w:pPr>
        <w:snapToGrid w:val="0"/>
        <w:spacing w:line="360" w:lineRule="auto"/>
        <w:jc w:val="center"/>
        <w:rPr>
          <w:rFonts w:asciiTheme="minorEastAsia" w:eastAsiaTheme="minorEastAsia" w:hAnsiTheme="minorEastAsia"/>
          <w:sz w:val="30"/>
          <w:szCs w:val="30"/>
        </w:rPr>
      </w:pPr>
      <w:r w:rsidRPr="0054711B">
        <w:rPr>
          <w:rFonts w:asciiTheme="minorEastAsia" w:eastAsiaTheme="minorEastAsia" w:hAnsiTheme="minorEastAsia" w:hint="eastAsia"/>
          <w:sz w:val="30"/>
          <w:szCs w:val="30"/>
        </w:rPr>
        <w:t>基金托管人：中国农业银行股份有限公司</w:t>
      </w:r>
    </w:p>
    <w:p w:rsidR="002F5370" w:rsidRPr="0054711B" w:rsidRDefault="002F5370" w:rsidP="000B57E8">
      <w:pPr>
        <w:snapToGrid w:val="0"/>
        <w:spacing w:line="360" w:lineRule="auto"/>
        <w:ind w:firstLine="561"/>
        <w:rPr>
          <w:rFonts w:asciiTheme="minorEastAsia" w:eastAsiaTheme="minorEastAsia" w:hAnsiTheme="minorEastAsia"/>
          <w:b/>
          <w:sz w:val="24"/>
        </w:rPr>
      </w:pPr>
    </w:p>
    <w:p w:rsidR="000510F8" w:rsidRPr="0054711B" w:rsidRDefault="0090714F" w:rsidP="000B57E8">
      <w:pPr>
        <w:snapToGrid w:val="0"/>
        <w:spacing w:line="360" w:lineRule="auto"/>
        <w:jc w:val="center"/>
        <w:rPr>
          <w:rFonts w:asciiTheme="minorEastAsia" w:eastAsiaTheme="minorEastAsia" w:hAnsiTheme="minorEastAsia"/>
          <w:bCs/>
          <w:sz w:val="28"/>
        </w:rPr>
      </w:pPr>
      <w:r w:rsidRPr="0054711B">
        <w:rPr>
          <w:rFonts w:asciiTheme="minorEastAsia" w:eastAsiaTheme="minorEastAsia" w:hAnsiTheme="minorEastAsia" w:hint="eastAsia"/>
          <w:bCs/>
          <w:sz w:val="28"/>
        </w:rPr>
        <w:t>二○一九年</w:t>
      </w:r>
      <w:r w:rsidR="00E93FE7">
        <w:rPr>
          <w:rFonts w:asciiTheme="minorEastAsia" w:eastAsiaTheme="minorEastAsia" w:hAnsiTheme="minorEastAsia" w:hint="eastAsia"/>
          <w:bCs/>
          <w:sz w:val="28"/>
        </w:rPr>
        <w:t>九</w:t>
      </w:r>
      <w:r w:rsidRPr="0054711B">
        <w:rPr>
          <w:rFonts w:asciiTheme="minorEastAsia" w:eastAsiaTheme="minorEastAsia" w:hAnsiTheme="minorEastAsia" w:hint="eastAsia"/>
          <w:bCs/>
          <w:sz w:val="28"/>
        </w:rPr>
        <w:t>月</w:t>
      </w:r>
    </w:p>
    <w:p w:rsidR="000510F8" w:rsidRPr="0054711B" w:rsidRDefault="000510F8" w:rsidP="000B57E8">
      <w:pPr>
        <w:snapToGrid w:val="0"/>
        <w:spacing w:line="360" w:lineRule="auto"/>
        <w:jc w:val="center"/>
        <w:rPr>
          <w:rFonts w:asciiTheme="minorEastAsia" w:eastAsiaTheme="minorEastAsia" w:hAnsiTheme="minorEastAsia"/>
          <w:bCs/>
          <w:sz w:val="28"/>
        </w:rPr>
      </w:pPr>
    </w:p>
    <w:p w:rsidR="00151932" w:rsidRPr="0054711B" w:rsidRDefault="00151932" w:rsidP="000B57E8">
      <w:pPr>
        <w:snapToGrid w:val="0"/>
        <w:spacing w:line="360" w:lineRule="auto"/>
        <w:jc w:val="center"/>
        <w:rPr>
          <w:rFonts w:asciiTheme="minorEastAsia" w:eastAsiaTheme="minorEastAsia" w:hAnsiTheme="minorEastAsia"/>
          <w:bCs/>
          <w:sz w:val="28"/>
        </w:rPr>
      </w:pPr>
    </w:p>
    <w:p w:rsidR="002F5370" w:rsidRPr="0054711B" w:rsidRDefault="002F5370" w:rsidP="000B57E8">
      <w:pPr>
        <w:snapToGrid w:val="0"/>
        <w:spacing w:line="360" w:lineRule="auto"/>
        <w:jc w:val="center"/>
        <w:rPr>
          <w:rFonts w:asciiTheme="minorEastAsia" w:eastAsiaTheme="minorEastAsia" w:hAnsiTheme="minorEastAsia"/>
          <w:b/>
          <w:sz w:val="24"/>
        </w:rPr>
      </w:pPr>
      <w:r w:rsidRPr="0054711B">
        <w:rPr>
          <w:rFonts w:asciiTheme="minorEastAsia" w:eastAsiaTheme="minorEastAsia" w:hAnsiTheme="minorEastAsia" w:hint="eastAsia"/>
          <w:b/>
          <w:sz w:val="24"/>
        </w:rPr>
        <w:lastRenderedPageBreak/>
        <w:t>重要提示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本基金根据2010年6月30日中国证券监督管理委员会《关于核准易方达消费行业股票型证券投资基金募集的批复》（证监许可</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2010</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875号）和2010年7月14日《关于易方达消费行业股票型证券投资基金募集时间安排的确认函》（基金部函</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2010</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447号）的核准，进行募集。本基金的基金合同于2010年8月20日正式生效。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基金管理人保证《招募说明书》的内容真实、准确、完整。</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基金管理人依照恪尽职守、诚实信用、谨慎勤勉的原则管理和运用基金</w:t>
      </w:r>
      <w:r w:rsidRPr="0054711B">
        <w:rPr>
          <w:rFonts w:asciiTheme="minorEastAsia" w:eastAsiaTheme="minorEastAsia" w:hAnsiTheme="minorEastAsia" w:hint="eastAsia"/>
          <w:szCs w:val="21"/>
        </w:rPr>
        <w:t>财产</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但</w:t>
      </w:r>
      <w:r w:rsidRPr="0054711B">
        <w:rPr>
          <w:rFonts w:asciiTheme="minorEastAsia" w:eastAsiaTheme="minorEastAsia" w:hAnsiTheme="minorEastAsia"/>
          <w:szCs w:val="21"/>
        </w:rPr>
        <w:t>不保证基金一定盈利，也不保证最低收益</w:t>
      </w:r>
      <w:r w:rsidRPr="0054711B">
        <w:rPr>
          <w:rFonts w:asciiTheme="minorEastAsia" w:eastAsiaTheme="minorEastAsia" w:hAnsiTheme="minorEastAsia" w:hint="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本《招募说明书》经中国证监会核准，但中国证监会对本基金募集的核准，并不表明其对本基金的价值和收益作出实质性判断或保证，也不表明投资于本基金没有风险。</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投资于证券市场，基金净值会因为证券市场波动等因素产生波动。投资有风险，投资者在投资本基金前，请认真阅读本招募说明书，全面认识本基金产品的风险收益特征和产品特性，充分考虑自身的风险承受能力，理性判断市场，对认购（或申购）基金的意愿、时机、数量等投资行为作出独立决策，获得基金投资收益，亦承担基金投资中出现的各类风险。投资本基金可能遇到的风险包括：证券市场整体环境引发的系统性风险，个别证券特有的非系统性风险，流动性风险，基金投资过程中产生的操作风险，因交收违约和投资债券引发的信用风险，消费行业波动带来的行业风险，基金保持较高股票仓位导致的风险，</w:t>
      </w:r>
      <w:r w:rsidR="00C520BF" w:rsidRPr="0054711B">
        <w:rPr>
          <w:rFonts w:asciiTheme="minorEastAsia" w:eastAsiaTheme="minorEastAsia" w:hAnsiTheme="minorEastAsia" w:hint="eastAsia"/>
          <w:szCs w:val="21"/>
        </w:rPr>
        <w:t>本基金的投资范围包括科创板股票，可能给本基金带来额外风险</w:t>
      </w:r>
      <w:r w:rsidRPr="0054711B">
        <w:rPr>
          <w:rFonts w:asciiTheme="minorEastAsia" w:eastAsiaTheme="minorEastAsia" w:hAnsiTheme="minorEastAsia" w:hint="eastAsia"/>
          <w:szCs w:val="21"/>
        </w:rPr>
        <w:t>等等。基金管理人提醒投资者基金投资的“买者自负”原则，在投资者作出投资决策后，基金运营状况与基金净值变化引致的投资风险，由投资者自行负责。</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投资有风险</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投资者</w:t>
      </w:r>
      <w:r w:rsidRPr="0054711B">
        <w:rPr>
          <w:rFonts w:asciiTheme="minorEastAsia" w:eastAsiaTheme="minorEastAsia" w:hAnsiTheme="minorEastAsia" w:hint="eastAsia"/>
          <w:szCs w:val="21"/>
        </w:rPr>
        <w:t>投资本</w:t>
      </w:r>
      <w:r w:rsidRPr="0054711B">
        <w:rPr>
          <w:rFonts w:asciiTheme="minorEastAsia" w:eastAsiaTheme="minorEastAsia" w:hAnsiTheme="minorEastAsia"/>
          <w:szCs w:val="21"/>
        </w:rPr>
        <w:t>基金时应认真阅读本招募说明书</w:t>
      </w:r>
      <w:r w:rsidRPr="0054711B">
        <w:rPr>
          <w:rFonts w:asciiTheme="minorEastAsia" w:eastAsiaTheme="minorEastAsia" w:hAnsiTheme="minorEastAsia" w:hint="eastAsia"/>
          <w:szCs w:val="21"/>
        </w:rPr>
        <w:t>；基金的过往业绩并不预示其未来表现。</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本招募</w:t>
      </w:r>
      <w:r w:rsidRPr="0054711B">
        <w:rPr>
          <w:rFonts w:asciiTheme="minorEastAsia" w:eastAsiaTheme="minorEastAsia" w:hAnsiTheme="minorEastAsia"/>
          <w:szCs w:val="21"/>
        </w:rPr>
        <w:t>说明书</w:t>
      </w:r>
      <w:r w:rsidRPr="0054711B">
        <w:rPr>
          <w:rFonts w:asciiTheme="minorEastAsia" w:eastAsiaTheme="minorEastAsia" w:hAnsiTheme="minorEastAsia" w:hint="eastAsia"/>
          <w:szCs w:val="21"/>
        </w:rPr>
        <w:t>已经本基金托管人复核。除非另有说明，本招募说明书</w:t>
      </w:r>
      <w:r w:rsidR="0090714F" w:rsidRPr="0054711B">
        <w:rPr>
          <w:rFonts w:asciiTheme="minorEastAsia" w:eastAsiaTheme="minorEastAsia" w:hAnsiTheme="minorEastAsia" w:hint="eastAsia"/>
          <w:szCs w:val="21"/>
        </w:rPr>
        <w:t>所载内容截止日为2019年8月20日</w:t>
      </w:r>
      <w:r w:rsidR="004A6832" w:rsidRPr="0054711B">
        <w:rPr>
          <w:rFonts w:asciiTheme="minorEastAsia" w:eastAsiaTheme="minorEastAsia" w:hAnsiTheme="minorEastAsia" w:hint="eastAsia"/>
          <w:szCs w:val="21"/>
        </w:rPr>
        <w:t>，</w:t>
      </w:r>
      <w:r w:rsidR="0090714F" w:rsidRPr="0054711B">
        <w:rPr>
          <w:rFonts w:asciiTheme="minorEastAsia" w:eastAsiaTheme="minorEastAsia" w:hAnsiTheme="minorEastAsia" w:hint="eastAsia"/>
          <w:szCs w:val="21"/>
        </w:rPr>
        <w:t>有关财务数据截止日为2019年6月30日</w:t>
      </w:r>
      <w:r w:rsidR="004A6832" w:rsidRPr="0054711B">
        <w:rPr>
          <w:rFonts w:asciiTheme="minorEastAsia" w:eastAsiaTheme="minorEastAsia" w:hAnsiTheme="minorEastAsia" w:hint="eastAsia"/>
          <w:szCs w:val="21"/>
        </w:rPr>
        <w:t>，</w:t>
      </w:r>
      <w:r w:rsidR="0090714F" w:rsidRPr="0054711B">
        <w:rPr>
          <w:rFonts w:asciiTheme="minorEastAsia" w:eastAsiaTheme="minorEastAsia" w:hAnsiTheme="minorEastAsia" w:hint="eastAsia"/>
          <w:szCs w:val="21"/>
        </w:rPr>
        <w:t>净值表现截止日为2019年6月30日</w:t>
      </w:r>
      <w:r w:rsidRPr="0054711B">
        <w:rPr>
          <w:rFonts w:asciiTheme="minorEastAsia" w:eastAsiaTheme="minorEastAsia" w:hAnsiTheme="minorEastAsia" w:hint="eastAsia"/>
          <w:szCs w:val="21"/>
        </w:rPr>
        <w:t>。（本报告中财务数据未经审计）</w:t>
      </w:r>
    </w:p>
    <w:p w:rsidR="002F5370" w:rsidRPr="0054711B" w:rsidRDefault="002F5370" w:rsidP="000B57E8">
      <w:pPr>
        <w:adjustRightInd w:val="0"/>
        <w:snapToGrid w:val="0"/>
        <w:spacing w:line="360" w:lineRule="auto"/>
        <w:jc w:val="center"/>
        <w:rPr>
          <w:rFonts w:asciiTheme="minorEastAsia" w:eastAsiaTheme="minorEastAsia" w:hAnsiTheme="minorEastAsia"/>
          <w:b/>
          <w:szCs w:val="21"/>
        </w:rPr>
        <w:sectPr w:rsidR="002F5370" w:rsidRPr="0054711B" w:rsidSect="002F5370">
          <w:headerReference w:type="even" r:id="rId9"/>
          <w:headerReference w:type="default" r:id="rId10"/>
          <w:footerReference w:type="even" r:id="rId11"/>
          <w:footerReference w:type="default" r:id="rId12"/>
          <w:headerReference w:type="first" r:id="rId13"/>
          <w:footerReference w:type="first" r:id="rId14"/>
          <w:pgSz w:w="11907" w:h="16840" w:code="9"/>
          <w:pgMar w:top="1701" w:right="1814" w:bottom="1701" w:left="1814" w:header="1134" w:footer="1247" w:gutter="0"/>
          <w:pgNumType w:fmt="upperRoman" w:start="1"/>
          <w:cols w:space="425"/>
          <w:docGrid w:type="lines" w:linePitch="447"/>
        </w:sectPr>
      </w:pPr>
    </w:p>
    <w:p w:rsidR="002F5370" w:rsidRPr="0054711B" w:rsidRDefault="002F5370" w:rsidP="000B57E8">
      <w:pPr>
        <w:adjustRightInd w:val="0"/>
        <w:snapToGrid w:val="0"/>
        <w:spacing w:line="360" w:lineRule="auto"/>
        <w:jc w:val="center"/>
        <w:rPr>
          <w:rFonts w:asciiTheme="minorEastAsia" w:eastAsiaTheme="minorEastAsia" w:hAnsiTheme="minorEastAsia"/>
          <w:b/>
          <w:sz w:val="28"/>
          <w:szCs w:val="28"/>
        </w:rPr>
      </w:pPr>
      <w:r w:rsidRPr="0054711B">
        <w:rPr>
          <w:rFonts w:asciiTheme="minorEastAsia" w:eastAsiaTheme="minorEastAsia" w:hAnsiTheme="minorEastAsia" w:hint="eastAsia"/>
          <w:b/>
          <w:sz w:val="28"/>
          <w:szCs w:val="28"/>
        </w:rPr>
        <w:lastRenderedPageBreak/>
        <w:t>目录</w:t>
      </w:r>
    </w:p>
    <w:p w:rsidR="00EA3672" w:rsidRDefault="000E46AF">
      <w:pPr>
        <w:pStyle w:val="10"/>
        <w:rPr>
          <w:rFonts w:asciiTheme="minorHAnsi" w:eastAsiaTheme="minorEastAsia" w:hAnsiTheme="minorHAnsi" w:cstheme="minorBidi"/>
          <w:caps w:val="0"/>
          <w:sz w:val="21"/>
          <w:szCs w:val="22"/>
        </w:rPr>
      </w:pPr>
      <w:r w:rsidRPr="0054711B">
        <w:rPr>
          <w:rFonts w:asciiTheme="minorEastAsia" w:eastAsiaTheme="minorEastAsia" w:hAnsiTheme="minorEastAsia"/>
          <w:b/>
          <w:sz w:val="28"/>
        </w:rPr>
        <w:fldChar w:fldCharType="begin"/>
      </w:r>
      <w:r w:rsidR="002F5370" w:rsidRPr="0054711B">
        <w:rPr>
          <w:rFonts w:asciiTheme="minorEastAsia" w:eastAsiaTheme="minorEastAsia" w:hAnsiTheme="minorEastAsia"/>
          <w:b/>
          <w:sz w:val="28"/>
        </w:rPr>
        <w:instrText xml:space="preserve"> </w:instrText>
      </w:r>
      <w:r w:rsidR="002F5370" w:rsidRPr="0054711B">
        <w:rPr>
          <w:rFonts w:asciiTheme="minorEastAsia" w:eastAsiaTheme="minorEastAsia" w:hAnsiTheme="minorEastAsia" w:hint="eastAsia"/>
          <w:b/>
          <w:sz w:val="28"/>
        </w:rPr>
        <w:instrText>TOC \o "1-2" \h \z \u</w:instrText>
      </w:r>
      <w:r w:rsidR="002F5370" w:rsidRPr="0054711B">
        <w:rPr>
          <w:rFonts w:asciiTheme="minorEastAsia" w:eastAsiaTheme="minorEastAsia" w:hAnsiTheme="minorEastAsia"/>
          <w:b/>
          <w:sz w:val="28"/>
        </w:rPr>
        <w:instrText xml:space="preserve"> </w:instrText>
      </w:r>
      <w:r w:rsidRPr="0054711B">
        <w:rPr>
          <w:rFonts w:asciiTheme="minorEastAsia" w:eastAsiaTheme="minorEastAsia" w:hAnsiTheme="minorEastAsia"/>
          <w:b/>
          <w:sz w:val="28"/>
        </w:rPr>
        <w:fldChar w:fldCharType="separate"/>
      </w:r>
      <w:hyperlink w:anchor="_Toc20149953" w:history="1">
        <w:r w:rsidR="00EA3672" w:rsidRPr="00187BD4">
          <w:rPr>
            <w:rStyle w:val="af"/>
            <w:rFonts w:asciiTheme="minorEastAsia" w:hAnsiTheme="minorEastAsia" w:hint="eastAsia"/>
          </w:rPr>
          <w:t>一、绪言</w:t>
        </w:r>
        <w:r w:rsidR="00EA3672">
          <w:rPr>
            <w:webHidden/>
          </w:rPr>
          <w:tab/>
        </w:r>
        <w:r w:rsidR="00EA3672">
          <w:rPr>
            <w:webHidden/>
          </w:rPr>
          <w:fldChar w:fldCharType="begin"/>
        </w:r>
        <w:r w:rsidR="00EA3672">
          <w:rPr>
            <w:webHidden/>
          </w:rPr>
          <w:instrText xml:space="preserve"> PAGEREF _Toc20149953 \h </w:instrText>
        </w:r>
        <w:r w:rsidR="00EA3672">
          <w:rPr>
            <w:webHidden/>
          </w:rPr>
        </w:r>
        <w:r w:rsidR="00EA3672">
          <w:rPr>
            <w:webHidden/>
          </w:rPr>
          <w:fldChar w:fldCharType="separate"/>
        </w:r>
        <w:r w:rsidR="00A7360C">
          <w:rPr>
            <w:webHidden/>
          </w:rPr>
          <w:t>1</w:t>
        </w:r>
        <w:r w:rsidR="00EA3672">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54" w:history="1">
        <w:r w:rsidRPr="00187BD4">
          <w:rPr>
            <w:rStyle w:val="af"/>
            <w:rFonts w:asciiTheme="minorEastAsia" w:hAnsiTheme="minorEastAsia" w:hint="eastAsia"/>
          </w:rPr>
          <w:t>二、释义</w:t>
        </w:r>
        <w:r>
          <w:rPr>
            <w:webHidden/>
          </w:rPr>
          <w:tab/>
        </w:r>
        <w:r>
          <w:rPr>
            <w:webHidden/>
          </w:rPr>
          <w:fldChar w:fldCharType="begin"/>
        </w:r>
        <w:r>
          <w:rPr>
            <w:webHidden/>
          </w:rPr>
          <w:instrText xml:space="preserve"> PAGEREF _Toc20149954 \h </w:instrText>
        </w:r>
        <w:r>
          <w:rPr>
            <w:webHidden/>
          </w:rPr>
        </w:r>
        <w:r>
          <w:rPr>
            <w:webHidden/>
          </w:rPr>
          <w:fldChar w:fldCharType="separate"/>
        </w:r>
        <w:r w:rsidR="00A7360C">
          <w:rPr>
            <w:webHidden/>
          </w:rPr>
          <w:t>2</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55" w:history="1">
        <w:r w:rsidRPr="00187BD4">
          <w:rPr>
            <w:rStyle w:val="af"/>
            <w:rFonts w:asciiTheme="minorEastAsia" w:hAnsiTheme="minorEastAsia" w:hint="eastAsia"/>
          </w:rPr>
          <w:t>三、基金管理人</w:t>
        </w:r>
        <w:r>
          <w:rPr>
            <w:webHidden/>
          </w:rPr>
          <w:tab/>
        </w:r>
        <w:r>
          <w:rPr>
            <w:webHidden/>
          </w:rPr>
          <w:fldChar w:fldCharType="begin"/>
        </w:r>
        <w:r>
          <w:rPr>
            <w:webHidden/>
          </w:rPr>
          <w:instrText xml:space="preserve"> PAGEREF _Toc20149955 \h </w:instrText>
        </w:r>
        <w:r>
          <w:rPr>
            <w:webHidden/>
          </w:rPr>
        </w:r>
        <w:r>
          <w:rPr>
            <w:webHidden/>
          </w:rPr>
          <w:fldChar w:fldCharType="separate"/>
        </w:r>
        <w:r w:rsidR="00A7360C">
          <w:rPr>
            <w:webHidden/>
          </w:rPr>
          <w:t>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56" w:history="1">
        <w:r w:rsidRPr="00187BD4">
          <w:rPr>
            <w:rStyle w:val="af"/>
            <w:rFonts w:asciiTheme="minorEastAsia" w:hAnsiTheme="minorEastAsia" w:cs="仿宋_GB2312" w:hint="eastAsia"/>
            <w:bCs/>
            <w:kern w:val="0"/>
          </w:rPr>
          <w:t>（一）基金管理人基本情况</w:t>
        </w:r>
        <w:r>
          <w:rPr>
            <w:webHidden/>
          </w:rPr>
          <w:tab/>
        </w:r>
        <w:r>
          <w:rPr>
            <w:webHidden/>
          </w:rPr>
          <w:fldChar w:fldCharType="begin"/>
        </w:r>
        <w:r>
          <w:rPr>
            <w:webHidden/>
          </w:rPr>
          <w:instrText xml:space="preserve"> PAGEREF _Toc20149956 \h </w:instrText>
        </w:r>
        <w:r>
          <w:rPr>
            <w:webHidden/>
          </w:rPr>
        </w:r>
        <w:r>
          <w:rPr>
            <w:webHidden/>
          </w:rPr>
          <w:fldChar w:fldCharType="separate"/>
        </w:r>
        <w:r w:rsidR="00A7360C">
          <w:rPr>
            <w:webHidden/>
          </w:rPr>
          <w:t>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57" w:history="1">
        <w:r w:rsidRPr="00187BD4">
          <w:rPr>
            <w:rStyle w:val="af"/>
            <w:rFonts w:asciiTheme="minorEastAsia" w:hAnsiTheme="minorEastAsia" w:hint="eastAsia"/>
            <w:bCs/>
          </w:rPr>
          <w:t>（二）主要人员情况</w:t>
        </w:r>
        <w:r>
          <w:rPr>
            <w:webHidden/>
          </w:rPr>
          <w:tab/>
        </w:r>
        <w:r>
          <w:rPr>
            <w:webHidden/>
          </w:rPr>
          <w:fldChar w:fldCharType="begin"/>
        </w:r>
        <w:r>
          <w:rPr>
            <w:webHidden/>
          </w:rPr>
          <w:instrText xml:space="preserve"> PAGEREF _Toc20149957 \h </w:instrText>
        </w:r>
        <w:r>
          <w:rPr>
            <w:webHidden/>
          </w:rPr>
        </w:r>
        <w:r>
          <w:rPr>
            <w:webHidden/>
          </w:rPr>
          <w:fldChar w:fldCharType="separate"/>
        </w:r>
        <w:r w:rsidR="00A7360C">
          <w:rPr>
            <w:webHidden/>
          </w:rPr>
          <w:t>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58" w:history="1">
        <w:r w:rsidRPr="00187BD4">
          <w:rPr>
            <w:rStyle w:val="af"/>
            <w:rFonts w:asciiTheme="minorEastAsia" w:hAnsiTheme="minorEastAsia" w:hint="eastAsia"/>
            <w:bCs/>
          </w:rPr>
          <w:t>（三）基金管理人的职责</w:t>
        </w:r>
        <w:r>
          <w:rPr>
            <w:webHidden/>
          </w:rPr>
          <w:tab/>
        </w:r>
        <w:r>
          <w:rPr>
            <w:webHidden/>
          </w:rPr>
          <w:fldChar w:fldCharType="begin"/>
        </w:r>
        <w:r>
          <w:rPr>
            <w:webHidden/>
          </w:rPr>
          <w:instrText xml:space="preserve"> PAGEREF _Toc20149958 \h </w:instrText>
        </w:r>
        <w:r>
          <w:rPr>
            <w:webHidden/>
          </w:rPr>
        </w:r>
        <w:r>
          <w:rPr>
            <w:webHidden/>
          </w:rPr>
          <w:fldChar w:fldCharType="separate"/>
        </w:r>
        <w:r w:rsidR="00A7360C">
          <w:rPr>
            <w:webHidden/>
          </w:rPr>
          <w:t>12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59" w:history="1">
        <w:r w:rsidRPr="00187BD4">
          <w:rPr>
            <w:rStyle w:val="af"/>
            <w:rFonts w:asciiTheme="minorEastAsia" w:hAnsiTheme="minorEastAsia" w:hint="eastAsia"/>
            <w:bCs/>
          </w:rPr>
          <w:t>（四）基金管理人的承诺</w:t>
        </w:r>
        <w:r>
          <w:rPr>
            <w:webHidden/>
          </w:rPr>
          <w:tab/>
        </w:r>
        <w:r>
          <w:rPr>
            <w:webHidden/>
          </w:rPr>
          <w:fldChar w:fldCharType="begin"/>
        </w:r>
        <w:r>
          <w:rPr>
            <w:webHidden/>
          </w:rPr>
          <w:instrText xml:space="preserve"> PAGEREF _Toc20149959 \h </w:instrText>
        </w:r>
        <w:r>
          <w:rPr>
            <w:webHidden/>
          </w:rPr>
        </w:r>
        <w:r>
          <w:rPr>
            <w:webHidden/>
          </w:rPr>
          <w:fldChar w:fldCharType="separate"/>
        </w:r>
        <w:r w:rsidR="00A7360C">
          <w:rPr>
            <w:webHidden/>
          </w:rPr>
          <w:t>12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60" w:history="1">
        <w:r w:rsidRPr="00187BD4">
          <w:rPr>
            <w:rStyle w:val="af"/>
            <w:rFonts w:asciiTheme="minorEastAsia" w:hAnsiTheme="minorEastAsia" w:hint="eastAsia"/>
            <w:bCs/>
          </w:rPr>
          <w:t>（五）基金管理人的内部控制制度</w:t>
        </w:r>
        <w:r>
          <w:rPr>
            <w:webHidden/>
          </w:rPr>
          <w:tab/>
        </w:r>
        <w:r>
          <w:rPr>
            <w:webHidden/>
          </w:rPr>
          <w:fldChar w:fldCharType="begin"/>
        </w:r>
        <w:r>
          <w:rPr>
            <w:webHidden/>
          </w:rPr>
          <w:instrText xml:space="preserve"> PAGEREF _Toc20149960 \h </w:instrText>
        </w:r>
        <w:r>
          <w:rPr>
            <w:webHidden/>
          </w:rPr>
        </w:r>
        <w:r>
          <w:rPr>
            <w:webHidden/>
          </w:rPr>
          <w:fldChar w:fldCharType="separate"/>
        </w:r>
        <w:r w:rsidR="00A7360C">
          <w:rPr>
            <w:webHidden/>
          </w:rPr>
          <w:t>13</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61" w:history="1">
        <w:r w:rsidRPr="00187BD4">
          <w:rPr>
            <w:rStyle w:val="af"/>
            <w:rFonts w:asciiTheme="minorEastAsia" w:hAnsiTheme="minorEastAsia" w:hint="eastAsia"/>
            <w:bCs/>
          </w:rPr>
          <w:t>四、基金托管人</w:t>
        </w:r>
        <w:r>
          <w:rPr>
            <w:webHidden/>
          </w:rPr>
          <w:tab/>
        </w:r>
        <w:r>
          <w:rPr>
            <w:webHidden/>
          </w:rPr>
          <w:fldChar w:fldCharType="begin"/>
        </w:r>
        <w:r>
          <w:rPr>
            <w:webHidden/>
          </w:rPr>
          <w:instrText xml:space="preserve"> PAGEREF _Toc20149961 \h </w:instrText>
        </w:r>
        <w:r>
          <w:rPr>
            <w:webHidden/>
          </w:rPr>
        </w:r>
        <w:r>
          <w:rPr>
            <w:webHidden/>
          </w:rPr>
          <w:fldChar w:fldCharType="separate"/>
        </w:r>
        <w:r w:rsidR="00A7360C">
          <w:rPr>
            <w:webHidden/>
          </w:rPr>
          <w:t>17</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62" w:history="1">
        <w:r w:rsidRPr="00187BD4">
          <w:rPr>
            <w:rStyle w:val="af"/>
            <w:rFonts w:asciiTheme="minorEastAsia" w:hAnsiTheme="minorEastAsia" w:hint="eastAsia"/>
          </w:rPr>
          <w:t>五、相关服务机构</w:t>
        </w:r>
        <w:r>
          <w:rPr>
            <w:webHidden/>
          </w:rPr>
          <w:tab/>
        </w:r>
        <w:r>
          <w:rPr>
            <w:webHidden/>
          </w:rPr>
          <w:fldChar w:fldCharType="begin"/>
        </w:r>
        <w:r>
          <w:rPr>
            <w:webHidden/>
          </w:rPr>
          <w:instrText xml:space="preserve"> PAGEREF _Toc20149962 \h </w:instrText>
        </w:r>
        <w:r>
          <w:rPr>
            <w:webHidden/>
          </w:rPr>
        </w:r>
        <w:r>
          <w:rPr>
            <w:webHidden/>
          </w:rPr>
          <w:fldChar w:fldCharType="separate"/>
        </w:r>
        <w:r w:rsidR="00A7360C">
          <w:rPr>
            <w:webHidden/>
          </w:rPr>
          <w:t>20</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63" w:history="1">
        <w:r w:rsidRPr="00187BD4">
          <w:rPr>
            <w:rStyle w:val="af"/>
            <w:rFonts w:asciiTheme="minorEastAsia" w:hAnsiTheme="minorEastAsia" w:hint="eastAsia"/>
            <w:bCs/>
          </w:rPr>
          <w:t>（一）基金份额销售机构</w:t>
        </w:r>
        <w:r>
          <w:rPr>
            <w:webHidden/>
          </w:rPr>
          <w:tab/>
        </w:r>
        <w:r>
          <w:rPr>
            <w:webHidden/>
          </w:rPr>
          <w:fldChar w:fldCharType="begin"/>
        </w:r>
        <w:r>
          <w:rPr>
            <w:webHidden/>
          </w:rPr>
          <w:instrText xml:space="preserve"> PAGEREF _Toc20149963 \h </w:instrText>
        </w:r>
        <w:r>
          <w:rPr>
            <w:webHidden/>
          </w:rPr>
        </w:r>
        <w:r>
          <w:rPr>
            <w:webHidden/>
          </w:rPr>
          <w:fldChar w:fldCharType="separate"/>
        </w:r>
        <w:r w:rsidR="00A7360C">
          <w:rPr>
            <w:webHidden/>
          </w:rPr>
          <w:t>20</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64" w:history="1">
        <w:r w:rsidRPr="00187BD4">
          <w:rPr>
            <w:rStyle w:val="af"/>
            <w:rFonts w:asciiTheme="minorEastAsia" w:hAnsiTheme="minorEastAsia" w:hint="eastAsia"/>
            <w:bCs/>
          </w:rPr>
          <w:t>（二）基金注册登记机构</w:t>
        </w:r>
        <w:r>
          <w:rPr>
            <w:webHidden/>
          </w:rPr>
          <w:tab/>
        </w:r>
        <w:r>
          <w:rPr>
            <w:webHidden/>
          </w:rPr>
          <w:fldChar w:fldCharType="begin"/>
        </w:r>
        <w:r>
          <w:rPr>
            <w:webHidden/>
          </w:rPr>
          <w:instrText xml:space="preserve"> PAGEREF _Toc20149964 \h </w:instrText>
        </w:r>
        <w:r>
          <w:rPr>
            <w:webHidden/>
          </w:rPr>
        </w:r>
        <w:r>
          <w:rPr>
            <w:webHidden/>
          </w:rPr>
          <w:fldChar w:fldCharType="separate"/>
        </w:r>
        <w:r w:rsidR="00A7360C">
          <w:rPr>
            <w:webHidden/>
          </w:rPr>
          <w:t>85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65" w:history="1">
        <w:r w:rsidRPr="00187BD4">
          <w:rPr>
            <w:rStyle w:val="af"/>
            <w:rFonts w:asciiTheme="minorEastAsia" w:hAnsiTheme="minorEastAsia" w:hint="eastAsia"/>
          </w:rPr>
          <w:t>（三）</w:t>
        </w:r>
        <w:r w:rsidRPr="00187BD4">
          <w:rPr>
            <w:rStyle w:val="af"/>
            <w:rFonts w:asciiTheme="minorEastAsia" w:hAnsiTheme="minorEastAsia" w:hint="eastAsia"/>
            <w:bCs/>
          </w:rPr>
          <w:t>律师事务所和经办律师</w:t>
        </w:r>
        <w:r>
          <w:rPr>
            <w:webHidden/>
          </w:rPr>
          <w:tab/>
        </w:r>
        <w:r>
          <w:rPr>
            <w:webHidden/>
          </w:rPr>
          <w:fldChar w:fldCharType="begin"/>
        </w:r>
        <w:r>
          <w:rPr>
            <w:webHidden/>
          </w:rPr>
          <w:instrText xml:space="preserve"> PAGEREF _Toc20149965 \h </w:instrText>
        </w:r>
        <w:r>
          <w:rPr>
            <w:webHidden/>
          </w:rPr>
        </w:r>
        <w:r>
          <w:rPr>
            <w:webHidden/>
          </w:rPr>
          <w:fldChar w:fldCharType="separate"/>
        </w:r>
        <w:r w:rsidR="00A7360C">
          <w:rPr>
            <w:webHidden/>
          </w:rPr>
          <w:t>85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66" w:history="1">
        <w:r w:rsidRPr="00187BD4">
          <w:rPr>
            <w:rStyle w:val="af"/>
            <w:rFonts w:asciiTheme="minorEastAsia" w:hAnsiTheme="minorEastAsia" w:hint="eastAsia"/>
          </w:rPr>
          <w:t>（四）</w:t>
        </w:r>
        <w:r w:rsidRPr="00187BD4">
          <w:rPr>
            <w:rStyle w:val="af"/>
            <w:rFonts w:asciiTheme="minorEastAsia" w:hAnsiTheme="minorEastAsia" w:hint="eastAsia"/>
            <w:bCs/>
          </w:rPr>
          <w:t>会计师事务所和经办注册会计师</w:t>
        </w:r>
        <w:r>
          <w:rPr>
            <w:webHidden/>
          </w:rPr>
          <w:tab/>
        </w:r>
        <w:r>
          <w:rPr>
            <w:webHidden/>
          </w:rPr>
          <w:fldChar w:fldCharType="begin"/>
        </w:r>
        <w:r>
          <w:rPr>
            <w:webHidden/>
          </w:rPr>
          <w:instrText xml:space="preserve"> PAGEREF _Toc20149966 \h </w:instrText>
        </w:r>
        <w:r>
          <w:rPr>
            <w:webHidden/>
          </w:rPr>
        </w:r>
        <w:r>
          <w:rPr>
            <w:webHidden/>
          </w:rPr>
          <w:fldChar w:fldCharType="separate"/>
        </w:r>
        <w:r w:rsidR="00A7360C">
          <w:rPr>
            <w:webHidden/>
          </w:rPr>
          <w:t>85</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67" w:history="1">
        <w:r w:rsidRPr="00187BD4">
          <w:rPr>
            <w:rStyle w:val="af"/>
            <w:rFonts w:asciiTheme="minorEastAsia" w:hAnsiTheme="minorEastAsia" w:hint="eastAsia"/>
            <w:bCs/>
          </w:rPr>
          <w:t>六、基金的募集</w:t>
        </w:r>
        <w:r>
          <w:rPr>
            <w:webHidden/>
          </w:rPr>
          <w:tab/>
        </w:r>
        <w:r>
          <w:rPr>
            <w:webHidden/>
          </w:rPr>
          <w:fldChar w:fldCharType="begin"/>
        </w:r>
        <w:r>
          <w:rPr>
            <w:webHidden/>
          </w:rPr>
          <w:instrText xml:space="preserve"> PAGEREF _Toc20149967 \h </w:instrText>
        </w:r>
        <w:r>
          <w:rPr>
            <w:webHidden/>
          </w:rPr>
        </w:r>
        <w:r>
          <w:rPr>
            <w:webHidden/>
          </w:rPr>
          <w:fldChar w:fldCharType="separate"/>
        </w:r>
        <w:r w:rsidR="00A7360C">
          <w:rPr>
            <w:webHidden/>
          </w:rPr>
          <w:t>86</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68" w:history="1">
        <w:r w:rsidRPr="00187BD4">
          <w:rPr>
            <w:rStyle w:val="af"/>
            <w:rFonts w:asciiTheme="minorEastAsia" w:hAnsiTheme="minorEastAsia" w:hint="eastAsia"/>
            <w:bCs/>
          </w:rPr>
          <w:t>七、基金合同的生效</w:t>
        </w:r>
        <w:r>
          <w:rPr>
            <w:webHidden/>
          </w:rPr>
          <w:tab/>
        </w:r>
        <w:r>
          <w:rPr>
            <w:webHidden/>
          </w:rPr>
          <w:fldChar w:fldCharType="begin"/>
        </w:r>
        <w:r>
          <w:rPr>
            <w:webHidden/>
          </w:rPr>
          <w:instrText xml:space="preserve"> PAGEREF _Toc20149968 \h </w:instrText>
        </w:r>
        <w:r>
          <w:rPr>
            <w:webHidden/>
          </w:rPr>
        </w:r>
        <w:r>
          <w:rPr>
            <w:webHidden/>
          </w:rPr>
          <w:fldChar w:fldCharType="separate"/>
        </w:r>
        <w:r w:rsidR="00A7360C">
          <w:rPr>
            <w:webHidden/>
          </w:rPr>
          <w:t>87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69" w:history="1">
        <w:r w:rsidRPr="00187BD4">
          <w:rPr>
            <w:rStyle w:val="af"/>
            <w:rFonts w:asciiTheme="minorEastAsia" w:hAnsiTheme="minorEastAsia" w:hint="eastAsia"/>
            <w:bCs/>
          </w:rPr>
          <w:t>（一）基金合同的生效</w:t>
        </w:r>
        <w:r>
          <w:rPr>
            <w:webHidden/>
          </w:rPr>
          <w:tab/>
        </w:r>
        <w:r>
          <w:rPr>
            <w:webHidden/>
          </w:rPr>
          <w:fldChar w:fldCharType="begin"/>
        </w:r>
        <w:r>
          <w:rPr>
            <w:webHidden/>
          </w:rPr>
          <w:instrText xml:space="preserve"> PAGEREF _Toc20149969 \h </w:instrText>
        </w:r>
        <w:r>
          <w:rPr>
            <w:webHidden/>
          </w:rPr>
        </w:r>
        <w:r>
          <w:rPr>
            <w:webHidden/>
          </w:rPr>
          <w:fldChar w:fldCharType="separate"/>
        </w:r>
        <w:r w:rsidR="00A7360C">
          <w:rPr>
            <w:webHidden/>
          </w:rPr>
          <w:t>87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0" w:history="1">
        <w:r w:rsidRPr="00187BD4">
          <w:rPr>
            <w:rStyle w:val="af"/>
            <w:rFonts w:asciiTheme="minorEastAsia" w:hAnsiTheme="minorEastAsia" w:hint="eastAsia"/>
            <w:bCs/>
          </w:rPr>
          <w:t>（二）基金存续期内的基金份额持有人数量和资产规模</w:t>
        </w:r>
        <w:r>
          <w:rPr>
            <w:webHidden/>
          </w:rPr>
          <w:tab/>
        </w:r>
        <w:r>
          <w:rPr>
            <w:webHidden/>
          </w:rPr>
          <w:fldChar w:fldCharType="begin"/>
        </w:r>
        <w:r>
          <w:rPr>
            <w:webHidden/>
          </w:rPr>
          <w:instrText xml:space="preserve"> PAGEREF _Toc20149970 \h </w:instrText>
        </w:r>
        <w:r>
          <w:rPr>
            <w:webHidden/>
          </w:rPr>
        </w:r>
        <w:r>
          <w:rPr>
            <w:webHidden/>
          </w:rPr>
          <w:fldChar w:fldCharType="separate"/>
        </w:r>
        <w:r w:rsidR="00A7360C">
          <w:rPr>
            <w:webHidden/>
          </w:rPr>
          <w:t>87</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71" w:history="1">
        <w:r w:rsidRPr="00187BD4">
          <w:rPr>
            <w:rStyle w:val="af"/>
            <w:rFonts w:asciiTheme="minorEastAsia" w:hAnsiTheme="minorEastAsia" w:hint="eastAsia"/>
            <w:bCs/>
          </w:rPr>
          <w:t>八、基金份额的申购、赎回</w:t>
        </w:r>
        <w:r>
          <w:rPr>
            <w:webHidden/>
          </w:rPr>
          <w:tab/>
        </w:r>
        <w:r>
          <w:rPr>
            <w:webHidden/>
          </w:rPr>
          <w:fldChar w:fldCharType="begin"/>
        </w:r>
        <w:r>
          <w:rPr>
            <w:webHidden/>
          </w:rPr>
          <w:instrText xml:space="preserve"> PAGEREF _Toc20149971 \h </w:instrText>
        </w:r>
        <w:r>
          <w:rPr>
            <w:webHidden/>
          </w:rPr>
        </w:r>
        <w:r>
          <w:rPr>
            <w:webHidden/>
          </w:rPr>
          <w:fldChar w:fldCharType="separate"/>
        </w:r>
        <w:r w:rsidR="00A7360C">
          <w:rPr>
            <w:webHidden/>
          </w:rPr>
          <w:t>88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2" w:history="1">
        <w:r w:rsidRPr="00187BD4">
          <w:rPr>
            <w:rStyle w:val="af"/>
            <w:rFonts w:asciiTheme="minorEastAsia" w:hAnsiTheme="minorEastAsia" w:hint="eastAsia"/>
          </w:rPr>
          <w:t>（一）基金投资者范围</w:t>
        </w:r>
        <w:r>
          <w:rPr>
            <w:webHidden/>
          </w:rPr>
          <w:tab/>
        </w:r>
        <w:r>
          <w:rPr>
            <w:webHidden/>
          </w:rPr>
          <w:fldChar w:fldCharType="begin"/>
        </w:r>
        <w:r>
          <w:rPr>
            <w:webHidden/>
          </w:rPr>
          <w:instrText xml:space="preserve"> PAGEREF _Toc20149972 \h </w:instrText>
        </w:r>
        <w:r>
          <w:rPr>
            <w:webHidden/>
          </w:rPr>
        </w:r>
        <w:r>
          <w:rPr>
            <w:webHidden/>
          </w:rPr>
          <w:fldChar w:fldCharType="separate"/>
        </w:r>
        <w:r w:rsidR="00A7360C">
          <w:rPr>
            <w:webHidden/>
          </w:rPr>
          <w:t>88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3" w:history="1">
        <w:r w:rsidRPr="00187BD4">
          <w:rPr>
            <w:rStyle w:val="af"/>
            <w:rFonts w:asciiTheme="minorEastAsia" w:hAnsiTheme="minorEastAsia" w:hint="eastAsia"/>
          </w:rPr>
          <w:t>（二）申购、赎回的场所</w:t>
        </w:r>
        <w:r>
          <w:rPr>
            <w:webHidden/>
          </w:rPr>
          <w:tab/>
        </w:r>
        <w:r>
          <w:rPr>
            <w:webHidden/>
          </w:rPr>
          <w:fldChar w:fldCharType="begin"/>
        </w:r>
        <w:r>
          <w:rPr>
            <w:webHidden/>
          </w:rPr>
          <w:instrText xml:space="preserve"> PAGEREF _Toc20149973 \h </w:instrText>
        </w:r>
        <w:r>
          <w:rPr>
            <w:webHidden/>
          </w:rPr>
        </w:r>
        <w:r>
          <w:rPr>
            <w:webHidden/>
          </w:rPr>
          <w:fldChar w:fldCharType="separate"/>
        </w:r>
        <w:r w:rsidR="00A7360C">
          <w:rPr>
            <w:webHidden/>
          </w:rPr>
          <w:t>88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4" w:history="1">
        <w:r w:rsidRPr="00187BD4">
          <w:rPr>
            <w:rStyle w:val="af"/>
            <w:rFonts w:asciiTheme="minorEastAsia" w:hAnsiTheme="minorEastAsia" w:hint="eastAsia"/>
          </w:rPr>
          <w:t>（三）申购、赎回的时间</w:t>
        </w:r>
        <w:r>
          <w:rPr>
            <w:webHidden/>
          </w:rPr>
          <w:tab/>
        </w:r>
        <w:r>
          <w:rPr>
            <w:webHidden/>
          </w:rPr>
          <w:fldChar w:fldCharType="begin"/>
        </w:r>
        <w:r>
          <w:rPr>
            <w:webHidden/>
          </w:rPr>
          <w:instrText xml:space="preserve"> PAGEREF _Toc20149974 \h </w:instrText>
        </w:r>
        <w:r>
          <w:rPr>
            <w:webHidden/>
          </w:rPr>
        </w:r>
        <w:r>
          <w:rPr>
            <w:webHidden/>
          </w:rPr>
          <w:fldChar w:fldCharType="separate"/>
        </w:r>
        <w:r w:rsidR="00A7360C">
          <w:rPr>
            <w:webHidden/>
          </w:rPr>
          <w:t>88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5" w:history="1">
        <w:r w:rsidRPr="00187BD4">
          <w:rPr>
            <w:rStyle w:val="af"/>
            <w:rFonts w:asciiTheme="minorEastAsia" w:hAnsiTheme="minorEastAsia" w:hint="eastAsia"/>
            <w:bCs/>
          </w:rPr>
          <w:t>（四）申购、赎回的原则</w:t>
        </w:r>
        <w:r>
          <w:rPr>
            <w:webHidden/>
          </w:rPr>
          <w:tab/>
        </w:r>
        <w:r>
          <w:rPr>
            <w:webHidden/>
          </w:rPr>
          <w:fldChar w:fldCharType="begin"/>
        </w:r>
        <w:r>
          <w:rPr>
            <w:webHidden/>
          </w:rPr>
          <w:instrText xml:space="preserve"> PAGEREF _Toc20149975 \h </w:instrText>
        </w:r>
        <w:r>
          <w:rPr>
            <w:webHidden/>
          </w:rPr>
        </w:r>
        <w:r>
          <w:rPr>
            <w:webHidden/>
          </w:rPr>
          <w:fldChar w:fldCharType="separate"/>
        </w:r>
        <w:r w:rsidR="00A7360C">
          <w:rPr>
            <w:webHidden/>
          </w:rPr>
          <w:t>88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6" w:history="1">
        <w:r w:rsidRPr="00187BD4">
          <w:rPr>
            <w:rStyle w:val="af"/>
            <w:rFonts w:asciiTheme="minorEastAsia" w:hAnsiTheme="minorEastAsia" w:hint="eastAsia"/>
          </w:rPr>
          <w:t>（五）申购、赎回的程序</w:t>
        </w:r>
        <w:r>
          <w:rPr>
            <w:webHidden/>
          </w:rPr>
          <w:tab/>
        </w:r>
        <w:r>
          <w:rPr>
            <w:webHidden/>
          </w:rPr>
          <w:fldChar w:fldCharType="begin"/>
        </w:r>
        <w:r>
          <w:rPr>
            <w:webHidden/>
          </w:rPr>
          <w:instrText xml:space="preserve"> PAGEREF _Toc20149976 \h </w:instrText>
        </w:r>
        <w:r>
          <w:rPr>
            <w:webHidden/>
          </w:rPr>
        </w:r>
        <w:r>
          <w:rPr>
            <w:webHidden/>
          </w:rPr>
          <w:fldChar w:fldCharType="separate"/>
        </w:r>
        <w:r w:rsidR="00A7360C">
          <w:rPr>
            <w:webHidden/>
          </w:rPr>
          <w:t>89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7" w:history="1">
        <w:r w:rsidRPr="00187BD4">
          <w:rPr>
            <w:rStyle w:val="af"/>
            <w:rFonts w:asciiTheme="minorEastAsia" w:hAnsiTheme="minorEastAsia" w:hint="eastAsia"/>
          </w:rPr>
          <w:t>（六）申购、赎回的数额限制</w:t>
        </w:r>
        <w:r>
          <w:rPr>
            <w:webHidden/>
          </w:rPr>
          <w:tab/>
        </w:r>
        <w:r>
          <w:rPr>
            <w:webHidden/>
          </w:rPr>
          <w:fldChar w:fldCharType="begin"/>
        </w:r>
        <w:r>
          <w:rPr>
            <w:webHidden/>
          </w:rPr>
          <w:instrText xml:space="preserve"> PAGEREF _Toc20149977 \h </w:instrText>
        </w:r>
        <w:r>
          <w:rPr>
            <w:webHidden/>
          </w:rPr>
        </w:r>
        <w:r>
          <w:rPr>
            <w:webHidden/>
          </w:rPr>
          <w:fldChar w:fldCharType="separate"/>
        </w:r>
        <w:r w:rsidR="00A7360C">
          <w:rPr>
            <w:webHidden/>
          </w:rPr>
          <w:t>89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8" w:history="1">
        <w:r w:rsidRPr="00187BD4">
          <w:rPr>
            <w:rStyle w:val="af"/>
            <w:rFonts w:asciiTheme="minorEastAsia" w:hAnsiTheme="minorEastAsia" w:hint="eastAsia"/>
          </w:rPr>
          <w:t>（七）申购、赎回的费率</w:t>
        </w:r>
        <w:r>
          <w:rPr>
            <w:webHidden/>
          </w:rPr>
          <w:tab/>
        </w:r>
        <w:r>
          <w:rPr>
            <w:webHidden/>
          </w:rPr>
          <w:fldChar w:fldCharType="begin"/>
        </w:r>
        <w:r>
          <w:rPr>
            <w:webHidden/>
          </w:rPr>
          <w:instrText xml:space="preserve"> PAGEREF _Toc20149978 \h </w:instrText>
        </w:r>
        <w:r>
          <w:rPr>
            <w:webHidden/>
          </w:rPr>
        </w:r>
        <w:r>
          <w:rPr>
            <w:webHidden/>
          </w:rPr>
          <w:fldChar w:fldCharType="separate"/>
        </w:r>
        <w:r w:rsidR="00A7360C">
          <w:rPr>
            <w:webHidden/>
          </w:rPr>
          <w:t>90</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79" w:history="1">
        <w:r w:rsidRPr="00187BD4">
          <w:rPr>
            <w:rStyle w:val="af"/>
            <w:rFonts w:asciiTheme="minorEastAsia" w:hAnsiTheme="minorEastAsia" w:hint="eastAsia"/>
          </w:rPr>
          <w:t>（八）申购份额、赎回金额的计算方式</w:t>
        </w:r>
        <w:r>
          <w:rPr>
            <w:webHidden/>
          </w:rPr>
          <w:tab/>
        </w:r>
        <w:r>
          <w:rPr>
            <w:webHidden/>
          </w:rPr>
          <w:fldChar w:fldCharType="begin"/>
        </w:r>
        <w:r>
          <w:rPr>
            <w:webHidden/>
          </w:rPr>
          <w:instrText xml:space="preserve"> PAGEREF _Toc20149979 \h </w:instrText>
        </w:r>
        <w:r>
          <w:rPr>
            <w:webHidden/>
          </w:rPr>
        </w:r>
        <w:r>
          <w:rPr>
            <w:webHidden/>
          </w:rPr>
          <w:fldChar w:fldCharType="separate"/>
        </w:r>
        <w:r w:rsidR="00A7360C">
          <w:rPr>
            <w:webHidden/>
          </w:rPr>
          <w:t>91</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0" w:history="1">
        <w:r w:rsidRPr="00187BD4">
          <w:rPr>
            <w:rStyle w:val="af"/>
            <w:rFonts w:asciiTheme="minorEastAsia" w:hAnsiTheme="minorEastAsia" w:hint="eastAsia"/>
          </w:rPr>
          <w:t>（九）申购、赎回的注册登记</w:t>
        </w:r>
        <w:r>
          <w:rPr>
            <w:webHidden/>
          </w:rPr>
          <w:tab/>
        </w:r>
        <w:r>
          <w:rPr>
            <w:webHidden/>
          </w:rPr>
          <w:fldChar w:fldCharType="begin"/>
        </w:r>
        <w:r>
          <w:rPr>
            <w:webHidden/>
          </w:rPr>
          <w:instrText xml:space="preserve"> PAGEREF _Toc20149980 \h </w:instrText>
        </w:r>
        <w:r>
          <w:rPr>
            <w:webHidden/>
          </w:rPr>
        </w:r>
        <w:r>
          <w:rPr>
            <w:webHidden/>
          </w:rPr>
          <w:fldChar w:fldCharType="separate"/>
        </w:r>
        <w:r w:rsidR="00A7360C">
          <w:rPr>
            <w:webHidden/>
          </w:rPr>
          <w:t>92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1" w:history="1">
        <w:r w:rsidRPr="00187BD4">
          <w:rPr>
            <w:rStyle w:val="af"/>
            <w:rFonts w:asciiTheme="minorEastAsia" w:hAnsiTheme="minorEastAsia" w:hint="eastAsia"/>
          </w:rPr>
          <w:t>（十）巨额赎回的认定及处理方式</w:t>
        </w:r>
        <w:r>
          <w:rPr>
            <w:webHidden/>
          </w:rPr>
          <w:tab/>
        </w:r>
        <w:r>
          <w:rPr>
            <w:webHidden/>
          </w:rPr>
          <w:fldChar w:fldCharType="begin"/>
        </w:r>
        <w:r>
          <w:rPr>
            <w:webHidden/>
          </w:rPr>
          <w:instrText xml:space="preserve"> PAGEREF _Toc20149981 \h </w:instrText>
        </w:r>
        <w:r>
          <w:rPr>
            <w:webHidden/>
          </w:rPr>
        </w:r>
        <w:r>
          <w:rPr>
            <w:webHidden/>
          </w:rPr>
          <w:fldChar w:fldCharType="separate"/>
        </w:r>
        <w:r w:rsidR="00A7360C">
          <w:rPr>
            <w:webHidden/>
          </w:rPr>
          <w:t>92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2" w:history="1">
        <w:r w:rsidRPr="00187BD4">
          <w:rPr>
            <w:rStyle w:val="af"/>
            <w:rFonts w:asciiTheme="minorEastAsia" w:hAnsiTheme="minorEastAsia" w:hint="eastAsia"/>
          </w:rPr>
          <w:t>（十一）拒绝或暂停申购、赎回的情形及处理方式</w:t>
        </w:r>
        <w:r>
          <w:rPr>
            <w:webHidden/>
          </w:rPr>
          <w:tab/>
        </w:r>
        <w:r>
          <w:rPr>
            <w:webHidden/>
          </w:rPr>
          <w:fldChar w:fldCharType="begin"/>
        </w:r>
        <w:r>
          <w:rPr>
            <w:webHidden/>
          </w:rPr>
          <w:instrText xml:space="preserve"> PAGEREF _Toc20149982 \h </w:instrText>
        </w:r>
        <w:r>
          <w:rPr>
            <w:webHidden/>
          </w:rPr>
        </w:r>
        <w:r>
          <w:rPr>
            <w:webHidden/>
          </w:rPr>
          <w:fldChar w:fldCharType="separate"/>
        </w:r>
        <w:r w:rsidR="00A7360C">
          <w:rPr>
            <w:webHidden/>
          </w:rPr>
          <w:t>93</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83" w:history="1">
        <w:r w:rsidRPr="00187BD4">
          <w:rPr>
            <w:rStyle w:val="af"/>
            <w:rFonts w:asciiTheme="minorEastAsia" w:hAnsiTheme="minorEastAsia" w:hint="eastAsia"/>
          </w:rPr>
          <w:t>九、基金转换</w:t>
        </w:r>
        <w:r>
          <w:rPr>
            <w:webHidden/>
          </w:rPr>
          <w:tab/>
        </w:r>
        <w:r>
          <w:rPr>
            <w:webHidden/>
          </w:rPr>
          <w:fldChar w:fldCharType="begin"/>
        </w:r>
        <w:r>
          <w:rPr>
            <w:webHidden/>
          </w:rPr>
          <w:instrText xml:space="preserve"> PAGEREF _Toc20149983 \h </w:instrText>
        </w:r>
        <w:r>
          <w:rPr>
            <w:webHidden/>
          </w:rPr>
        </w:r>
        <w:r>
          <w:rPr>
            <w:webHidden/>
          </w:rPr>
          <w:fldChar w:fldCharType="separate"/>
        </w:r>
        <w:r w:rsidR="00A7360C">
          <w:rPr>
            <w:webHidden/>
          </w:rPr>
          <w:t>96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4" w:history="1">
        <w:r w:rsidRPr="00187BD4">
          <w:rPr>
            <w:rStyle w:val="af"/>
            <w:rFonts w:asciiTheme="minorEastAsia" w:hAnsiTheme="minorEastAsia" w:hint="eastAsia"/>
          </w:rPr>
          <w:t>（一）基金转换开始日及时间</w:t>
        </w:r>
        <w:r>
          <w:rPr>
            <w:webHidden/>
          </w:rPr>
          <w:tab/>
        </w:r>
        <w:r>
          <w:rPr>
            <w:webHidden/>
          </w:rPr>
          <w:fldChar w:fldCharType="begin"/>
        </w:r>
        <w:r>
          <w:rPr>
            <w:webHidden/>
          </w:rPr>
          <w:instrText xml:space="preserve"> PAGEREF _Toc20149984 \h </w:instrText>
        </w:r>
        <w:r>
          <w:rPr>
            <w:webHidden/>
          </w:rPr>
        </w:r>
        <w:r>
          <w:rPr>
            <w:webHidden/>
          </w:rPr>
          <w:fldChar w:fldCharType="separate"/>
        </w:r>
        <w:r w:rsidR="00A7360C">
          <w:rPr>
            <w:webHidden/>
          </w:rPr>
          <w:t>96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5" w:history="1">
        <w:r w:rsidRPr="00187BD4">
          <w:rPr>
            <w:rStyle w:val="af"/>
            <w:rFonts w:asciiTheme="minorEastAsia" w:hAnsiTheme="minorEastAsia" w:hint="eastAsia"/>
          </w:rPr>
          <w:t>（二）基金转换的原则</w:t>
        </w:r>
        <w:r>
          <w:rPr>
            <w:webHidden/>
          </w:rPr>
          <w:tab/>
        </w:r>
        <w:r>
          <w:rPr>
            <w:webHidden/>
          </w:rPr>
          <w:fldChar w:fldCharType="begin"/>
        </w:r>
        <w:r>
          <w:rPr>
            <w:webHidden/>
          </w:rPr>
          <w:instrText xml:space="preserve"> PAGEREF _Toc20149985 \h </w:instrText>
        </w:r>
        <w:r>
          <w:rPr>
            <w:webHidden/>
          </w:rPr>
        </w:r>
        <w:r>
          <w:rPr>
            <w:webHidden/>
          </w:rPr>
          <w:fldChar w:fldCharType="separate"/>
        </w:r>
        <w:r w:rsidR="00A7360C">
          <w:rPr>
            <w:webHidden/>
          </w:rPr>
          <w:t>96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6" w:history="1">
        <w:r w:rsidRPr="00187BD4">
          <w:rPr>
            <w:rStyle w:val="af"/>
            <w:rFonts w:asciiTheme="minorEastAsia" w:hAnsiTheme="minorEastAsia" w:hint="eastAsia"/>
          </w:rPr>
          <w:t>（三）基金转换的程序</w:t>
        </w:r>
        <w:r>
          <w:rPr>
            <w:webHidden/>
          </w:rPr>
          <w:tab/>
        </w:r>
        <w:r>
          <w:rPr>
            <w:webHidden/>
          </w:rPr>
          <w:fldChar w:fldCharType="begin"/>
        </w:r>
        <w:r>
          <w:rPr>
            <w:webHidden/>
          </w:rPr>
          <w:instrText xml:space="preserve"> PAGEREF _Toc20149986 \h </w:instrText>
        </w:r>
        <w:r>
          <w:rPr>
            <w:webHidden/>
          </w:rPr>
        </w:r>
        <w:r>
          <w:rPr>
            <w:webHidden/>
          </w:rPr>
          <w:fldChar w:fldCharType="separate"/>
        </w:r>
        <w:r w:rsidR="00A7360C">
          <w:rPr>
            <w:webHidden/>
          </w:rPr>
          <w:t>96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7" w:history="1">
        <w:r w:rsidRPr="00187BD4">
          <w:rPr>
            <w:rStyle w:val="af"/>
            <w:rFonts w:asciiTheme="minorEastAsia" w:hAnsiTheme="minorEastAsia" w:hint="eastAsia"/>
          </w:rPr>
          <w:t>（四）基金转换的数额限制</w:t>
        </w:r>
        <w:r>
          <w:rPr>
            <w:webHidden/>
          </w:rPr>
          <w:tab/>
        </w:r>
        <w:r>
          <w:rPr>
            <w:webHidden/>
          </w:rPr>
          <w:fldChar w:fldCharType="begin"/>
        </w:r>
        <w:r>
          <w:rPr>
            <w:webHidden/>
          </w:rPr>
          <w:instrText xml:space="preserve"> PAGEREF _Toc20149987 \h </w:instrText>
        </w:r>
        <w:r>
          <w:rPr>
            <w:webHidden/>
          </w:rPr>
        </w:r>
        <w:r>
          <w:rPr>
            <w:webHidden/>
          </w:rPr>
          <w:fldChar w:fldCharType="separate"/>
        </w:r>
        <w:r w:rsidR="00A7360C">
          <w:rPr>
            <w:webHidden/>
          </w:rPr>
          <w:t>97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8" w:history="1">
        <w:r w:rsidRPr="00187BD4">
          <w:rPr>
            <w:rStyle w:val="af"/>
            <w:rFonts w:asciiTheme="minorEastAsia" w:hAnsiTheme="minorEastAsia" w:hint="eastAsia"/>
          </w:rPr>
          <w:t>（五）基金转换费率</w:t>
        </w:r>
        <w:r>
          <w:rPr>
            <w:webHidden/>
          </w:rPr>
          <w:tab/>
        </w:r>
        <w:r>
          <w:rPr>
            <w:webHidden/>
          </w:rPr>
          <w:fldChar w:fldCharType="begin"/>
        </w:r>
        <w:r>
          <w:rPr>
            <w:webHidden/>
          </w:rPr>
          <w:instrText xml:space="preserve"> PAGEREF _Toc20149988 \h </w:instrText>
        </w:r>
        <w:r>
          <w:rPr>
            <w:webHidden/>
          </w:rPr>
        </w:r>
        <w:r>
          <w:rPr>
            <w:webHidden/>
          </w:rPr>
          <w:fldChar w:fldCharType="separate"/>
        </w:r>
        <w:r w:rsidR="00A7360C">
          <w:rPr>
            <w:webHidden/>
          </w:rPr>
          <w:t>97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89" w:history="1">
        <w:r w:rsidRPr="00187BD4">
          <w:rPr>
            <w:rStyle w:val="af"/>
            <w:rFonts w:asciiTheme="minorEastAsia" w:hAnsiTheme="minorEastAsia" w:hint="eastAsia"/>
          </w:rPr>
          <w:t>（六）基金转换份额的计算方式</w:t>
        </w:r>
        <w:r>
          <w:rPr>
            <w:webHidden/>
          </w:rPr>
          <w:tab/>
        </w:r>
        <w:r>
          <w:rPr>
            <w:webHidden/>
          </w:rPr>
          <w:fldChar w:fldCharType="begin"/>
        </w:r>
        <w:r>
          <w:rPr>
            <w:webHidden/>
          </w:rPr>
          <w:instrText xml:space="preserve"> PAGEREF _Toc20149989 \h </w:instrText>
        </w:r>
        <w:r>
          <w:rPr>
            <w:webHidden/>
          </w:rPr>
        </w:r>
        <w:r>
          <w:rPr>
            <w:webHidden/>
          </w:rPr>
          <w:fldChar w:fldCharType="separate"/>
        </w:r>
        <w:r w:rsidR="00A7360C">
          <w:rPr>
            <w:webHidden/>
          </w:rPr>
          <w:t>97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90" w:history="1">
        <w:r w:rsidRPr="00187BD4">
          <w:rPr>
            <w:rStyle w:val="af"/>
            <w:rFonts w:asciiTheme="minorEastAsia" w:hAnsiTheme="minorEastAsia" w:hint="eastAsia"/>
          </w:rPr>
          <w:t>（七）基金转换的注册登记</w:t>
        </w:r>
        <w:r>
          <w:rPr>
            <w:webHidden/>
          </w:rPr>
          <w:tab/>
        </w:r>
        <w:r>
          <w:rPr>
            <w:webHidden/>
          </w:rPr>
          <w:fldChar w:fldCharType="begin"/>
        </w:r>
        <w:r>
          <w:rPr>
            <w:webHidden/>
          </w:rPr>
          <w:instrText xml:space="preserve"> PAGEREF _Toc20149990 \h </w:instrText>
        </w:r>
        <w:r>
          <w:rPr>
            <w:webHidden/>
          </w:rPr>
        </w:r>
        <w:r>
          <w:rPr>
            <w:webHidden/>
          </w:rPr>
          <w:fldChar w:fldCharType="separate"/>
        </w:r>
        <w:r w:rsidR="00A7360C">
          <w:rPr>
            <w:webHidden/>
          </w:rPr>
          <w:t>100</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91" w:history="1">
        <w:r w:rsidRPr="00187BD4">
          <w:rPr>
            <w:rStyle w:val="af"/>
            <w:rFonts w:asciiTheme="minorEastAsia" w:hAnsiTheme="minorEastAsia" w:hint="eastAsia"/>
          </w:rPr>
          <w:t>（八）基金转换与巨额赎回</w:t>
        </w:r>
        <w:r>
          <w:rPr>
            <w:webHidden/>
          </w:rPr>
          <w:tab/>
        </w:r>
        <w:r>
          <w:rPr>
            <w:webHidden/>
          </w:rPr>
          <w:fldChar w:fldCharType="begin"/>
        </w:r>
        <w:r>
          <w:rPr>
            <w:webHidden/>
          </w:rPr>
          <w:instrText xml:space="preserve"> PAGEREF _Toc20149991 \h </w:instrText>
        </w:r>
        <w:r>
          <w:rPr>
            <w:webHidden/>
          </w:rPr>
        </w:r>
        <w:r>
          <w:rPr>
            <w:webHidden/>
          </w:rPr>
          <w:fldChar w:fldCharType="separate"/>
        </w:r>
        <w:r w:rsidR="00A7360C">
          <w:rPr>
            <w:webHidden/>
          </w:rPr>
          <w:t>100</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92" w:history="1">
        <w:r w:rsidRPr="00187BD4">
          <w:rPr>
            <w:rStyle w:val="af"/>
            <w:rFonts w:asciiTheme="minorEastAsia" w:hAnsiTheme="minorEastAsia" w:hint="eastAsia"/>
          </w:rPr>
          <w:t>（九）拒绝或暂停基金转换的情形</w:t>
        </w:r>
        <w:r>
          <w:rPr>
            <w:webHidden/>
          </w:rPr>
          <w:tab/>
        </w:r>
        <w:r>
          <w:rPr>
            <w:webHidden/>
          </w:rPr>
          <w:fldChar w:fldCharType="begin"/>
        </w:r>
        <w:r>
          <w:rPr>
            <w:webHidden/>
          </w:rPr>
          <w:instrText xml:space="preserve"> PAGEREF _Toc20149992 \h </w:instrText>
        </w:r>
        <w:r>
          <w:rPr>
            <w:webHidden/>
          </w:rPr>
        </w:r>
        <w:r>
          <w:rPr>
            <w:webHidden/>
          </w:rPr>
          <w:fldChar w:fldCharType="separate"/>
        </w:r>
        <w:r w:rsidR="00A7360C">
          <w:rPr>
            <w:webHidden/>
          </w:rPr>
          <w:t>100</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93" w:history="1">
        <w:r w:rsidRPr="00187BD4">
          <w:rPr>
            <w:rStyle w:val="af"/>
            <w:rFonts w:asciiTheme="minorEastAsia" w:hAnsiTheme="minorEastAsia" w:hint="eastAsia"/>
          </w:rPr>
          <w:t>十、基金的非交易过户、转托管及</w:t>
        </w:r>
        <w:r w:rsidRPr="00187BD4">
          <w:rPr>
            <w:rStyle w:val="af"/>
            <w:rFonts w:asciiTheme="minorEastAsia" w:hAnsiTheme="minorEastAsia" w:hint="eastAsia"/>
            <w:bCs/>
          </w:rPr>
          <w:t>冻结与解冻</w:t>
        </w:r>
        <w:r>
          <w:rPr>
            <w:webHidden/>
          </w:rPr>
          <w:tab/>
        </w:r>
        <w:r>
          <w:rPr>
            <w:webHidden/>
          </w:rPr>
          <w:fldChar w:fldCharType="begin"/>
        </w:r>
        <w:r>
          <w:rPr>
            <w:webHidden/>
          </w:rPr>
          <w:instrText xml:space="preserve"> PAGEREF _Toc20149993 \h </w:instrText>
        </w:r>
        <w:r>
          <w:rPr>
            <w:webHidden/>
          </w:rPr>
        </w:r>
        <w:r>
          <w:rPr>
            <w:webHidden/>
          </w:rPr>
          <w:fldChar w:fldCharType="separate"/>
        </w:r>
        <w:r w:rsidR="00A7360C">
          <w:rPr>
            <w:webHidden/>
          </w:rPr>
          <w:t>102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94" w:history="1">
        <w:r w:rsidRPr="00187BD4">
          <w:rPr>
            <w:rStyle w:val="af"/>
            <w:rFonts w:asciiTheme="minorEastAsia" w:hAnsiTheme="minorEastAsia" w:hint="eastAsia"/>
          </w:rPr>
          <w:t>（一）基金的非交易过户</w:t>
        </w:r>
        <w:r>
          <w:rPr>
            <w:webHidden/>
          </w:rPr>
          <w:tab/>
        </w:r>
        <w:r>
          <w:rPr>
            <w:webHidden/>
          </w:rPr>
          <w:fldChar w:fldCharType="begin"/>
        </w:r>
        <w:r>
          <w:rPr>
            <w:webHidden/>
          </w:rPr>
          <w:instrText xml:space="preserve"> PAGEREF _Toc20149994 \h </w:instrText>
        </w:r>
        <w:r>
          <w:rPr>
            <w:webHidden/>
          </w:rPr>
        </w:r>
        <w:r>
          <w:rPr>
            <w:webHidden/>
          </w:rPr>
          <w:fldChar w:fldCharType="separate"/>
        </w:r>
        <w:r w:rsidR="00A7360C">
          <w:rPr>
            <w:webHidden/>
          </w:rPr>
          <w:t>102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95" w:history="1">
        <w:r w:rsidRPr="00187BD4">
          <w:rPr>
            <w:rStyle w:val="af"/>
            <w:rFonts w:asciiTheme="minorEastAsia" w:hAnsiTheme="minorEastAsia" w:hint="eastAsia"/>
          </w:rPr>
          <w:t>（二）转托管</w:t>
        </w:r>
        <w:r>
          <w:rPr>
            <w:webHidden/>
          </w:rPr>
          <w:tab/>
        </w:r>
        <w:r>
          <w:rPr>
            <w:webHidden/>
          </w:rPr>
          <w:fldChar w:fldCharType="begin"/>
        </w:r>
        <w:r>
          <w:rPr>
            <w:webHidden/>
          </w:rPr>
          <w:instrText xml:space="preserve"> PAGEREF _Toc20149995 \h </w:instrText>
        </w:r>
        <w:r>
          <w:rPr>
            <w:webHidden/>
          </w:rPr>
        </w:r>
        <w:r>
          <w:rPr>
            <w:webHidden/>
          </w:rPr>
          <w:fldChar w:fldCharType="separate"/>
        </w:r>
        <w:r w:rsidR="00A7360C">
          <w:rPr>
            <w:webHidden/>
          </w:rPr>
          <w:t>102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96" w:history="1">
        <w:r w:rsidRPr="00187BD4">
          <w:rPr>
            <w:rStyle w:val="af"/>
            <w:rFonts w:asciiTheme="minorEastAsia" w:hAnsiTheme="minorEastAsia" w:hint="eastAsia"/>
          </w:rPr>
          <w:t>（三）基金的冻结与解冻</w:t>
        </w:r>
        <w:r>
          <w:rPr>
            <w:webHidden/>
          </w:rPr>
          <w:tab/>
        </w:r>
        <w:r>
          <w:rPr>
            <w:webHidden/>
          </w:rPr>
          <w:fldChar w:fldCharType="begin"/>
        </w:r>
        <w:r>
          <w:rPr>
            <w:webHidden/>
          </w:rPr>
          <w:instrText xml:space="preserve"> PAGEREF _Toc20149996 \h </w:instrText>
        </w:r>
        <w:r>
          <w:rPr>
            <w:webHidden/>
          </w:rPr>
        </w:r>
        <w:r>
          <w:rPr>
            <w:webHidden/>
          </w:rPr>
          <w:fldChar w:fldCharType="separate"/>
        </w:r>
        <w:r w:rsidR="00A7360C">
          <w:rPr>
            <w:webHidden/>
          </w:rPr>
          <w:t>102</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49997" w:history="1">
        <w:r w:rsidRPr="00187BD4">
          <w:rPr>
            <w:rStyle w:val="af"/>
            <w:rFonts w:asciiTheme="minorEastAsia" w:hAnsiTheme="minorEastAsia" w:hint="eastAsia"/>
            <w:bCs/>
          </w:rPr>
          <w:t>十一、基金的投资</w:t>
        </w:r>
        <w:r>
          <w:rPr>
            <w:webHidden/>
          </w:rPr>
          <w:tab/>
        </w:r>
        <w:r>
          <w:rPr>
            <w:webHidden/>
          </w:rPr>
          <w:fldChar w:fldCharType="begin"/>
        </w:r>
        <w:r>
          <w:rPr>
            <w:webHidden/>
          </w:rPr>
          <w:instrText xml:space="preserve"> PAGEREF _Toc20149997 \h </w:instrText>
        </w:r>
        <w:r>
          <w:rPr>
            <w:webHidden/>
          </w:rPr>
        </w:r>
        <w:r>
          <w:rPr>
            <w:webHidden/>
          </w:rPr>
          <w:fldChar w:fldCharType="separate"/>
        </w:r>
        <w:r w:rsidR="00A7360C">
          <w:rPr>
            <w:webHidden/>
          </w:rPr>
          <w:t>103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98" w:history="1">
        <w:r w:rsidRPr="00187BD4">
          <w:rPr>
            <w:rStyle w:val="af"/>
            <w:rFonts w:asciiTheme="minorEastAsia" w:hAnsiTheme="minorEastAsia" w:hint="eastAsia"/>
          </w:rPr>
          <w:t>（一）投资目标</w:t>
        </w:r>
        <w:r>
          <w:rPr>
            <w:webHidden/>
          </w:rPr>
          <w:tab/>
        </w:r>
        <w:r>
          <w:rPr>
            <w:webHidden/>
          </w:rPr>
          <w:fldChar w:fldCharType="begin"/>
        </w:r>
        <w:r>
          <w:rPr>
            <w:webHidden/>
          </w:rPr>
          <w:instrText xml:space="preserve"> PAGEREF _Toc20149998 \h </w:instrText>
        </w:r>
        <w:r>
          <w:rPr>
            <w:webHidden/>
          </w:rPr>
        </w:r>
        <w:r>
          <w:rPr>
            <w:webHidden/>
          </w:rPr>
          <w:fldChar w:fldCharType="separate"/>
        </w:r>
        <w:r w:rsidR="00A7360C">
          <w:rPr>
            <w:webHidden/>
          </w:rPr>
          <w:t>103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49999" w:history="1">
        <w:r w:rsidRPr="00187BD4">
          <w:rPr>
            <w:rStyle w:val="af"/>
            <w:rFonts w:asciiTheme="minorEastAsia" w:hAnsiTheme="minorEastAsia" w:hint="eastAsia"/>
          </w:rPr>
          <w:t>（二）投资范围</w:t>
        </w:r>
        <w:r>
          <w:rPr>
            <w:webHidden/>
          </w:rPr>
          <w:tab/>
        </w:r>
        <w:r>
          <w:rPr>
            <w:webHidden/>
          </w:rPr>
          <w:fldChar w:fldCharType="begin"/>
        </w:r>
        <w:r>
          <w:rPr>
            <w:webHidden/>
          </w:rPr>
          <w:instrText xml:space="preserve"> PAGEREF _Toc20149999 \h </w:instrText>
        </w:r>
        <w:r>
          <w:rPr>
            <w:webHidden/>
          </w:rPr>
        </w:r>
        <w:r>
          <w:rPr>
            <w:webHidden/>
          </w:rPr>
          <w:fldChar w:fldCharType="separate"/>
        </w:r>
        <w:r w:rsidR="00A7360C">
          <w:rPr>
            <w:webHidden/>
          </w:rPr>
          <w:t>103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0" w:history="1">
        <w:r w:rsidRPr="00187BD4">
          <w:rPr>
            <w:rStyle w:val="af"/>
            <w:rFonts w:asciiTheme="minorEastAsia" w:hAnsiTheme="minorEastAsia" w:hint="eastAsia"/>
          </w:rPr>
          <w:t>（三）投资理念</w:t>
        </w:r>
        <w:r>
          <w:rPr>
            <w:webHidden/>
          </w:rPr>
          <w:tab/>
        </w:r>
        <w:r>
          <w:rPr>
            <w:webHidden/>
          </w:rPr>
          <w:fldChar w:fldCharType="begin"/>
        </w:r>
        <w:r>
          <w:rPr>
            <w:webHidden/>
          </w:rPr>
          <w:instrText xml:space="preserve"> PAGEREF _Toc20150000 \h </w:instrText>
        </w:r>
        <w:r>
          <w:rPr>
            <w:webHidden/>
          </w:rPr>
        </w:r>
        <w:r>
          <w:rPr>
            <w:webHidden/>
          </w:rPr>
          <w:fldChar w:fldCharType="separate"/>
        </w:r>
        <w:r w:rsidR="00A7360C">
          <w:rPr>
            <w:webHidden/>
          </w:rPr>
          <w:t>103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1" w:history="1">
        <w:r w:rsidRPr="00187BD4">
          <w:rPr>
            <w:rStyle w:val="af"/>
            <w:rFonts w:asciiTheme="minorEastAsia" w:hAnsiTheme="minorEastAsia" w:hint="eastAsia"/>
          </w:rPr>
          <w:t>（四）投资策略</w:t>
        </w:r>
        <w:r>
          <w:rPr>
            <w:webHidden/>
          </w:rPr>
          <w:tab/>
        </w:r>
        <w:r>
          <w:rPr>
            <w:webHidden/>
          </w:rPr>
          <w:fldChar w:fldCharType="begin"/>
        </w:r>
        <w:r>
          <w:rPr>
            <w:webHidden/>
          </w:rPr>
          <w:instrText xml:space="preserve"> PAGEREF _Toc20150001 \h </w:instrText>
        </w:r>
        <w:r>
          <w:rPr>
            <w:webHidden/>
          </w:rPr>
        </w:r>
        <w:r>
          <w:rPr>
            <w:webHidden/>
          </w:rPr>
          <w:fldChar w:fldCharType="separate"/>
        </w:r>
        <w:r w:rsidR="00A7360C">
          <w:rPr>
            <w:webHidden/>
          </w:rPr>
          <w:t>103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2" w:history="1">
        <w:r w:rsidRPr="00187BD4">
          <w:rPr>
            <w:rStyle w:val="af"/>
            <w:rFonts w:asciiTheme="minorEastAsia" w:hAnsiTheme="minorEastAsia" w:hint="eastAsia"/>
          </w:rPr>
          <w:t>（五）业绩比较基准</w:t>
        </w:r>
        <w:r>
          <w:rPr>
            <w:webHidden/>
          </w:rPr>
          <w:tab/>
        </w:r>
        <w:r>
          <w:rPr>
            <w:webHidden/>
          </w:rPr>
          <w:fldChar w:fldCharType="begin"/>
        </w:r>
        <w:r>
          <w:rPr>
            <w:webHidden/>
          </w:rPr>
          <w:instrText xml:space="preserve"> PAGEREF _Toc20150002 \h </w:instrText>
        </w:r>
        <w:r>
          <w:rPr>
            <w:webHidden/>
          </w:rPr>
        </w:r>
        <w:r>
          <w:rPr>
            <w:webHidden/>
          </w:rPr>
          <w:fldChar w:fldCharType="separate"/>
        </w:r>
        <w:r w:rsidR="00A7360C">
          <w:rPr>
            <w:webHidden/>
          </w:rPr>
          <w:t>106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3" w:history="1">
        <w:r w:rsidRPr="00187BD4">
          <w:rPr>
            <w:rStyle w:val="af"/>
            <w:rFonts w:asciiTheme="minorEastAsia" w:hAnsiTheme="minorEastAsia" w:hint="eastAsia"/>
          </w:rPr>
          <w:t>（六）风险收益特征</w:t>
        </w:r>
        <w:r>
          <w:rPr>
            <w:webHidden/>
          </w:rPr>
          <w:tab/>
        </w:r>
        <w:r>
          <w:rPr>
            <w:webHidden/>
          </w:rPr>
          <w:fldChar w:fldCharType="begin"/>
        </w:r>
        <w:r>
          <w:rPr>
            <w:webHidden/>
          </w:rPr>
          <w:instrText xml:space="preserve"> PAGEREF _Toc20150003 \h </w:instrText>
        </w:r>
        <w:r>
          <w:rPr>
            <w:webHidden/>
          </w:rPr>
        </w:r>
        <w:r>
          <w:rPr>
            <w:webHidden/>
          </w:rPr>
          <w:fldChar w:fldCharType="separate"/>
        </w:r>
        <w:r w:rsidR="00A7360C">
          <w:rPr>
            <w:webHidden/>
          </w:rPr>
          <w:t>107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4" w:history="1">
        <w:r w:rsidRPr="00187BD4">
          <w:rPr>
            <w:rStyle w:val="af"/>
            <w:rFonts w:asciiTheme="minorEastAsia" w:hAnsiTheme="minorEastAsia" w:hint="eastAsia"/>
          </w:rPr>
          <w:t>（七）投资决策依据</w:t>
        </w:r>
        <w:r>
          <w:rPr>
            <w:webHidden/>
          </w:rPr>
          <w:tab/>
        </w:r>
        <w:r>
          <w:rPr>
            <w:webHidden/>
          </w:rPr>
          <w:fldChar w:fldCharType="begin"/>
        </w:r>
        <w:r>
          <w:rPr>
            <w:webHidden/>
          </w:rPr>
          <w:instrText xml:space="preserve"> PAGEREF _Toc20150004 \h </w:instrText>
        </w:r>
        <w:r>
          <w:rPr>
            <w:webHidden/>
          </w:rPr>
        </w:r>
        <w:r>
          <w:rPr>
            <w:webHidden/>
          </w:rPr>
          <w:fldChar w:fldCharType="separate"/>
        </w:r>
        <w:r w:rsidR="00A7360C">
          <w:rPr>
            <w:webHidden/>
          </w:rPr>
          <w:t>107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5" w:history="1">
        <w:r w:rsidRPr="00187BD4">
          <w:rPr>
            <w:rStyle w:val="af"/>
            <w:rFonts w:asciiTheme="minorEastAsia" w:hAnsiTheme="minorEastAsia" w:hint="eastAsia"/>
          </w:rPr>
          <w:t>（八）投资决策流程</w:t>
        </w:r>
        <w:r>
          <w:rPr>
            <w:webHidden/>
          </w:rPr>
          <w:tab/>
        </w:r>
        <w:r>
          <w:rPr>
            <w:webHidden/>
          </w:rPr>
          <w:fldChar w:fldCharType="begin"/>
        </w:r>
        <w:r>
          <w:rPr>
            <w:webHidden/>
          </w:rPr>
          <w:instrText xml:space="preserve"> PAGEREF _Toc20150005 \h </w:instrText>
        </w:r>
        <w:r>
          <w:rPr>
            <w:webHidden/>
          </w:rPr>
        </w:r>
        <w:r>
          <w:rPr>
            <w:webHidden/>
          </w:rPr>
          <w:fldChar w:fldCharType="separate"/>
        </w:r>
        <w:r w:rsidR="00A7360C">
          <w:rPr>
            <w:webHidden/>
          </w:rPr>
          <w:t>107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6" w:history="1">
        <w:r w:rsidRPr="00187BD4">
          <w:rPr>
            <w:rStyle w:val="af"/>
            <w:rFonts w:asciiTheme="minorEastAsia" w:hAnsiTheme="minorEastAsia" w:hint="eastAsia"/>
          </w:rPr>
          <w:t>（九）投资限制</w:t>
        </w:r>
        <w:r>
          <w:rPr>
            <w:webHidden/>
          </w:rPr>
          <w:tab/>
        </w:r>
        <w:r>
          <w:rPr>
            <w:webHidden/>
          </w:rPr>
          <w:fldChar w:fldCharType="begin"/>
        </w:r>
        <w:r>
          <w:rPr>
            <w:webHidden/>
          </w:rPr>
          <w:instrText xml:space="preserve"> PAGEREF _Toc20150006 \h </w:instrText>
        </w:r>
        <w:r>
          <w:rPr>
            <w:webHidden/>
          </w:rPr>
        </w:r>
        <w:r>
          <w:rPr>
            <w:webHidden/>
          </w:rPr>
          <w:fldChar w:fldCharType="separate"/>
        </w:r>
        <w:r w:rsidR="00A7360C">
          <w:rPr>
            <w:webHidden/>
          </w:rPr>
          <w:t>107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7" w:history="1">
        <w:r w:rsidRPr="00187BD4">
          <w:rPr>
            <w:rStyle w:val="af"/>
            <w:rFonts w:asciiTheme="minorEastAsia" w:hAnsiTheme="minorEastAsia" w:hint="eastAsia"/>
          </w:rPr>
          <w:t>（十）禁止行为</w:t>
        </w:r>
        <w:r>
          <w:rPr>
            <w:webHidden/>
          </w:rPr>
          <w:tab/>
        </w:r>
        <w:r>
          <w:rPr>
            <w:webHidden/>
          </w:rPr>
          <w:fldChar w:fldCharType="begin"/>
        </w:r>
        <w:r>
          <w:rPr>
            <w:webHidden/>
          </w:rPr>
          <w:instrText xml:space="preserve"> PAGEREF _Toc20150007 \h </w:instrText>
        </w:r>
        <w:r>
          <w:rPr>
            <w:webHidden/>
          </w:rPr>
        </w:r>
        <w:r>
          <w:rPr>
            <w:webHidden/>
          </w:rPr>
          <w:fldChar w:fldCharType="separate"/>
        </w:r>
        <w:r w:rsidR="00A7360C">
          <w:rPr>
            <w:webHidden/>
          </w:rPr>
          <w:t>108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8" w:history="1">
        <w:r w:rsidRPr="00187BD4">
          <w:rPr>
            <w:rStyle w:val="af"/>
            <w:rFonts w:asciiTheme="minorEastAsia" w:hAnsiTheme="minorEastAsia" w:hint="eastAsia"/>
          </w:rPr>
          <w:t>（十一）基金管理人代表基金行使股东权利的处理原则及方法</w:t>
        </w:r>
        <w:r>
          <w:rPr>
            <w:webHidden/>
          </w:rPr>
          <w:tab/>
        </w:r>
        <w:r>
          <w:rPr>
            <w:webHidden/>
          </w:rPr>
          <w:fldChar w:fldCharType="begin"/>
        </w:r>
        <w:r>
          <w:rPr>
            <w:webHidden/>
          </w:rPr>
          <w:instrText xml:space="preserve"> PAGEREF _Toc20150008 \h </w:instrText>
        </w:r>
        <w:r>
          <w:rPr>
            <w:webHidden/>
          </w:rPr>
        </w:r>
        <w:r>
          <w:rPr>
            <w:webHidden/>
          </w:rPr>
          <w:fldChar w:fldCharType="separate"/>
        </w:r>
        <w:r w:rsidR="00A7360C">
          <w:rPr>
            <w:webHidden/>
          </w:rPr>
          <w:t>109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09" w:history="1">
        <w:r w:rsidRPr="00187BD4">
          <w:rPr>
            <w:rStyle w:val="af"/>
            <w:rFonts w:asciiTheme="minorEastAsia" w:hAnsiTheme="minorEastAsia" w:hint="eastAsia"/>
          </w:rPr>
          <w:t>（十二）基金的融资、融券</w:t>
        </w:r>
        <w:r>
          <w:rPr>
            <w:webHidden/>
          </w:rPr>
          <w:tab/>
        </w:r>
        <w:r>
          <w:rPr>
            <w:webHidden/>
          </w:rPr>
          <w:fldChar w:fldCharType="begin"/>
        </w:r>
        <w:r>
          <w:rPr>
            <w:webHidden/>
          </w:rPr>
          <w:instrText xml:space="preserve"> PAGEREF _Toc20150009 \h </w:instrText>
        </w:r>
        <w:r>
          <w:rPr>
            <w:webHidden/>
          </w:rPr>
        </w:r>
        <w:r>
          <w:rPr>
            <w:webHidden/>
          </w:rPr>
          <w:fldChar w:fldCharType="separate"/>
        </w:r>
        <w:r w:rsidR="00A7360C">
          <w:rPr>
            <w:webHidden/>
          </w:rPr>
          <w:t>109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10" w:history="1">
        <w:r w:rsidRPr="00187BD4">
          <w:rPr>
            <w:rStyle w:val="af"/>
            <w:rFonts w:asciiTheme="minorEastAsia" w:hAnsiTheme="minorEastAsia" w:hint="eastAsia"/>
          </w:rPr>
          <w:t>（十三）基金投资组合报告（未经审计）</w:t>
        </w:r>
        <w:r>
          <w:rPr>
            <w:webHidden/>
          </w:rPr>
          <w:tab/>
        </w:r>
        <w:r>
          <w:rPr>
            <w:webHidden/>
          </w:rPr>
          <w:fldChar w:fldCharType="begin"/>
        </w:r>
        <w:r>
          <w:rPr>
            <w:webHidden/>
          </w:rPr>
          <w:instrText xml:space="preserve"> PAGEREF _Toc20150010 \h </w:instrText>
        </w:r>
        <w:r>
          <w:rPr>
            <w:webHidden/>
          </w:rPr>
        </w:r>
        <w:r>
          <w:rPr>
            <w:webHidden/>
          </w:rPr>
          <w:fldChar w:fldCharType="separate"/>
        </w:r>
        <w:r w:rsidR="00A7360C">
          <w:rPr>
            <w:webHidden/>
          </w:rPr>
          <w:t>109</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11" w:history="1">
        <w:r w:rsidRPr="00187BD4">
          <w:rPr>
            <w:rStyle w:val="af"/>
            <w:rFonts w:asciiTheme="minorEastAsia" w:hAnsiTheme="minorEastAsia" w:hint="eastAsia"/>
            <w:bCs/>
          </w:rPr>
          <w:t>十二、基金的业绩</w:t>
        </w:r>
        <w:r>
          <w:rPr>
            <w:webHidden/>
          </w:rPr>
          <w:tab/>
        </w:r>
        <w:r>
          <w:rPr>
            <w:webHidden/>
          </w:rPr>
          <w:fldChar w:fldCharType="begin"/>
        </w:r>
        <w:r>
          <w:rPr>
            <w:webHidden/>
          </w:rPr>
          <w:instrText xml:space="preserve"> PAGEREF _Toc20150011 \h </w:instrText>
        </w:r>
        <w:r>
          <w:rPr>
            <w:webHidden/>
          </w:rPr>
        </w:r>
        <w:r>
          <w:rPr>
            <w:webHidden/>
          </w:rPr>
          <w:fldChar w:fldCharType="separate"/>
        </w:r>
        <w:r w:rsidR="00A7360C">
          <w:rPr>
            <w:webHidden/>
          </w:rPr>
          <w:t>114</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12" w:history="1">
        <w:r w:rsidRPr="00187BD4">
          <w:rPr>
            <w:rStyle w:val="af"/>
            <w:rFonts w:asciiTheme="minorEastAsia" w:hAnsiTheme="minorEastAsia" w:hint="eastAsia"/>
            <w:bCs/>
          </w:rPr>
          <w:t>十三、基金的财产</w:t>
        </w:r>
        <w:r>
          <w:rPr>
            <w:webHidden/>
          </w:rPr>
          <w:tab/>
        </w:r>
        <w:r>
          <w:rPr>
            <w:webHidden/>
          </w:rPr>
          <w:fldChar w:fldCharType="begin"/>
        </w:r>
        <w:r>
          <w:rPr>
            <w:webHidden/>
          </w:rPr>
          <w:instrText xml:space="preserve"> PAGEREF _Toc20150012 \h </w:instrText>
        </w:r>
        <w:r>
          <w:rPr>
            <w:webHidden/>
          </w:rPr>
        </w:r>
        <w:r>
          <w:rPr>
            <w:webHidden/>
          </w:rPr>
          <w:fldChar w:fldCharType="separate"/>
        </w:r>
        <w:r w:rsidR="00A7360C">
          <w:rPr>
            <w:webHidden/>
          </w:rPr>
          <w:t>116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13" w:history="1">
        <w:r w:rsidRPr="00187BD4">
          <w:rPr>
            <w:rStyle w:val="af"/>
            <w:rFonts w:asciiTheme="minorEastAsia" w:hAnsiTheme="minorEastAsia" w:hint="eastAsia"/>
            <w:bCs/>
          </w:rPr>
          <w:t>（一）基金资产总值</w:t>
        </w:r>
        <w:r>
          <w:rPr>
            <w:webHidden/>
          </w:rPr>
          <w:tab/>
        </w:r>
        <w:r>
          <w:rPr>
            <w:webHidden/>
          </w:rPr>
          <w:fldChar w:fldCharType="begin"/>
        </w:r>
        <w:r>
          <w:rPr>
            <w:webHidden/>
          </w:rPr>
          <w:instrText xml:space="preserve"> PAGEREF _Toc20150013 \h </w:instrText>
        </w:r>
        <w:r>
          <w:rPr>
            <w:webHidden/>
          </w:rPr>
        </w:r>
        <w:r>
          <w:rPr>
            <w:webHidden/>
          </w:rPr>
          <w:fldChar w:fldCharType="separate"/>
        </w:r>
        <w:r w:rsidR="00A7360C">
          <w:rPr>
            <w:webHidden/>
          </w:rPr>
          <w:t>116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14" w:history="1">
        <w:r w:rsidRPr="00187BD4">
          <w:rPr>
            <w:rStyle w:val="af"/>
            <w:rFonts w:asciiTheme="minorEastAsia" w:hAnsiTheme="minorEastAsia" w:hint="eastAsia"/>
          </w:rPr>
          <w:t>（二）基金资产净值</w:t>
        </w:r>
        <w:r>
          <w:rPr>
            <w:webHidden/>
          </w:rPr>
          <w:tab/>
        </w:r>
        <w:r>
          <w:rPr>
            <w:webHidden/>
          </w:rPr>
          <w:fldChar w:fldCharType="begin"/>
        </w:r>
        <w:r>
          <w:rPr>
            <w:webHidden/>
          </w:rPr>
          <w:instrText xml:space="preserve"> PAGEREF _Toc20150014 \h </w:instrText>
        </w:r>
        <w:r>
          <w:rPr>
            <w:webHidden/>
          </w:rPr>
        </w:r>
        <w:r>
          <w:rPr>
            <w:webHidden/>
          </w:rPr>
          <w:fldChar w:fldCharType="separate"/>
        </w:r>
        <w:r w:rsidR="00A7360C">
          <w:rPr>
            <w:webHidden/>
          </w:rPr>
          <w:t>116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15" w:history="1">
        <w:r w:rsidRPr="00187BD4">
          <w:rPr>
            <w:rStyle w:val="af"/>
            <w:rFonts w:asciiTheme="minorEastAsia" w:hAnsiTheme="minorEastAsia" w:hint="eastAsia"/>
          </w:rPr>
          <w:t>（三）基金财产的账户</w:t>
        </w:r>
        <w:r>
          <w:rPr>
            <w:webHidden/>
          </w:rPr>
          <w:tab/>
        </w:r>
        <w:r>
          <w:rPr>
            <w:webHidden/>
          </w:rPr>
          <w:fldChar w:fldCharType="begin"/>
        </w:r>
        <w:r>
          <w:rPr>
            <w:webHidden/>
          </w:rPr>
          <w:instrText xml:space="preserve"> PAGEREF _Toc20150015 \h </w:instrText>
        </w:r>
        <w:r>
          <w:rPr>
            <w:webHidden/>
          </w:rPr>
        </w:r>
        <w:r>
          <w:rPr>
            <w:webHidden/>
          </w:rPr>
          <w:fldChar w:fldCharType="separate"/>
        </w:r>
        <w:r w:rsidR="00A7360C">
          <w:rPr>
            <w:webHidden/>
          </w:rPr>
          <w:t>116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16" w:history="1">
        <w:r w:rsidRPr="00187BD4">
          <w:rPr>
            <w:rStyle w:val="af"/>
            <w:rFonts w:asciiTheme="minorEastAsia" w:hAnsiTheme="minorEastAsia" w:hint="eastAsia"/>
          </w:rPr>
          <w:t>（四）基金财产的处分</w:t>
        </w:r>
        <w:r>
          <w:rPr>
            <w:webHidden/>
          </w:rPr>
          <w:tab/>
        </w:r>
        <w:r>
          <w:rPr>
            <w:webHidden/>
          </w:rPr>
          <w:fldChar w:fldCharType="begin"/>
        </w:r>
        <w:r>
          <w:rPr>
            <w:webHidden/>
          </w:rPr>
          <w:instrText xml:space="preserve"> PAGEREF _Toc20150016 \h </w:instrText>
        </w:r>
        <w:r>
          <w:rPr>
            <w:webHidden/>
          </w:rPr>
        </w:r>
        <w:r>
          <w:rPr>
            <w:webHidden/>
          </w:rPr>
          <w:fldChar w:fldCharType="separate"/>
        </w:r>
        <w:r w:rsidR="00A7360C">
          <w:rPr>
            <w:webHidden/>
          </w:rPr>
          <w:t>116</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17" w:history="1">
        <w:r w:rsidRPr="00187BD4">
          <w:rPr>
            <w:rStyle w:val="af"/>
            <w:rFonts w:asciiTheme="minorEastAsia" w:hAnsiTheme="minorEastAsia" w:hint="eastAsia"/>
            <w:bCs/>
          </w:rPr>
          <w:t>十四、基金资产估值</w:t>
        </w:r>
        <w:r>
          <w:rPr>
            <w:webHidden/>
          </w:rPr>
          <w:tab/>
        </w:r>
        <w:r>
          <w:rPr>
            <w:webHidden/>
          </w:rPr>
          <w:fldChar w:fldCharType="begin"/>
        </w:r>
        <w:r>
          <w:rPr>
            <w:webHidden/>
          </w:rPr>
          <w:instrText xml:space="preserve"> PAGEREF _Toc20150017 \h </w:instrText>
        </w:r>
        <w:r>
          <w:rPr>
            <w:webHidden/>
          </w:rPr>
        </w:r>
        <w:r>
          <w:rPr>
            <w:webHidden/>
          </w:rPr>
          <w:fldChar w:fldCharType="separate"/>
        </w:r>
        <w:r w:rsidR="00A7360C">
          <w:rPr>
            <w:webHidden/>
          </w:rPr>
          <w:t>117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18" w:history="1">
        <w:r w:rsidRPr="00187BD4">
          <w:rPr>
            <w:rStyle w:val="af"/>
            <w:rFonts w:asciiTheme="minorEastAsia" w:hAnsiTheme="minorEastAsia" w:hint="eastAsia"/>
          </w:rPr>
          <w:t>（一）估值目的</w:t>
        </w:r>
        <w:r>
          <w:rPr>
            <w:webHidden/>
          </w:rPr>
          <w:tab/>
        </w:r>
        <w:r>
          <w:rPr>
            <w:webHidden/>
          </w:rPr>
          <w:fldChar w:fldCharType="begin"/>
        </w:r>
        <w:r>
          <w:rPr>
            <w:webHidden/>
          </w:rPr>
          <w:instrText xml:space="preserve"> PAGEREF _Toc20150018 \h </w:instrText>
        </w:r>
        <w:r>
          <w:rPr>
            <w:webHidden/>
          </w:rPr>
        </w:r>
        <w:r>
          <w:rPr>
            <w:webHidden/>
          </w:rPr>
          <w:fldChar w:fldCharType="separate"/>
        </w:r>
        <w:r w:rsidR="00A7360C">
          <w:rPr>
            <w:webHidden/>
          </w:rPr>
          <w:t>117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19" w:history="1">
        <w:r w:rsidRPr="00187BD4">
          <w:rPr>
            <w:rStyle w:val="af"/>
            <w:rFonts w:asciiTheme="minorEastAsia" w:hAnsiTheme="minorEastAsia" w:hint="eastAsia"/>
          </w:rPr>
          <w:t>（二）估值日</w:t>
        </w:r>
        <w:r>
          <w:rPr>
            <w:webHidden/>
          </w:rPr>
          <w:tab/>
        </w:r>
        <w:r>
          <w:rPr>
            <w:webHidden/>
          </w:rPr>
          <w:fldChar w:fldCharType="begin"/>
        </w:r>
        <w:r>
          <w:rPr>
            <w:webHidden/>
          </w:rPr>
          <w:instrText xml:space="preserve"> PAGEREF _Toc20150019 \h </w:instrText>
        </w:r>
        <w:r>
          <w:rPr>
            <w:webHidden/>
          </w:rPr>
        </w:r>
        <w:r>
          <w:rPr>
            <w:webHidden/>
          </w:rPr>
          <w:fldChar w:fldCharType="separate"/>
        </w:r>
        <w:r w:rsidR="00A7360C">
          <w:rPr>
            <w:webHidden/>
          </w:rPr>
          <w:t>117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0" w:history="1">
        <w:r w:rsidRPr="00187BD4">
          <w:rPr>
            <w:rStyle w:val="af"/>
            <w:rFonts w:asciiTheme="minorEastAsia" w:hAnsiTheme="minorEastAsia" w:hint="eastAsia"/>
          </w:rPr>
          <w:t>（三）估值对象</w:t>
        </w:r>
        <w:r>
          <w:rPr>
            <w:webHidden/>
          </w:rPr>
          <w:tab/>
        </w:r>
        <w:r>
          <w:rPr>
            <w:webHidden/>
          </w:rPr>
          <w:fldChar w:fldCharType="begin"/>
        </w:r>
        <w:r>
          <w:rPr>
            <w:webHidden/>
          </w:rPr>
          <w:instrText xml:space="preserve"> PAGEREF _Toc20150020 \h </w:instrText>
        </w:r>
        <w:r>
          <w:rPr>
            <w:webHidden/>
          </w:rPr>
        </w:r>
        <w:r>
          <w:rPr>
            <w:webHidden/>
          </w:rPr>
          <w:fldChar w:fldCharType="separate"/>
        </w:r>
        <w:r w:rsidR="00A7360C">
          <w:rPr>
            <w:webHidden/>
          </w:rPr>
          <w:t>117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1" w:history="1">
        <w:r w:rsidRPr="00187BD4">
          <w:rPr>
            <w:rStyle w:val="af"/>
            <w:rFonts w:asciiTheme="minorEastAsia" w:hAnsiTheme="minorEastAsia" w:hint="eastAsia"/>
          </w:rPr>
          <w:t>（四）估值方法</w:t>
        </w:r>
        <w:r>
          <w:rPr>
            <w:webHidden/>
          </w:rPr>
          <w:tab/>
        </w:r>
        <w:r>
          <w:rPr>
            <w:webHidden/>
          </w:rPr>
          <w:fldChar w:fldCharType="begin"/>
        </w:r>
        <w:r>
          <w:rPr>
            <w:webHidden/>
          </w:rPr>
          <w:instrText xml:space="preserve"> PAGEREF _Toc20150021 \h </w:instrText>
        </w:r>
        <w:r>
          <w:rPr>
            <w:webHidden/>
          </w:rPr>
        </w:r>
        <w:r>
          <w:rPr>
            <w:webHidden/>
          </w:rPr>
          <w:fldChar w:fldCharType="separate"/>
        </w:r>
        <w:r w:rsidR="00A7360C">
          <w:rPr>
            <w:webHidden/>
          </w:rPr>
          <w:t>117</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2" w:history="1">
        <w:r w:rsidRPr="00187BD4">
          <w:rPr>
            <w:rStyle w:val="af"/>
            <w:rFonts w:asciiTheme="minorEastAsia" w:hAnsiTheme="minorEastAsia" w:hint="eastAsia"/>
          </w:rPr>
          <w:t>（五）估值程序</w:t>
        </w:r>
        <w:r>
          <w:rPr>
            <w:webHidden/>
          </w:rPr>
          <w:tab/>
        </w:r>
        <w:r>
          <w:rPr>
            <w:webHidden/>
          </w:rPr>
          <w:fldChar w:fldCharType="begin"/>
        </w:r>
        <w:r>
          <w:rPr>
            <w:webHidden/>
          </w:rPr>
          <w:instrText xml:space="preserve"> PAGEREF _Toc20150022 \h </w:instrText>
        </w:r>
        <w:r>
          <w:rPr>
            <w:webHidden/>
          </w:rPr>
        </w:r>
        <w:r>
          <w:rPr>
            <w:webHidden/>
          </w:rPr>
          <w:fldChar w:fldCharType="separate"/>
        </w:r>
        <w:r w:rsidR="00A7360C">
          <w:rPr>
            <w:webHidden/>
          </w:rPr>
          <w:t>119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3" w:history="1">
        <w:r w:rsidRPr="00187BD4">
          <w:rPr>
            <w:rStyle w:val="af"/>
            <w:rFonts w:asciiTheme="minorEastAsia" w:hAnsiTheme="minorEastAsia" w:hint="eastAsia"/>
          </w:rPr>
          <w:t>（六）估值错误的处理</w:t>
        </w:r>
        <w:r>
          <w:rPr>
            <w:webHidden/>
          </w:rPr>
          <w:tab/>
        </w:r>
        <w:r>
          <w:rPr>
            <w:webHidden/>
          </w:rPr>
          <w:fldChar w:fldCharType="begin"/>
        </w:r>
        <w:r>
          <w:rPr>
            <w:webHidden/>
          </w:rPr>
          <w:instrText xml:space="preserve"> PAGEREF _Toc20150023 \h </w:instrText>
        </w:r>
        <w:r>
          <w:rPr>
            <w:webHidden/>
          </w:rPr>
        </w:r>
        <w:r>
          <w:rPr>
            <w:webHidden/>
          </w:rPr>
          <w:fldChar w:fldCharType="separate"/>
        </w:r>
        <w:r w:rsidR="00A7360C">
          <w:rPr>
            <w:webHidden/>
          </w:rPr>
          <w:t>119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4" w:history="1">
        <w:r w:rsidRPr="00187BD4">
          <w:rPr>
            <w:rStyle w:val="af"/>
            <w:rFonts w:asciiTheme="minorEastAsia" w:hAnsiTheme="minorEastAsia" w:hint="eastAsia"/>
          </w:rPr>
          <w:t>（七）暂停估值的情形</w:t>
        </w:r>
        <w:r>
          <w:rPr>
            <w:webHidden/>
          </w:rPr>
          <w:tab/>
        </w:r>
        <w:r>
          <w:rPr>
            <w:webHidden/>
          </w:rPr>
          <w:fldChar w:fldCharType="begin"/>
        </w:r>
        <w:r>
          <w:rPr>
            <w:webHidden/>
          </w:rPr>
          <w:instrText xml:space="preserve"> PAGEREF _Toc20150024 \h </w:instrText>
        </w:r>
        <w:r>
          <w:rPr>
            <w:webHidden/>
          </w:rPr>
        </w:r>
        <w:r>
          <w:rPr>
            <w:webHidden/>
          </w:rPr>
          <w:fldChar w:fldCharType="separate"/>
        </w:r>
        <w:r w:rsidR="00A7360C">
          <w:rPr>
            <w:webHidden/>
          </w:rPr>
          <w:t>121</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5" w:history="1">
        <w:r w:rsidRPr="00187BD4">
          <w:rPr>
            <w:rStyle w:val="af"/>
            <w:rFonts w:asciiTheme="minorEastAsia" w:hAnsiTheme="minorEastAsia" w:hint="eastAsia"/>
          </w:rPr>
          <w:t>（八）基金净值的确认</w:t>
        </w:r>
        <w:r>
          <w:rPr>
            <w:webHidden/>
          </w:rPr>
          <w:tab/>
        </w:r>
        <w:r>
          <w:rPr>
            <w:webHidden/>
          </w:rPr>
          <w:fldChar w:fldCharType="begin"/>
        </w:r>
        <w:r>
          <w:rPr>
            <w:webHidden/>
          </w:rPr>
          <w:instrText xml:space="preserve"> PAGEREF _Toc20150025 \h </w:instrText>
        </w:r>
        <w:r>
          <w:rPr>
            <w:webHidden/>
          </w:rPr>
        </w:r>
        <w:r>
          <w:rPr>
            <w:webHidden/>
          </w:rPr>
          <w:fldChar w:fldCharType="separate"/>
        </w:r>
        <w:r w:rsidR="00A7360C">
          <w:rPr>
            <w:webHidden/>
          </w:rPr>
          <w:t>121</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6" w:history="1">
        <w:r w:rsidRPr="00187BD4">
          <w:rPr>
            <w:rStyle w:val="af"/>
            <w:rFonts w:asciiTheme="minorEastAsia" w:hAnsiTheme="minorEastAsia" w:hint="eastAsia"/>
          </w:rPr>
          <w:t>（九）特殊情形的处理</w:t>
        </w:r>
        <w:r>
          <w:rPr>
            <w:webHidden/>
          </w:rPr>
          <w:tab/>
        </w:r>
        <w:r>
          <w:rPr>
            <w:webHidden/>
          </w:rPr>
          <w:fldChar w:fldCharType="begin"/>
        </w:r>
        <w:r>
          <w:rPr>
            <w:webHidden/>
          </w:rPr>
          <w:instrText xml:space="preserve"> PAGEREF _Toc20150026 \h </w:instrText>
        </w:r>
        <w:r>
          <w:rPr>
            <w:webHidden/>
          </w:rPr>
        </w:r>
        <w:r>
          <w:rPr>
            <w:webHidden/>
          </w:rPr>
          <w:fldChar w:fldCharType="separate"/>
        </w:r>
        <w:r w:rsidR="00A7360C">
          <w:rPr>
            <w:webHidden/>
          </w:rPr>
          <w:t>122</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27" w:history="1">
        <w:r w:rsidRPr="00187BD4">
          <w:rPr>
            <w:rStyle w:val="af"/>
            <w:rFonts w:asciiTheme="minorEastAsia" w:hAnsiTheme="minorEastAsia" w:hint="eastAsia"/>
            <w:bCs/>
          </w:rPr>
          <w:t>十五、基金的收益与分配</w:t>
        </w:r>
        <w:r>
          <w:rPr>
            <w:webHidden/>
          </w:rPr>
          <w:tab/>
        </w:r>
        <w:r>
          <w:rPr>
            <w:webHidden/>
          </w:rPr>
          <w:fldChar w:fldCharType="begin"/>
        </w:r>
        <w:r>
          <w:rPr>
            <w:webHidden/>
          </w:rPr>
          <w:instrText xml:space="preserve"> PAGEREF _Toc20150027 \h </w:instrText>
        </w:r>
        <w:r>
          <w:rPr>
            <w:webHidden/>
          </w:rPr>
        </w:r>
        <w:r>
          <w:rPr>
            <w:webHidden/>
          </w:rPr>
          <w:fldChar w:fldCharType="separate"/>
        </w:r>
        <w:r w:rsidR="00A7360C">
          <w:rPr>
            <w:webHidden/>
          </w:rPr>
          <w:t>123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8" w:history="1">
        <w:r w:rsidRPr="00187BD4">
          <w:rPr>
            <w:rStyle w:val="af"/>
            <w:rFonts w:asciiTheme="minorEastAsia" w:hAnsiTheme="minorEastAsia" w:hint="eastAsia"/>
          </w:rPr>
          <w:t>（一）基金利润的构成</w:t>
        </w:r>
        <w:r>
          <w:rPr>
            <w:webHidden/>
          </w:rPr>
          <w:tab/>
        </w:r>
        <w:r>
          <w:rPr>
            <w:webHidden/>
          </w:rPr>
          <w:fldChar w:fldCharType="begin"/>
        </w:r>
        <w:r>
          <w:rPr>
            <w:webHidden/>
          </w:rPr>
          <w:instrText xml:space="preserve"> PAGEREF _Toc20150028 \h </w:instrText>
        </w:r>
        <w:r>
          <w:rPr>
            <w:webHidden/>
          </w:rPr>
        </w:r>
        <w:r>
          <w:rPr>
            <w:webHidden/>
          </w:rPr>
          <w:fldChar w:fldCharType="separate"/>
        </w:r>
        <w:r w:rsidR="00A7360C">
          <w:rPr>
            <w:webHidden/>
          </w:rPr>
          <w:t>123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29" w:history="1">
        <w:r w:rsidRPr="00187BD4">
          <w:rPr>
            <w:rStyle w:val="af"/>
            <w:rFonts w:asciiTheme="minorEastAsia" w:hAnsiTheme="minorEastAsia" w:hint="eastAsia"/>
          </w:rPr>
          <w:t>（二）基金可供分配利润</w:t>
        </w:r>
        <w:r>
          <w:rPr>
            <w:webHidden/>
          </w:rPr>
          <w:tab/>
        </w:r>
        <w:r>
          <w:rPr>
            <w:webHidden/>
          </w:rPr>
          <w:fldChar w:fldCharType="begin"/>
        </w:r>
        <w:r>
          <w:rPr>
            <w:webHidden/>
          </w:rPr>
          <w:instrText xml:space="preserve"> PAGEREF _Toc20150029 \h </w:instrText>
        </w:r>
        <w:r>
          <w:rPr>
            <w:webHidden/>
          </w:rPr>
        </w:r>
        <w:r>
          <w:rPr>
            <w:webHidden/>
          </w:rPr>
          <w:fldChar w:fldCharType="separate"/>
        </w:r>
        <w:r w:rsidR="00A7360C">
          <w:rPr>
            <w:webHidden/>
          </w:rPr>
          <w:t>123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30" w:history="1">
        <w:r w:rsidRPr="00187BD4">
          <w:rPr>
            <w:rStyle w:val="af"/>
            <w:rFonts w:asciiTheme="minorEastAsia" w:hAnsiTheme="minorEastAsia" w:hint="eastAsia"/>
          </w:rPr>
          <w:t>（三）收益分配原则</w:t>
        </w:r>
        <w:r>
          <w:rPr>
            <w:webHidden/>
          </w:rPr>
          <w:tab/>
        </w:r>
        <w:r>
          <w:rPr>
            <w:webHidden/>
          </w:rPr>
          <w:fldChar w:fldCharType="begin"/>
        </w:r>
        <w:r>
          <w:rPr>
            <w:webHidden/>
          </w:rPr>
          <w:instrText xml:space="preserve"> PAGEREF _Toc20150030 \h </w:instrText>
        </w:r>
        <w:r>
          <w:rPr>
            <w:webHidden/>
          </w:rPr>
        </w:r>
        <w:r>
          <w:rPr>
            <w:webHidden/>
          </w:rPr>
          <w:fldChar w:fldCharType="separate"/>
        </w:r>
        <w:r w:rsidR="00A7360C">
          <w:rPr>
            <w:webHidden/>
          </w:rPr>
          <w:t>123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31" w:history="1">
        <w:r w:rsidRPr="00187BD4">
          <w:rPr>
            <w:rStyle w:val="af"/>
            <w:rFonts w:asciiTheme="minorEastAsia" w:hAnsiTheme="minorEastAsia" w:hint="eastAsia"/>
          </w:rPr>
          <w:t>（四）收益分配方案</w:t>
        </w:r>
        <w:r>
          <w:rPr>
            <w:webHidden/>
          </w:rPr>
          <w:tab/>
        </w:r>
        <w:r>
          <w:rPr>
            <w:webHidden/>
          </w:rPr>
          <w:fldChar w:fldCharType="begin"/>
        </w:r>
        <w:r>
          <w:rPr>
            <w:webHidden/>
          </w:rPr>
          <w:instrText xml:space="preserve"> PAGEREF _Toc20150031 \h </w:instrText>
        </w:r>
        <w:r>
          <w:rPr>
            <w:webHidden/>
          </w:rPr>
        </w:r>
        <w:r>
          <w:rPr>
            <w:webHidden/>
          </w:rPr>
          <w:fldChar w:fldCharType="separate"/>
        </w:r>
        <w:r w:rsidR="00A7360C">
          <w:rPr>
            <w:webHidden/>
          </w:rPr>
          <w:t>123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32" w:history="1">
        <w:r w:rsidRPr="00187BD4">
          <w:rPr>
            <w:rStyle w:val="af"/>
            <w:rFonts w:asciiTheme="minorEastAsia" w:hAnsiTheme="minorEastAsia" w:hint="eastAsia"/>
          </w:rPr>
          <w:t>（五）收益分配方案的确定、公告与实施</w:t>
        </w:r>
        <w:r>
          <w:rPr>
            <w:webHidden/>
          </w:rPr>
          <w:tab/>
        </w:r>
        <w:r>
          <w:rPr>
            <w:webHidden/>
          </w:rPr>
          <w:fldChar w:fldCharType="begin"/>
        </w:r>
        <w:r>
          <w:rPr>
            <w:webHidden/>
          </w:rPr>
          <w:instrText xml:space="preserve"> PAGEREF _Toc20150032 \h </w:instrText>
        </w:r>
        <w:r>
          <w:rPr>
            <w:webHidden/>
          </w:rPr>
        </w:r>
        <w:r>
          <w:rPr>
            <w:webHidden/>
          </w:rPr>
          <w:fldChar w:fldCharType="separate"/>
        </w:r>
        <w:r w:rsidR="00A7360C">
          <w:rPr>
            <w:webHidden/>
          </w:rPr>
          <w:t>123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33" w:history="1">
        <w:r w:rsidRPr="00187BD4">
          <w:rPr>
            <w:rStyle w:val="af"/>
            <w:rFonts w:asciiTheme="minorEastAsia" w:hAnsiTheme="minorEastAsia" w:hint="eastAsia"/>
          </w:rPr>
          <w:t>（六）收益分配中发生的费用</w:t>
        </w:r>
        <w:r>
          <w:rPr>
            <w:webHidden/>
          </w:rPr>
          <w:tab/>
        </w:r>
        <w:r>
          <w:rPr>
            <w:webHidden/>
          </w:rPr>
          <w:fldChar w:fldCharType="begin"/>
        </w:r>
        <w:r>
          <w:rPr>
            <w:webHidden/>
          </w:rPr>
          <w:instrText xml:space="preserve"> PAGEREF _Toc20150033 \h </w:instrText>
        </w:r>
        <w:r>
          <w:rPr>
            <w:webHidden/>
          </w:rPr>
        </w:r>
        <w:r>
          <w:rPr>
            <w:webHidden/>
          </w:rPr>
          <w:fldChar w:fldCharType="separate"/>
        </w:r>
        <w:r w:rsidR="00A7360C">
          <w:rPr>
            <w:webHidden/>
          </w:rPr>
          <w:t>124</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34" w:history="1">
        <w:r w:rsidRPr="00187BD4">
          <w:rPr>
            <w:rStyle w:val="af"/>
            <w:rFonts w:asciiTheme="minorEastAsia" w:hAnsiTheme="minorEastAsia" w:hint="eastAsia"/>
            <w:bCs/>
          </w:rPr>
          <w:t>十六、基金的费用与税收</w:t>
        </w:r>
        <w:r>
          <w:rPr>
            <w:webHidden/>
          </w:rPr>
          <w:tab/>
        </w:r>
        <w:r>
          <w:rPr>
            <w:webHidden/>
          </w:rPr>
          <w:fldChar w:fldCharType="begin"/>
        </w:r>
        <w:r>
          <w:rPr>
            <w:webHidden/>
          </w:rPr>
          <w:instrText xml:space="preserve"> PAGEREF _Toc20150034 \h </w:instrText>
        </w:r>
        <w:r>
          <w:rPr>
            <w:webHidden/>
          </w:rPr>
        </w:r>
        <w:r>
          <w:rPr>
            <w:webHidden/>
          </w:rPr>
          <w:fldChar w:fldCharType="separate"/>
        </w:r>
        <w:r w:rsidR="00A7360C">
          <w:rPr>
            <w:webHidden/>
          </w:rPr>
          <w:t>125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35" w:history="1">
        <w:r w:rsidRPr="00187BD4">
          <w:rPr>
            <w:rStyle w:val="af"/>
            <w:rFonts w:asciiTheme="minorEastAsia" w:hAnsiTheme="minorEastAsia" w:hint="eastAsia"/>
          </w:rPr>
          <w:t>（一）与基金运作相关的费用</w:t>
        </w:r>
        <w:r>
          <w:rPr>
            <w:webHidden/>
          </w:rPr>
          <w:tab/>
        </w:r>
        <w:r>
          <w:rPr>
            <w:webHidden/>
          </w:rPr>
          <w:fldChar w:fldCharType="begin"/>
        </w:r>
        <w:r>
          <w:rPr>
            <w:webHidden/>
          </w:rPr>
          <w:instrText xml:space="preserve"> PAGEREF _Toc20150035 \h </w:instrText>
        </w:r>
        <w:r>
          <w:rPr>
            <w:webHidden/>
          </w:rPr>
        </w:r>
        <w:r>
          <w:rPr>
            <w:webHidden/>
          </w:rPr>
          <w:fldChar w:fldCharType="separate"/>
        </w:r>
        <w:r w:rsidR="00A7360C">
          <w:rPr>
            <w:webHidden/>
          </w:rPr>
          <w:t>125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36" w:history="1">
        <w:r w:rsidRPr="00187BD4">
          <w:rPr>
            <w:rStyle w:val="af"/>
            <w:rFonts w:asciiTheme="minorEastAsia" w:hAnsiTheme="minorEastAsia" w:hint="eastAsia"/>
          </w:rPr>
          <w:t>（二）与基金销售有关的费用</w:t>
        </w:r>
        <w:r>
          <w:rPr>
            <w:webHidden/>
          </w:rPr>
          <w:tab/>
        </w:r>
        <w:r>
          <w:rPr>
            <w:webHidden/>
          </w:rPr>
          <w:fldChar w:fldCharType="begin"/>
        </w:r>
        <w:r>
          <w:rPr>
            <w:webHidden/>
          </w:rPr>
          <w:instrText xml:space="preserve"> PAGEREF _Toc20150036 \h </w:instrText>
        </w:r>
        <w:r>
          <w:rPr>
            <w:webHidden/>
          </w:rPr>
        </w:r>
        <w:r>
          <w:rPr>
            <w:webHidden/>
          </w:rPr>
          <w:fldChar w:fldCharType="separate"/>
        </w:r>
        <w:r w:rsidR="00A7360C">
          <w:rPr>
            <w:webHidden/>
          </w:rPr>
          <w:t>126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37" w:history="1">
        <w:r w:rsidRPr="00187BD4">
          <w:rPr>
            <w:rStyle w:val="af"/>
            <w:rFonts w:asciiTheme="minorEastAsia" w:hAnsiTheme="minorEastAsia" w:hint="eastAsia"/>
          </w:rPr>
          <w:t>（三）基金税收</w:t>
        </w:r>
        <w:r>
          <w:rPr>
            <w:webHidden/>
          </w:rPr>
          <w:tab/>
        </w:r>
        <w:r>
          <w:rPr>
            <w:webHidden/>
          </w:rPr>
          <w:fldChar w:fldCharType="begin"/>
        </w:r>
        <w:r>
          <w:rPr>
            <w:webHidden/>
          </w:rPr>
          <w:instrText xml:space="preserve"> PAGEREF _Toc20150037 \h </w:instrText>
        </w:r>
        <w:r>
          <w:rPr>
            <w:webHidden/>
          </w:rPr>
        </w:r>
        <w:r>
          <w:rPr>
            <w:webHidden/>
          </w:rPr>
          <w:fldChar w:fldCharType="separate"/>
        </w:r>
        <w:r w:rsidR="00A7360C">
          <w:rPr>
            <w:webHidden/>
          </w:rPr>
          <w:t>128</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38" w:history="1">
        <w:r w:rsidRPr="00187BD4">
          <w:rPr>
            <w:rStyle w:val="af"/>
            <w:rFonts w:asciiTheme="minorEastAsia" w:hAnsiTheme="minorEastAsia" w:hint="eastAsia"/>
            <w:bCs/>
          </w:rPr>
          <w:t>十七、基金的会计与审计</w:t>
        </w:r>
        <w:r>
          <w:rPr>
            <w:webHidden/>
          </w:rPr>
          <w:tab/>
        </w:r>
        <w:r>
          <w:rPr>
            <w:webHidden/>
          </w:rPr>
          <w:fldChar w:fldCharType="begin"/>
        </w:r>
        <w:r>
          <w:rPr>
            <w:webHidden/>
          </w:rPr>
          <w:instrText xml:space="preserve"> PAGEREF _Toc20150038 \h </w:instrText>
        </w:r>
        <w:r>
          <w:rPr>
            <w:webHidden/>
          </w:rPr>
        </w:r>
        <w:r>
          <w:rPr>
            <w:webHidden/>
          </w:rPr>
          <w:fldChar w:fldCharType="separate"/>
        </w:r>
        <w:r w:rsidR="00A7360C">
          <w:rPr>
            <w:webHidden/>
          </w:rPr>
          <w:t>129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39" w:history="1">
        <w:r w:rsidRPr="00187BD4">
          <w:rPr>
            <w:rStyle w:val="af"/>
            <w:rFonts w:asciiTheme="minorEastAsia" w:hAnsiTheme="minorEastAsia" w:hint="eastAsia"/>
          </w:rPr>
          <w:t>（一）基金会计政策</w:t>
        </w:r>
        <w:r>
          <w:rPr>
            <w:webHidden/>
          </w:rPr>
          <w:tab/>
        </w:r>
        <w:r>
          <w:rPr>
            <w:webHidden/>
          </w:rPr>
          <w:fldChar w:fldCharType="begin"/>
        </w:r>
        <w:r>
          <w:rPr>
            <w:webHidden/>
          </w:rPr>
          <w:instrText xml:space="preserve"> PAGEREF _Toc20150039 \h </w:instrText>
        </w:r>
        <w:r>
          <w:rPr>
            <w:webHidden/>
          </w:rPr>
        </w:r>
        <w:r>
          <w:rPr>
            <w:webHidden/>
          </w:rPr>
          <w:fldChar w:fldCharType="separate"/>
        </w:r>
        <w:r w:rsidR="00A7360C">
          <w:rPr>
            <w:webHidden/>
          </w:rPr>
          <w:t>129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40" w:history="1">
        <w:r w:rsidRPr="00187BD4">
          <w:rPr>
            <w:rStyle w:val="af"/>
            <w:rFonts w:asciiTheme="minorEastAsia" w:hAnsiTheme="minorEastAsia" w:hint="eastAsia"/>
          </w:rPr>
          <w:t>（二）基金的审计</w:t>
        </w:r>
        <w:r>
          <w:rPr>
            <w:webHidden/>
          </w:rPr>
          <w:tab/>
        </w:r>
        <w:r>
          <w:rPr>
            <w:webHidden/>
          </w:rPr>
          <w:fldChar w:fldCharType="begin"/>
        </w:r>
        <w:r>
          <w:rPr>
            <w:webHidden/>
          </w:rPr>
          <w:instrText xml:space="preserve"> PAGEREF _Toc20150040 \h </w:instrText>
        </w:r>
        <w:r>
          <w:rPr>
            <w:webHidden/>
          </w:rPr>
        </w:r>
        <w:r>
          <w:rPr>
            <w:webHidden/>
          </w:rPr>
          <w:fldChar w:fldCharType="separate"/>
        </w:r>
        <w:r w:rsidR="00A7360C">
          <w:rPr>
            <w:webHidden/>
          </w:rPr>
          <w:t>129</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41" w:history="1">
        <w:r w:rsidRPr="00187BD4">
          <w:rPr>
            <w:rStyle w:val="af"/>
            <w:rFonts w:asciiTheme="minorEastAsia" w:hAnsiTheme="minorEastAsia" w:hint="eastAsia"/>
            <w:bCs/>
          </w:rPr>
          <w:t>十八、基金的信息披露</w:t>
        </w:r>
        <w:r>
          <w:rPr>
            <w:webHidden/>
          </w:rPr>
          <w:tab/>
        </w:r>
        <w:r>
          <w:rPr>
            <w:webHidden/>
          </w:rPr>
          <w:fldChar w:fldCharType="begin"/>
        </w:r>
        <w:r>
          <w:rPr>
            <w:webHidden/>
          </w:rPr>
          <w:instrText xml:space="preserve"> PAGEREF _Toc20150041 \h </w:instrText>
        </w:r>
        <w:r>
          <w:rPr>
            <w:webHidden/>
          </w:rPr>
        </w:r>
        <w:r>
          <w:rPr>
            <w:webHidden/>
          </w:rPr>
          <w:fldChar w:fldCharType="separate"/>
        </w:r>
        <w:r w:rsidR="00A7360C">
          <w:rPr>
            <w:webHidden/>
          </w:rPr>
          <w:t>130</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42" w:history="1">
        <w:r w:rsidRPr="00187BD4">
          <w:rPr>
            <w:rStyle w:val="af"/>
            <w:rFonts w:asciiTheme="minorEastAsia" w:hAnsiTheme="minorEastAsia" w:hint="eastAsia"/>
            <w:bCs/>
          </w:rPr>
          <w:t>十九、风险揭示</w:t>
        </w:r>
        <w:r>
          <w:rPr>
            <w:webHidden/>
          </w:rPr>
          <w:tab/>
        </w:r>
        <w:r>
          <w:rPr>
            <w:webHidden/>
          </w:rPr>
          <w:fldChar w:fldCharType="begin"/>
        </w:r>
        <w:r>
          <w:rPr>
            <w:webHidden/>
          </w:rPr>
          <w:instrText xml:space="preserve"> PAGEREF _Toc20150042 \h </w:instrText>
        </w:r>
        <w:r>
          <w:rPr>
            <w:webHidden/>
          </w:rPr>
        </w:r>
        <w:r>
          <w:rPr>
            <w:webHidden/>
          </w:rPr>
          <w:fldChar w:fldCharType="separate"/>
        </w:r>
        <w:r w:rsidR="00A7360C">
          <w:rPr>
            <w:webHidden/>
          </w:rPr>
          <w:t>135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43" w:history="1">
        <w:r w:rsidRPr="00187BD4">
          <w:rPr>
            <w:rStyle w:val="af"/>
            <w:rFonts w:asciiTheme="minorEastAsia" w:hAnsiTheme="minorEastAsia" w:hint="eastAsia"/>
          </w:rPr>
          <w:t>（一）市场风险</w:t>
        </w:r>
        <w:r>
          <w:rPr>
            <w:webHidden/>
          </w:rPr>
          <w:tab/>
        </w:r>
        <w:r>
          <w:rPr>
            <w:webHidden/>
          </w:rPr>
          <w:fldChar w:fldCharType="begin"/>
        </w:r>
        <w:r>
          <w:rPr>
            <w:webHidden/>
          </w:rPr>
          <w:instrText xml:space="preserve"> PAGEREF _Toc20150043 \h </w:instrText>
        </w:r>
        <w:r>
          <w:rPr>
            <w:webHidden/>
          </w:rPr>
        </w:r>
        <w:r>
          <w:rPr>
            <w:webHidden/>
          </w:rPr>
          <w:fldChar w:fldCharType="separate"/>
        </w:r>
        <w:r w:rsidR="00A7360C">
          <w:rPr>
            <w:webHidden/>
          </w:rPr>
          <w:t>135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44" w:history="1">
        <w:r w:rsidRPr="00187BD4">
          <w:rPr>
            <w:rStyle w:val="af"/>
            <w:rFonts w:asciiTheme="minorEastAsia" w:hAnsiTheme="minorEastAsia" w:hint="eastAsia"/>
          </w:rPr>
          <w:t>（二）本基金特有的风险</w:t>
        </w:r>
        <w:r>
          <w:rPr>
            <w:webHidden/>
          </w:rPr>
          <w:tab/>
        </w:r>
        <w:r>
          <w:rPr>
            <w:webHidden/>
          </w:rPr>
          <w:fldChar w:fldCharType="begin"/>
        </w:r>
        <w:r>
          <w:rPr>
            <w:webHidden/>
          </w:rPr>
          <w:instrText xml:space="preserve"> PAGEREF _Toc20150044 \h </w:instrText>
        </w:r>
        <w:r>
          <w:rPr>
            <w:webHidden/>
          </w:rPr>
        </w:r>
        <w:r>
          <w:rPr>
            <w:webHidden/>
          </w:rPr>
          <w:fldChar w:fldCharType="separate"/>
        </w:r>
        <w:r w:rsidR="00A7360C">
          <w:rPr>
            <w:webHidden/>
          </w:rPr>
          <w:t>135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45" w:history="1">
        <w:r w:rsidRPr="00187BD4">
          <w:rPr>
            <w:rStyle w:val="af"/>
            <w:rFonts w:asciiTheme="minorEastAsia" w:hAnsiTheme="minorEastAsia" w:hint="eastAsia"/>
          </w:rPr>
          <w:t>（三）流动性风险</w:t>
        </w:r>
        <w:r>
          <w:rPr>
            <w:webHidden/>
          </w:rPr>
          <w:tab/>
        </w:r>
        <w:r>
          <w:rPr>
            <w:webHidden/>
          </w:rPr>
          <w:fldChar w:fldCharType="begin"/>
        </w:r>
        <w:r>
          <w:rPr>
            <w:webHidden/>
          </w:rPr>
          <w:instrText xml:space="preserve"> PAGEREF _Toc20150045 \h </w:instrText>
        </w:r>
        <w:r>
          <w:rPr>
            <w:webHidden/>
          </w:rPr>
        </w:r>
        <w:r>
          <w:rPr>
            <w:webHidden/>
          </w:rPr>
          <w:fldChar w:fldCharType="separate"/>
        </w:r>
        <w:r w:rsidR="00A7360C">
          <w:rPr>
            <w:webHidden/>
          </w:rPr>
          <w:t>136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46" w:history="1">
        <w:r w:rsidRPr="00187BD4">
          <w:rPr>
            <w:rStyle w:val="af"/>
            <w:rFonts w:asciiTheme="minorEastAsia" w:hAnsiTheme="minorEastAsia" w:hint="eastAsia"/>
          </w:rPr>
          <w:t>（四）管理风险</w:t>
        </w:r>
        <w:r>
          <w:rPr>
            <w:webHidden/>
          </w:rPr>
          <w:tab/>
        </w:r>
        <w:r>
          <w:rPr>
            <w:webHidden/>
          </w:rPr>
          <w:fldChar w:fldCharType="begin"/>
        </w:r>
        <w:r>
          <w:rPr>
            <w:webHidden/>
          </w:rPr>
          <w:instrText xml:space="preserve"> PAGEREF _Toc20150046 \h </w:instrText>
        </w:r>
        <w:r>
          <w:rPr>
            <w:webHidden/>
          </w:rPr>
        </w:r>
        <w:r>
          <w:rPr>
            <w:webHidden/>
          </w:rPr>
          <w:fldChar w:fldCharType="separate"/>
        </w:r>
        <w:r w:rsidR="00A7360C">
          <w:rPr>
            <w:webHidden/>
          </w:rPr>
          <w:t>137</w:t>
        </w:r>
        <w:r>
          <w:rPr>
            <w:webHidden/>
          </w:rPr>
          <w:fldChar w:fldCharType="end"/>
        </w:r>
      </w:hyperlink>
    </w:p>
    <w:p w:rsidR="00EA3672" w:rsidRDefault="00EA3672">
      <w:pPr>
        <w:pStyle w:val="21"/>
        <w:tabs>
          <w:tab w:val="left" w:pos="2100"/>
        </w:tabs>
        <w:rPr>
          <w:rFonts w:asciiTheme="minorHAnsi" w:eastAsiaTheme="minorEastAsia" w:hAnsiTheme="minorHAnsi" w:cstheme="minorBidi"/>
          <w:smallCaps w:val="0"/>
          <w:szCs w:val="22"/>
        </w:rPr>
      </w:pPr>
      <w:hyperlink w:anchor="_Toc20150047" w:history="1">
        <w:r w:rsidRPr="00187BD4">
          <w:rPr>
            <w:rStyle w:val="af"/>
            <w:rFonts w:asciiTheme="minorEastAsia" w:hAnsiTheme="minorEastAsia" w:hint="eastAsia"/>
          </w:rPr>
          <w:t>（五）</w:t>
        </w:r>
        <w:r>
          <w:rPr>
            <w:rFonts w:asciiTheme="minorHAnsi" w:eastAsiaTheme="minorEastAsia" w:hAnsiTheme="minorHAnsi" w:cstheme="minorBidi"/>
            <w:smallCaps w:val="0"/>
            <w:szCs w:val="22"/>
          </w:rPr>
          <w:tab/>
        </w:r>
        <w:r w:rsidRPr="00187BD4">
          <w:rPr>
            <w:rStyle w:val="af"/>
            <w:rFonts w:asciiTheme="minorEastAsia" w:hAnsiTheme="minorEastAsia" w:hint="eastAsia"/>
          </w:rPr>
          <w:t>其他风险</w:t>
        </w:r>
        <w:r>
          <w:rPr>
            <w:webHidden/>
          </w:rPr>
          <w:tab/>
        </w:r>
        <w:r>
          <w:rPr>
            <w:webHidden/>
          </w:rPr>
          <w:fldChar w:fldCharType="begin"/>
        </w:r>
        <w:r>
          <w:rPr>
            <w:webHidden/>
          </w:rPr>
          <w:instrText xml:space="preserve"> PAGEREF _Toc20150047 \h </w:instrText>
        </w:r>
        <w:r>
          <w:rPr>
            <w:webHidden/>
          </w:rPr>
        </w:r>
        <w:r>
          <w:rPr>
            <w:webHidden/>
          </w:rPr>
          <w:fldChar w:fldCharType="separate"/>
        </w:r>
        <w:r w:rsidR="00A7360C">
          <w:rPr>
            <w:webHidden/>
          </w:rPr>
          <w:t>137</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48" w:history="1">
        <w:r w:rsidRPr="00187BD4">
          <w:rPr>
            <w:rStyle w:val="af"/>
            <w:rFonts w:asciiTheme="minorEastAsia" w:hAnsiTheme="minorEastAsia" w:hint="eastAsia"/>
            <w:b/>
            <w:bCs/>
          </w:rPr>
          <w:t>二</w:t>
        </w:r>
        <w:r w:rsidRPr="00187BD4">
          <w:rPr>
            <w:rStyle w:val="af"/>
            <w:rFonts w:asciiTheme="minorEastAsia" w:hAnsiTheme="minorEastAsia" w:hint="eastAsia"/>
            <w:bCs/>
          </w:rPr>
          <w:t>十、基金合同的变更、终止与基金财产的清算</w:t>
        </w:r>
        <w:r>
          <w:rPr>
            <w:webHidden/>
          </w:rPr>
          <w:tab/>
        </w:r>
        <w:r>
          <w:rPr>
            <w:webHidden/>
          </w:rPr>
          <w:fldChar w:fldCharType="begin"/>
        </w:r>
        <w:r>
          <w:rPr>
            <w:webHidden/>
          </w:rPr>
          <w:instrText xml:space="preserve"> PAGEREF _Toc20150048 \h </w:instrText>
        </w:r>
        <w:r>
          <w:rPr>
            <w:webHidden/>
          </w:rPr>
        </w:r>
        <w:r>
          <w:rPr>
            <w:webHidden/>
          </w:rPr>
          <w:fldChar w:fldCharType="separate"/>
        </w:r>
        <w:r w:rsidR="00A7360C">
          <w:rPr>
            <w:webHidden/>
          </w:rPr>
          <w:t>138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49" w:history="1">
        <w:r w:rsidRPr="00187BD4">
          <w:rPr>
            <w:rStyle w:val="af"/>
            <w:rFonts w:asciiTheme="minorEastAsia" w:hAnsiTheme="minorEastAsia" w:hint="eastAsia"/>
          </w:rPr>
          <w:t>（一）基金合同的变更</w:t>
        </w:r>
        <w:r>
          <w:rPr>
            <w:webHidden/>
          </w:rPr>
          <w:tab/>
        </w:r>
        <w:r>
          <w:rPr>
            <w:webHidden/>
          </w:rPr>
          <w:fldChar w:fldCharType="begin"/>
        </w:r>
        <w:r>
          <w:rPr>
            <w:webHidden/>
          </w:rPr>
          <w:instrText xml:space="preserve"> PAGEREF _Toc20150049 \h </w:instrText>
        </w:r>
        <w:r>
          <w:rPr>
            <w:webHidden/>
          </w:rPr>
        </w:r>
        <w:r>
          <w:rPr>
            <w:webHidden/>
          </w:rPr>
          <w:fldChar w:fldCharType="separate"/>
        </w:r>
        <w:r w:rsidR="00A7360C">
          <w:rPr>
            <w:webHidden/>
          </w:rPr>
          <w:t>138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0" w:history="1">
        <w:r w:rsidRPr="00187BD4">
          <w:rPr>
            <w:rStyle w:val="af"/>
            <w:rFonts w:asciiTheme="minorEastAsia" w:hAnsiTheme="minorEastAsia" w:hint="eastAsia"/>
          </w:rPr>
          <w:t>（二）基金合同的终止</w:t>
        </w:r>
        <w:r>
          <w:rPr>
            <w:webHidden/>
          </w:rPr>
          <w:tab/>
        </w:r>
        <w:r>
          <w:rPr>
            <w:webHidden/>
          </w:rPr>
          <w:fldChar w:fldCharType="begin"/>
        </w:r>
        <w:r>
          <w:rPr>
            <w:webHidden/>
          </w:rPr>
          <w:instrText xml:space="preserve"> PAGEREF _Toc20150050 \h </w:instrText>
        </w:r>
        <w:r>
          <w:rPr>
            <w:webHidden/>
          </w:rPr>
        </w:r>
        <w:r>
          <w:rPr>
            <w:webHidden/>
          </w:rPr>
          <w:fldChar w:fldCharType="separate"/>
        </w:r>
        <w:r w:rsidR="00A7360C">
          <w:rPr>
            <w:webHidden/>
          </w:rPr>
          <w:t>138</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1" w:history="1">
        <w:r w:rsidRPr="00187BD4">
          <w:rPr>
            <w:rStyle w:val="af"/>
            <w:rFonts w:asciiTheme="minorEastAsia" w:hAnsiTheme="minorEastAsia" w:hint="eastAsia"/>
          </w:rPr>
          <w:t>（三）基金财产的清算</w:t>
        </w:r>
        <w:r>
          <w:rPr>
            <w:webHidden/>
          </w:rPr>
          <w:tab/>
        </w:r>
        <w:r>
          <w:rPr>
            <w:webHidden/>
          </w:rPr>
          <w:fldChar w:fldCharType="begin"/>
        </w:r>
        <w:r>
          <w:rPr>
            <w:webHidden/>
          </w:rPr>
          <w:instrText xml:space="preserve"> PAGEREF _Toc20150051 \h </w:instrText>
        </w:r>
        <w:r>
          <w:rPr>
            <w:webHidden/>
          </w:rPr>
        </w:r>
        <w:r>
          <w:rPr>
            <w:webHidden/>
          </w:rPr>
          <w:fldChar w:fldCharType="separate"/>
        </w:r>
        <w:r w:rsidR="00A7360C">
          <w:rPr>
            <w:webHidden/>
          </w:rPr>
          <w:t>139</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52" w:history="1">
        <w:r w:rsidRPr="00187BD4">
          <w:rPr>
            <w:rStyle w:val="af"/>
            <w:rFonts w:asciiTheme="minorEastAsia" w:hAnsiTheme="minorEastAsia" w:hint="eastAsia"/>
            <w:bCs/>
          </w:rPr>
          <w:t>二十一、基金合同内容摘要</w:t>
        </w:r>
        <w:r>
          <w:rPr>
            <w:webHidden/>
          </w:rPr>
          <w:tab/>
        </w:r>
        <w:r>
          <w:rPr>
            <w:webHidden/>
          </w:rPr>
          <w:fldChar w:fldCharType="begin"/>
        </w:r>
        <w:r>
          <w:rPr>
            <w:webHidden/>
          </w:rPr>
          <w:instrText xml:space="preserve"> PAGEREF _Toc20150052 \h </w:instrText>
        </w:r>
        <w:r>
          <w:rPr>
            <w:webHidden/>
          </w:rPr>
        </w:r>
        <w:r>
          <w:rPr>
            <w:webHidden/>
          </w:rPr>
          <w:fldChar w:fldCharType="separate"/>
        </w:r>
        <w:r w:rsidR="00A7360C">
          <w:rPr>
            <w:webHidden/>
          </w:rPr>
          <w:t>141</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3" w:history="1">
        <w:r w:rsidRPr="00187BD4">
          <w:rPr>
            <w:rStyle w:val="af"/>
            <w:rFonts w:asciiTheme="minorEastAsia" w:hAnsiTheme="minorEastAsia" w:hint="eastAsia"/>
            <w:bCs/>
          </w:rPr>
          <w:t>（一）基金管理人的权利与义务</w:t>
        </w:r>
        <w:r>
          <w:rPr>
            <w:webHidden/>
          </w:rPr>
          <w:tab/>
        </w:r>
        <w:r>
          <w:rPr>
            <w:webHidden/>
          </w:rPr>
          <w:fldChar w:fldCharType="begin"/>
        </w:r>
        <w:r>
          <w:rPr>
            <w:webHidden/>
          </w:rPr>
          <w:instrText xml:space="preserve"> PAGEREF _Toc20150053 \h </w:instrText>
        </w:r>
        <w:r>
          <w:rPr>
            <w:webHidden/>
          </w:rPr>
        </w:r>
        <w:r>
          <w:rPr>
            <w:webHidden/>
          </w:rPr>
          <w:fldChar w:fldCharType="separate"/>
        </w:r>
        <w:r w:rsidR="00A7360C">
          <w:rPr>
            <w:webHidden/>
          </w:rPr>
          <w:t>141</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4" w:history="1">
        <w:r w:rsidRPr="00187BD4">
          <w:rPr>
            <w:rStyle w:val="af"/>
            <w:rFonts w:asciiTheme="minorEastAsia" w:hAnsiTheme="minorEastAsia" w:hint="eastAsia"/>
            <w:bCs/>
          </w:rPr>
          <w:t>（二）基金托管人的权利与义务</w:t>
        </w:r>
        <w:r>
          <w:rPr>
            <w:webHidden/>
          </w:rPr>
          <w:tab/>
        </w:r>
        <w:r>
          <w:rPr>
            <w:webHidden/>
          </w:rPr>
          <w:fldChar w:fldCharType="begin"/>
        </w:r>
        <w:r>
          <w:rPr>
            <w:webHidden/>
          </w:rPr>
          <w:instrText xml:space="preserve"> PAGEREF _Toc20150054 \h </w:instrText>
        </w:r>
        <w:r>
          <w:rPr>
            <w:webHidden/>
          </w:rPr>
        </w:r>
        <w:r>
          <w:rPr>
            <w:webHidden/>
          </w:rPr>
          <w:fldChar w:fldCharType="separate"/>
        </w:r>
        <w:r w:rsidR="00A7360C">
          <w:rPr>
            <w:webHidden/>
          </w:rPr>
          <w:t>143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5" w:history="1">
        <w:r w:rsidRPr="00187BD4">
          <w:rPr>
            <w:rStyle w:val="af"/>
            <w:rFonts w:asciiTheme="minorEastAsia" w:hAnsiTheme="minorEastAsia" w:hint="eastAsia"/>
            <w:bCs/>
          </w:rPr>
          <w:t>（三）基金份额持有人的权利与义务</w:t>
        </w:r>
        <w:r>
          <w:rPr>
            <w:webHidden/>
          </w:rPr>
          <w:tab/>
        </w:r>
        <w:r>
          <w:rPr>
            <w:webHidden/>
          </w:rPr>
          <w:fldChar w:fldCharType="begin"/>
        </w:r>
        <w:r>
          <w:rPr>
            <w:webHidden/>
          </w:rPr>
          <w:instrText xml:space="preserve"> PAGEREF _Toc20150055 \h </w:instrText>
        </w:r>
        <w:r>
          <w:rPr>
            <w:webHidden/>
          </w:rPr>
        </w:r>
        <w:r>
          <w:rPr>
            <w:webHidden/>
          </w:rPr>
          <w:fldChar w:fldCharType="separate"/>
        </w:r>
        <w:r w:rsidR="00A7360C">
          <w:rPr>
            <w:webHidden/>
          </w:rPr>
          <w:t>144</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6" w:history="1">
        <w:r w:rsidRPr="00187BD4">
          <w:rPr>
            <w:rStyle w:val="af"/>
            <w:rFonts w:asciiTheme="minorEastAsia" w:hAnsiTheme="minorEastAsia" w:hint="eastAsia"/>
            <w:bCs/>
          </w:rPr>
          <w:t>（四）基金份额持有人大会</w:t>
        </w:r>
        <w:r>
          <w:rPr>
            <w:webHidden/>
          </w:rPr>
          <w:tab/>
        </w:r>
        <w:r>
          <w:rPr>
            <w:webHidden/>
          </w:rPr>
          <w:fldChar w:fldCharType="begin"/>
        </w:r>
        <w:r>
          <w:rPr>
            <w:webHidden/>
          </w:rPr>
          <w:instrText xml:space="preserve"> PAGEREF _Toc20150056 \h </w:instrText>
        </w:r>
        <w:r>
          <w:rPr>
            <w:webHidden/>
          </w:rPr>
        </w:r>
        <w:r>
          <w:rPr>
            <w:webHidden/>
          </w:rPr>
          <w:fldChar w:fldCharType="separate"/>
        </w:r>
        <w:r w:rsidR="00A7360C">
          <w:rPr>
            <w:webHidden/>
          </w:rPr>
          <w:t>145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7" w:history="1">
        <w:r w:rsidRPr="00187BD4">
          <w:rPr>
            <w:rStyle w:val="af"/>
            <w:rFonts w:asciiTheme="minorEastAsia" w:hAnsiTheme="minorEastAsia" w:hint="eastAsia"/>
            <w:bCs/>
          </w:rPr>
          <w:t>（五）基金合同的变更</w:t>
        </w:r>
        <w:r>
          <w:rPr>
            <w:webHidden/>
          </w:rPr>
          <w:tab/>
        </w:r>
        <w:r>
          <w:rPr>
            <w:webHidden/>
          </w:rPr>
          <w:fldChar w:fldCharType="begin"/>
        </w:r>
        <w:r>
          <w:rPr>
            <w:webHidden/>
          </w:rPr>
          <w:instrText xml:space="preserve"> PAGEREF _Toc20150057 \h </w:instrText>
        </w:r>
        <w:r>
          <w:rPr>
            <w:webHidden/>
          </w:rPr>
        </w:r>
        <w:r>
          <w:rPr>
            <w:webHidden/>
          </w:rPr>
          <w:fldChar w:fldCharType="separate"/>
        </w:r>
        <w:r w:rsidR="00A7360C">
          <w:rPr>
            <w:webHidden/>
          </w:rPr>
          <w:t>151</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8" w:history="1">
        <w:r w:rsidRPr="00187BD4">
          <w:rPr>
            <w:rStyle w:val="af"/>
            <w:rFonts w:asciiTheme="minorEastAsia" w:hAnsiTheme="minorEastAsia" w:hint="eastAsia"/>
            <w:bCs/>
          </w:rPr>
          <w:t>（六）基金合同的终止</w:t>
        </w:r>
        <w:r>
          <w:rPr>
            <w:webHidden/>
          </w:rPr>
          <w:tab/>
        </w:r>
        <w:r>
          <w:rPr>
            <w:webHidden/>
          </w:rPr>
          <w:fldChar w:fldCharType="begin"/>
        </w:r>
        <w:r>
          <w:rPr>
            <w:webHidden/>
          </w:rPr>
          <w:instrText xml:space="preserve"> PAGEREF _Toc20150058 \h </w:instrText>
        </w:r>
        <w:r>
          <w:rPr>
            <w:webHidden/>
          </w:rPr>
        </w:r>
        <w:r>
          <w:rPr>
            <w:webHidden/>
          </w:rPr>
          <w:fldChar w:fldCharType="separate"/>
        </w:r>
        <w:r w:rsidR="00A7360C">
          <w:rPr>
            <w:webHidden/>
          </w:rPr>
          <w:t>152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59" w:history="1">
        <w:r w:rsidRPr="00187BD4">
          <w:rPr>
            <w:rStyle w:val="af"/>
            <w:rFonts w:asciiTheme="minorEastAsia" w:hAnsiTheme="minorEastAsia" w:hint="eastAsia"/>
            <w:bCs/>
          </w:rPr>
          <w:t>（七）基金财产的清算</w:t>
        </w:r>
        <w:r>
          <w:rPr>
            <w:webHidden/>
          </w:rPr>
          <w:tab/>
        </w:r>
        <w:r>
          <w:rPr>
            <w:webHidden/>
          </w:rPr>
          <w:fldChar w:fldCharType="begin"/>
        </w:r>
        <w:r>
          <w:rPr>
            <w:webHidden/>
          </w:rPr>
          <w:instrText xml:space="preserve"> PAGEREF _Toc20150059 \h </w:instrText>
        </w:r>
        <w:r>
          <w:rPr>
            <w:webHidden/>
          </w:rPr>
        </w:r>
        <w:r>
          <w:rPr>
            <w:webHidden/>
          </w:rPr>
          <w:fldChar w:fldCharType="separate"/>
        </w:r>
        <w:r w:rsidR="00A7360C">
          <w:rPr>
            <w:webHidden/>
          </w:rPr>
          <w:t>152</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0" w:history="1">
        <w:r w:rsidRPr="00187BD4">
          <w:rPr>
            <w:rStyle w:val="af"/>
            <w:rFonts w:asciiTheme="minorEastAsia" w:hAnsiTheme="minorEastAsia" w:hint="eastAsia"/>
            <w:bCs/>
          </w:rPr>
          <w:t>（八）争议的处理和适用的法律</w:t>
        </w:r>
        <w:r>
          <w:rPr>
            <w:webHidden/>
          </w:rPr>
          <w:tab/>
        </w:r>
        <w:r>
          <w:rPr>
            <w:webHidden/>
          </w:rPr>
          <w:fldChar w:fldCharType="begin"/>
        </w:r>
        <w:r>
          <w:rPr>
            <w:webHidden/>
          </w:rPr>
          <w:instrText xml:space="preserve"> PAGEREF _Toc20150060 \h </w:instrText>
        </w:r>
        <w:r>
          <w:rPr>
            <w:webHidden/>
          </w:rPr>
        </w:r>
        <w:r>
          <w:rPr>
            <w:webHidden/>
          </w:rPr>
          <w:fldChar w:fldCharType="separate"/>
        </w:r>
        <w:r w:rsidR="00A7360C">
          <w:rPr>
            <w:webHidden/>
          </w:rPr>
          <w:t>153</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1" w:history="1">
        <w:r w:rsidRPr="00187BD4">
          <w:rPr>
            <w:rStyle w:val="af"/>
            <w:rFonts w:asciiTheme="minorEastAsia" w:hAnsiTheme="minorEastAsia" w:hint="eastAsia"/>
            <w:bCs/>
          </w:rPr>
          <w:t>（九）基金合同的存放及查阅方式</w:t>
        </w:r>
        <w:r>
          <w:rPr>
            <w:webHidden/>
          </w:rPr>
          <w:tab/>
        </w:r>
        <w:r>
          <w:rPr>
            <w:webHidden/>
          </w:rPr>
          <w:fldChar w:fldCharType="begin"/>
        </w:r>
        <w:r>
          <w:rPr>
            <w:webHidden/>
          </w:rPr>
          <w:instrText xml:space="preserve"> PAGEREF _Toc20150061 \h </w:instrText>
        </w:r>
        <w:r>
          <w:rPr>
            <w:webHidden/>
          </w:rPr>
        </w:r>
        <w:r>
          <w:rPr>
            <w:webHidden/>
          </w:rPr>
          <w:fldChar w:fldCharType="separate"/>
        </w:r>
        <w:r w:rsidR="00A7360C">
          <w:rPr>
            <w:webHidden/>
          </w:rPr>
          <w:t>153</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62" w:history="1">
        <w:r w:rsidRPr="00187BD4">
          <w:rPr>
            <w:rStyle w:val="af"/>
            <w:rFonts w:asciiTheme="minorEastAsia" w:hAnsiTheme="minorEastAsia" w:hint="eastAsia"/>
            <w:bCs/>
          </w:rPr>
          <w:t>二十二、基金托管协议的内容摘要</w:t>
        </w:r>
        <w:r>
          <w:rPr>
            <w:webHidden/>
          </w:rPr>
          <w:tab/>
        </w:r>
        <w:r>
          <w:rPr>
            <w:webHidden/>
          </w:rPr>
          <w:fldChar w:fldCharType="begin"/>
        </w:r>
        <w:r>
          <w:rPr>
            <w:webHidden/>
          </w:rPr>
          <w:instrText xml:space="preserve"> PAGEREF _Toc20150062 \h </w:instrText>
        </w:r>
        <w:r>
          <w:rPr>
            <w:webHidden/>
          </w:rPr>
        </w:r>
        <w:r>
          <w:rPr>
            <w:webHidden/>
          </w:rPr>
          <w:fldChar w:fldCharType="separate"/>
        </w:r>
        <w:r w:rsidR="00A7360C">
          <w:rPr>
            <w:webHidden/>
          </w:rPr>
          <w:t>154</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3" w:history="1">
        <w:r w:rsidRPr="00187BD4">
          <w:rPr>
            <w:rStyle w:val="af"/>
            <w:rFonts w:asciiTheme="minorEastAsia" w:hAnsiTheme="minorEastAsia" w:hint="eastAsia"/>
            <w:bCs/>
          </w:rPr>
          <w:t>（一）托管协议当事人</w:t>
        </w:r>
        <w:r>
          <w:rPr>
            <w:webHidden/>
          </w:rPr>
          <w:tab/>
        </w:r>
        <w:r>
          <w:rPr>
            <w:webHidden/>
          </w:rPr>
          <w:fldChar w:fldCharType="begin"/>
        </w:r>
        <w:r>
          <w:rPr>
            <w:webHidden/>
          </w:rPr>
          <w:instrText xml:space="preserve"> PAGEREF _Toc20150063 \h </w:instrText>
        </w:r>
        <w:r>
          <w:rPr>
            <w:webHidden/>
          </w:rPr>
        </w:r>
        <w:r>
          <w:rPr>
            <w:webHidden/>
          </w:rPr>
          <w:fldChar w:fldCharType="separate"/>
        </w:r>
        <w:r w:rsidR="00A7360C">
          <w:rPr>
            <w:webHidden/>
          </w:rPr>
          <w:t>154</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4" w:history="1">
        <w:r w:rsidRPr="00187BD4">
          <w:rPr>
            <w:rStyle w:val="af"/>
            <w:rFonts w:asciiTheme="minorEastAsia" w:hAnsiTheme="minorEastAsia" w:hint="eastAsia"/>
            <w:bCs/>
          </w:rPr>
          <w:t>（二）基金托管人对基金管理人的业务监督和核查</w:t>
        </w:r>
        <w:r>
          <w:rPr>
            <w:webHidden/>
          </w:rPr>
          <w:tab/>
        </w:r>
        <w:r>
          <w:rPr>
            <w:webHidden/>
          </w:rPr>
          <w:fldChar w:fldCharType="begin"/>
        </w:r>
        <w:r>
          <w:rPr>
            <w:webHidden/>
          </w:rPr>
          <w:instrText xml:space="preserve"> PAGEREF _Toc20150064 \h </w:instrText>
        </w:r>
        <w:r>
          <w:rPr>
            <w:webHidden/>
          </w:rPr>
        </w:r>
        <w:r>
          <w:rPr>
            <w:webHidden/>
          </w:rPr>
          <w:fldChar w:fldCharType="separate"/>
        </w:r>
        <w:r w:rsidR="00A7360C">
          <w:rPr>
            <w:webHidden/>
          </w:rPr>
          <w:t>155</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5" w:history="1">
        <w:r w:rsidRPr="00187BD4">
          <w:rPr>
            <w:rStyle w:val="af"/>
            <w:rFonts w:asciiTheme="minorEastAsia" w:hAnsiTheme="minorEastAsia" w:hint="eastAsia"/>
            <w:bCs/>
          </w:rPr>
          <w:t>（三）基金管理人对基金托管人的业务核查</w:t>
        </w:r>
        <w:r>
          <w:rPr>
            <w:webHidden/>
          </w:rPr>
          <w:tab/>
        </w:r>
        <w:r>
          <w:rPr>
            <w:webHidden/>
          </w:rPr>
          <w:fldChar w:fldCharType="begin"/>
        </w:r>
        <w:r>
          <w:rPr>
            <w:webHidden/>
          </w:rPr>
          <w:instrText xml:space="preserve"> PAGEREF _Toc20150065 \h </w:instrText>
        </w:r>
        <w:r>
          <w:rPr>
            <w:webHidden/>
          </w:rPr>
        </w:r>
        <w:r>
          <w:rPr>
            <w:webHidden/>
          </w:rPr>
          <w:fldChar w:fldCharType="separate"/>
        </w:r>
        <w:r w:rsidR="00A7360C">
          <w:rPr>
            <w:webHidden/>
          </w:rPr>
          <w:t>159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6" w:history="1">
        <w:r w:rsidRPr="00187BD4">
          <w:rPr>
            <w:rStyle w:val="af"/>
            <w:rFonts w:asciiTheme="minorEastAsia" w:hAnsiTheme="minorEastAsia" w:hint="eastAsia"/>
            <w:bCs/>
          </w:rPr>
          <w:t>（四）基金财产保管</w:t>
        </w:r>
        <w:r>
          <w:rPr>
            <w:webHidden/>
          </w:rPr>
          <w:tab/>
        </w:r>
        <w:r>
          <w:rPr>
            <w:webHidden/>
          </w:rPr>
          <w:fldChar w:fldCharType="begin"/>
        </w:r>
        <w:r>
          <w:rPr>
            <w:webHidden/>
          </w:rPr>
          <w:instrText xml:space="preserve"> PAGEREF _Toc20150066 \h </w:instrText>
        </w:r>
        <w:r>
          <w:rPr>
            <w:webHidden/>
          </w:rPr>
        </w:r>
        <w:r>
          <w:rPr>
            <w:webHidden/>
          </w:rPr>
          <w:fldChar w:fldCharType="separate"/>
        </w:r>
        <w:r w:rsidR="00A7360C">
          <w:rPr>
            <w:webHidden/>
          </w:rPr>
          <w:t>159</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7" w:history="1">
        <w:r w:rsidRPr="00187BD4">
          <w:rPr>
            <w:rStyle w:val="af"/>
            <w:rFonts w:asciiTheme="minorEastAsia" w:hAnsiTheme="minorEastAsia" w:hint="eastAsia"/>
            <w:bCs/>
          </w:rPr>
          <w:t>（五）基金资产净值计算与复核</w:t>
        </w:r>
        <w:r>
          <w:rPr>
            <w:webHidden/>
          </w:rPr>
          <w:tab/>
        </w:r>
        <w:r>
          <w:rPr>
            <w:webHidden/>
          </w:rPr>
          <w:fldChar w:fldCharType="begin"/>
        </w:r>
        <w:r>
          <w:rPr>
            <w:webHidden/>
          </w:rPr>
          <w:instrText xml:space="preserve"> PAGEREF _Toc20150067 \h </w:instrText>
        </w:r>
        <w:r>
          <w:rPr>
            <w:webHidden/>
          </w:rPr>
        </w:r>
        <w:r>
          <w:rPr>
            <w:webHidden/>
          </w:rPr>
          <w:fldChar w:fldCharType="separate"/>
        </w:r>
        <w:r w:rsidR="00A7360C">
          <w:rPr>
            <w:webHidden/>
          </w:rPr>
          <w:t>161</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8" w:history="1">
        <w:r w:rsidRPr="00187BD4">
          <w:rPr>
            <w:rStyle w:val="af"/>
            <w:rFonts w:asciiTheme="minorEastAsia" w:hAnsiTheme="minorEastAsia" w:hint="eastAsia"/>
            <w:bCs/>
          </w:rPr>
          <w:t>（六）基金份额持有人名册的保管</w:t>
        </w:r>
        <w:r>
          <w:rPr>
            <w:webHidden/>
          </w:rPr>
          <w:tab/>
        </w:r>
        <w:r>
          <w:rPr>
            <w:webHidden/>
          </w:rPr>
          <w:fldChar w:fldCharType="begin"/>
        </w:r>
        <w:r>
          <w:rPr>
            <w:webHidden/>
          </w:rPr>
          <w:instrText xml:space="preserve"> PAGEREF _Toc20150068 \h </w:instrText>
        </w:r>
        <w:r>
          <w:rPr>
            <w:webHidden/>
          </w:rPr>
        </w:r>
        <w:r>
          <w:rPr>
            <w:webHidden/>
          </w:rPr>
          <w:fldChar w:fldCharType="separate"/>
        </w:r>
        <w:r w:rsidR="00A7360C">
          <w:rPr>
            <w:webHidden/>
          </w:rPr>
          <w:t>164</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69" w:history="1">
        <w:r w:rsidRPr="00187BD4">
          <w:rPr>
            <w:rStyle w:val="af"/>
            <w:rFonts w:asciiTheme="minorEastAsia" w:hAnsiTheme="minorEastAsia" w:hint="eastAsia"/>
            <w:bCs/>
          </w:rPr>
          <w:t>（七）争议解决方式</w:t>
        </w:r>
        <w:r>
          <w:rPr>
            <w:webHidden/>
          </w:rPr>
          <w:tab/>
        </w:r>
        <w:r>
          <w:rPr>
            <w:webHidden/>
          </w:rPr>
          <w:fldChar w:fldCharType="begin"/>
        </w:r>
        <w:r>
          <w:rPr>
            <w:webHidden/>
          </w:rPr>
          <w:instrText xml:space="preserve"> PAGEREF _Toc20150069 \h </w:instrText>
        </w:r>
        <w:r>
          <w:rPr>
            <w:webHidden/>
          </w:rPr>
        </w:r>
        <w:r>
          <w:rPr>
            <w:webHidden/>
          </w:rPr>
          <w:fldChar w:fldCharType="separate"/>
        </w:r>
        <w:r w:rsidR="00A7360C">
          <w:rPr>
            <w:webHidden/>
          </w:rPr>
          <w:t>164</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70" w:history="1">
        <w:r w:rsidRPr="00187BD4">
          <w:rPr>
            <w:rStyle w:val="af"/>
            <w:rFonts w:asciiTheme="minorEastAsia" w:hAnsiTheme="minorEastAsia" w:hint="eastAsia"/>
            <w:bCs/>
          </w:rPr>
          <w:t>（八）托管协议的变更与终止</w:t>
        </w:r>
        <w:r>
          <w:rPr>
            <w:webHidden/>
          </w:rPr>
          <w:tab/>
        </w:r>
        <w:r>
          <w:rPr>
            <w:webHidden/>
          </w:rPr>
          <w:fldChar w:fldCharType="begin"/>
        </w:r>
        <w:r>
          <w:rPr>
            <w:webHidden/>
          </w:rPr>
          <w:instrText xml:space="preserve"> PAGEREF _Toc20150070 \h </w:instrText>
        </w:r>
        <w:r>
          <w:rPr>
            <w:webHidden/>
          </w:rPr>
        </w:r>
        <w:r>
          <w:rPr>
            <w:webHidden/>
          </w:rPr>
          <w:fldChar w:fldCharType="separate"/>
        </w:r>
        <w:r w:rsidR="00A7360C">
          <w:rPr>
            <w:webHidden/>
          </w:rPr>
          <w:t>164</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71" w:history="1">
        <w:r w:rsidRPr="00187BD4">
          <w:rPr>
            <w:rStyle w:val="af"/>
            <w:rFonts w:asciiTheme="minorEastAsia" w:hAnsiTheme="minorEastAsia" w:hint="eastAsia"/>
            <w:bCs/>
          </w:rPr>
          <w:t>二十三、对基金份额持有人的服务</w:t>
        </w:r>
        <w:r>
          <w:rPr>
            <w:webHidden/>
          </w:rPr>
          <w:tab/>
        </w:r>
        <w:r>
          <w:rPr>
            <w:webHidden/>
          </w:rPr>
          <w:fldChar w:fldCharType="begin"/>
        </w:r>
        <w:r>
          <w:rPr>
            <w:webHidden/>
          </w:rPr>
          <w:instrText xml:space="preserve"> PAGEREF _Toc20150071 \h </w:instrText>
        </w:r>
        <w:r>
          <w:rPr>
            <w:webHidden/>
          </w:rPr>
        </w:r>
        <w:r>
          <w:rPr>
            <w:webHidden/>
          </w:rPr>
          <w:fldChar w:fldCharType="separate"/>
        </w:r>
        <w:r w:rsidR="00A7360C">
          <w:rPr>
            <w:webHidden/>
          </w:rPr>
          <w:t>166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72" w:history="1">
        <w:r w:rsidRPr="00187BD4">
          <w:rPr>
            <w:rStyle w:val="af"/>
            <w:rFonts w:asciiTheme="minorEastAsia" w:hAnsiTheme="minorEastAsia" w:hint="eastAsia"/>
            <w:bCs/>
          </w:rPr>
          <w:t>（一）基金份额持有人投资交易确认服务</w:t>
        </w:r>
        <w:r>
          <w:rPr>
            <w:webHidden/>
          </w:rPr>
          <w:tab/>
        </w:r>
        <w:r>
          <w:rPr>
            <w:webHidden/>
          </w:rPr>
          <w:fldChar w:fldCharType="begin"/>
        </w:r>
        <w:r>
          <w:rPr>
            <w:webHidden/>
          </w:rPr>
          <w:instrText xml:space="preserve"> PAGEREF _Toc20150072 \h </w:instrText>
        </w:r>
        <w:r>
          <w:rPr>
            <w:webHidden/>
          </w:rPr>
        </w:r>
        <w:r>
          <w:rPr>
            <w:webHidden/>
          </w:rPr>
          <w:fldChar w:fldCharType="separate"/>
        </w:r>
        <w:r w:rsidR="00A7360C">
          <w:rPr>
            <w:webHidden/>
          </w:rPr>
          <w:t>166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73" w:history="1">
        <w:r w:rsidRPr="00187BD4">
          <w:rPr>
            <w:rStyle w:val="af"/>
            <w:rFonts w:asciiTheme="minorEastAsia" w:hAnsiTheme="minorEastAsia" w:hint="eastAsia"/>
            <w:bCs/>
          </w:rPr>
          <w:t>（二）基金份额持有人交易记录查询服务</w:t>
        </w:r>
        <w:r>
          <w:rPr>
            <w:webHidden/>
          </w:rPr>
          <w:tab/>
        </w:r>
        <w:r>
          <w:rPr>
            <w:webHidden/>
          </w:rPr>
          <w:fldChar w:fldCharType="begin"/>
        </w:r>
        <w:r>
          <w:rPr>
            <w:webHidden/>
          </w:rPr>
          <w:instrText xml:space="preserve"> PAGEREF _Toc20150073 \h </w:instrText>
        </w:r>
        <w:r>
          <w:rPr>
            <w:webHidden/>
          </w:rPr>
        </w:r>
        <w:r>
          <w:rPr>
            <w:webHidden/>
          </w:rPr>
          <w:fldChar w:fldCharType="separate"/>
        </w:r>
        <w:r w:rsidR="00A7360C">
          <w:rPr>
            <w:webHidden/>
          </w:rPr>
          <w:t>166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74" w:history="1">
        <w:r w:rsidRPr="00187BD4">
          <w:rPr>
            <w:rStyle w:val="af"/>
            <w:rFonts w:asciiTheme="minorEastAsia" w:hAnsiTheme="minorEastAsia" w:hint="eastAsia"/>
            <w:bCs/>
          </w:rPr>
          <w:t>（三）基金份额持有人对帐单服务</w:t>
        </w:r>
        <w:r>
          <w:rPr>
            <w:webHidden/>
          </w:rPr>
          <w:tab/>
        </w:r>
        <w:r>
          <w:rPr>
            <w:webHidden/>
          </w:rPr>
          <w:fldChar w:fldCharType="begin"/>
        </w:r>
        <w:r>
          <w:rPr>
            <w:webHidden/>
          </w:rPr>
          <w:instrText xml:space="preserve"> PAGEREF _Toc20150074 \h </w:instrText>
        </w:r>
        <w:r>
          <w:rPr>
            <w:webHidden/>
          </w:rPr>
        </w:r>
        <w:r>
          <w:rPr>
            <w:webHidden/>
          </w:rPr>
          <w:fldChar w:fldCharType="separate"/>
        </w:r>
        <w:r w:rsidR="00A7360C">
          <w:rPr>
            <w:webHidden/>
          </w:rPr>
          <w:t>166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75" w:history="1">
        <w:r w:rsidRPr="00187BD4">
          <w:rPr>
            <w:rStyle w:val="af"/>
            <w:rFonts w:asciiTheme="minorEastAsia" w:hAnsiTheme="minorEastAsia" w:hint="eastAsia"/>
            <w:bCs/>
          </w:rPr>
          <w:t>（四）定期定额投资计划</w:t>
        </w:r>
        <w:r>
          <w:rPr>
            <w:webHidden/>
          </w:rPr>
          <w:tab/>
        </w:r>
        <w:r>
          <w:rPr>
            <w:webHidden/>
          </w:rPr>
          <w:fldChar w:fldCharType="begin"/>
        </w:r>
        <w:r>
          <w:rPr>
            <w:webHidden/>
          </w:rPr>
          <w:instrText xml:space="preserve"> PAGEREF _Toc20150075 \h </w:instrText>
        </w:r>
        <w:r>
          <w:rPr>
            <w:webHidden/>
          </w:rPr>
        </w:r>
        <w:r>
          <w:rPr>
            <w:webHidden/>
          </w:rPr>
          <w:fldChar w:fldCharType="separate"/>
        </w:r>
        <w:r w:rsidR="00A7360C">
          <w:rPr>
            <w:webHidden/>
          </w:rPr>
          <w:t>166</w:t>
        </w:r>
        <w:r>
          <w:rPr>
            <w:webHidden/>
          </w:rPr>
          <w:fldChar w:fldCharType="end"/>
        </w:r>
      </w:hyperlink>
    </w:p>
    <w:p w:rsidR="00EA3672" w:rsidRDefault="00EA3672">
      <w:pPr>
        <w:pStyle w:val="21"/>
        <w:rPr>
          <w:rFonts w:asciiTheme="minorHAnsi" w:eastAsiaTheme="minorEastAsia" w:hAnsiTheme="minorHAnsi" w:cstheme="minorBidi"/>
          <w:smallCaps w:val="0"/>
          <w:szCs w:val="22"/>
        </w:rPr>
      </w:pPr>
      <w:hyperlink w:anchor="_Toc20150076" w:history="1">
        <w:r w:rsidRPr="00187BD4">
          <w:rPr>
            <w:rStyle w:val="af"/>
            <w:rFonts w:asciiTheme="minorEastAsia" w:hAnsiTheme="minorEastAsia" w:hint="eastAsia"/>
            <w:bCs/>
          </w:rPr>
          <w:t>（五）资讯服务</w:t>
        </w:r>
        <w:r>
          <w:rPr>
            <w:webHidden/>
          </w:rPr>
          <w:tab/>
        </w:r>
        <w:r>
          <w:rPr>
            <w:webHidden/>
          </w:rPr>
          <w:fldChar w:fldCharType="begin"/>
        </w:r>
        <w:r>
          <w:rPr>
            <w:webHidden/>
          </w:rPr>
          <w:instrText xml:space="preserve"> PAGEREF _Toc20150076 \h </w:instrText>
        </w:r>
        <w:r>
          <w:rPr>
            <w:webHidden/>
          </w:rPr>
        </w:r>
        <w:r>
          <w:rPr>
            <w:webHidden/>
          </w:rPr>
          <w:fldChar w:fldCharType="separate"/>
        </w:r>
        <w:r w:rsidR="00A7360C">
          <w:rPr>
            <w:webHidden/>
          </w:rPr>
          <w:t>166</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77" w:history="1">
        <w:r w:rsidRPr="00187BD4">
          <w:rPr>
            <w:rStyle w:val="af"/>
            <w:rFonts w:asciiTheme="minorEastAsia" w:hAnsiTheme="minorEastAsia" w:hint="eastAsia"/>
            <w:bCs/>
          </w:rPr>
          <w:t>二十四、其他应披</w:t>
        </w:r>
        <w:r w:rsidRPr="00187BD4">
          <w:rPr>
            <w:rStyle w:val="af"/>
            <w:rFonts w:asciiTheme="minorEastAsia" w:hAnsiTheme="minorEastAsia" w:hint="eastAsia"/>
            <w:bCs/>
          </w:rPr>
          <w:t>露</w:t>
        </w:r>
        <w:r w:rsidRPr="00187BD4">
          <w:rPr>
            <w:rStyle w:val="af"/>
            <w:rFonts w:asciiTheme="minorEastAsia" w:hAnsiTheme="minorEastAsia" w:hint="eastAsia"/>
            <w:bCs/>
          </w:rPr>
          <w:t>事项</w:t>
        </w:r>
        <w:r>
          <w:rPr>
            <w:webHidden/>
          </w:rPr>
          <w:tab/>
        </w:r>
        <w:r>
          <w:rPr>
            <w:webHidden/>
          </w:rPr>
          <w:fldChar w:fldCharType="begin"/>
        </w:r>
        <w:r>
          <w:rPr>
            <w:webHidden/>
          </w:rPr>
          <w:instrText xml:space="preserve"> PAGEREF _Toc20150077 \h </w:instrText>
        </w:r>
        <w:r>
          <w:rPr>
            <w:webHidden/>
          </w:rPr>
        </w:r>
        <w:r>
          <w:rPr>
            <w:webHidden/>
          </w:rPr>
          <w:fldChar w:fldCharType="separate"/>
        </w:r>
        <w:r w:rsidR="00A7360C">
          <w:rPr>
            <w:webHidden/>
          </w:rPr>
          <w:t>167</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78" w:history="1">
        <w:r w:rsidRPr="00187BD4">
          <w:rPr>
            <w:rStyle w:val="af"/>
            <w:rFonts w:asciiTheme="minorEastAsia" w:hAnsiTheme="minorEastAsia" w:hint="eastAsia"/>
            <w:bCs/>
          </w:rPr>
          <w:t>二十五、招募说明书存放及查阅方式</w:t>
        </w:r>
        <w:r>
          <w:rPr>
            <w:webHidden/>
          </w:rPr>
          <w:tab/>
        </w:r>
        <w:r>
          <w:rPr>
            <w:webHidden/>
          </w:rPr>
          <w:fldChar w:fldCharType="begin"/>
        </w:r>
        <w:r>
          <w:rPr>
            <w:webHidden/>
          </w:rPr>
          <w:instrText xml:space="preserve"> PAGEREF _Toc20150078 \h </w:instrText>
        </w:r>
        <w:r>
          <w:rPr>
            <w:webHidden/>
          </w:rPr>
        </w:r>
        <w:r>
          <w:rPr>
            <w:webHidden/>
          </w:rPr>
          <w:fldChar w:fldCharType="separate"/>
        </w:r>
        <w:r w:rsidR="00A7360C">
          <w:rPr>
            <w:webHidden/>
          </w:rPr>
          <w:t>170</w:t>
        </w:r>
        <w:r>
          <w:rPr>
            <w:webHidden/>
          </w:rPr>
          <w:fldChar w:fldCharType="end"/>
        </w:r>
      </w:hyperlink>
    </w:p>
    <w:p w:rsidR="00EA3672" w:rsidRDefault="00EA3672">
      <w:pPr>
        <w:pStyle w:val="10"/>
        <w:rPr>
          <w:rFonts w:asciiTheme="minorHAnsi" w:eastAsiaTheme="minorEastAsia" w:hAnsiTheme="minorHAnsi" w:cstheme="minorBidi"/>
          <w:caps w:val="0"/>
          <w:sz w:val="21"/>
          <w:szCs w:val="22"/>
        </w:rPr>
      </w:pPr>
      <w:hyperlink w:anchor="_Toc20150079" w:history="1">
        <w:r w:rsidRPr="00187BD4">
          <w:rPr>
            <w:rStyle w:val="af"/>
            <w:rFonts w:asciiTheme="minorEastAsia" w:hAnsiTheme="minorEastAsia" w:hint="eastAsia"/>
          </w:rPr>
          <w:t>二十六、备查文件</w:t>
        </w:r>
        <w:r>
          <w:rPr>
            <w:webHidden/>
          </w:rPr>
          <w:tab/>
        </w:r>
        <w:r>
          <w:rPr>
            <w:webHidden/>
          </w:rPr>
          <w:fldChar w:fldCharType="begin"/>
        </w:r>
        <w:r>
          <w:rPr>
            <w:webHidden/>
          </w:rPr>
          <w:instrText xml:space="preserve"> PAGEREF _Toc20150079 \h </w:instrText>
        </w:r>
        <w:r>
          <w:rPr>
            <w:webHidden/>
          </w:rPr>
        </w:r>
        <w:r>
          <w:rPr>
            <w:webHidden/>
          </w:rPr>
          <w:fldChar w:fldCharType="separate"/>
        </w:r>
        <w:r w:rsidR="00A7360C">
          <w:rPr>
            <w:webHidden/>
          </w:rPr>
          <w:t>171</w:t>
        </w:r>
        <w:r>
          <w:rPr>
            <w:webHidden/>
          </w:rPr>
          <w:fldChar w:fldCharType="end"/>
        </w:r>
      </w:hyperlink>
    </w:p>
    <w:p w:rsidR="002F5370" w:rsidRPr="0054711B" w:rsidRDefault="000E46AF" w:rsidP="000B57E8">
      <w:pPr>
        <w:adjustRightInd w:val="0"/>
        <w:snapToGrid w:val="0"/>
        <w:spacing w:line="360" w:lineRule="auto"/>
        <w:jc w:val="center"/>
        <w:rPr>
          <w:rFonts w:asciiTheme="minorEastAsia" w:eastAsiaTheme="minorEastAsia" w:hAnsiTheme="minorEastAsia"/>
          <w:b/>
          <w:sz w:val="28"/>
          <w:szCs w:val="28"/>
        </w:rPr>
      </w:pPr>
      <w:r w:rsidRPr="0054711B">
        <w:rPr>
          <w:rFonts w:asciiTheme="minorEastAsia" w:eastAsiaTheme="minorEastAsia" w:hAnsiTheme="minorEastAsia"/>
          <w:b/>
          <w:sz w:val="28"/>
          <w:szCs w:val="28"/>
        </w:rPr>
        <w:fldChar w:fldCharType="end"/>
      </w:r>
    </w:p>
    <w:p w:rsidR="002F5370" w:rsidRPr="0054711B" w:rsidRDefault="002F5370" w:rsidP="000B57E8">
      <w:pPr>
        <w:snapToGrid w:val="0"/>
        <w:spacing w:line="360" w:lineRule="auto"/>
        <w:ind w:firstLine="560"/>
        <w:jc w:val="center"/>
        <w:rPr>
          <w:rFonts w:asciiTheme="minorEastAsia" w:eastAsiaTheme="minorEastAsia" w:hAnsiTheme="minorEastAsia"/>
          <w:szCs w:val="21"/>
        </w:rPr>
        <w:sectPr w:rsidR="002F5370" w:rsidRPr="0054711B" w:rsidSect="002F5370">
          <w:footerReference w:type="default" r:id="rId15"/>
          <w:pgSz w:w="11907" w:h="16840" w:code="9"/>
          <w:pgMar w:top="1701" w:right="1814" w:bottom="1701" w:left="1814" w:header="1134" w:footer="1247" w:gutter="0"/>
          <w:pgNumType w:fmt="upperRoman" w:start="1"/>
          <w:cols w:space="425"/>
          <w:docGrid w:type="lines" w:linePitch="447"/>
        </w:sectPr>
      </w:pPr>
    </w:p>
    <w:p w:rsidR="002F5370" w:rsidRPr="0054711B" w:rsidRDefault="002F5370" w:rsidP="00467CAF">
      <w:pPr>
        <w:pStyle w:val="11"/>
        <w:snapToGrid w:val="0"/>
        <w:spacing w:beforeLines="0" w:afterLines="0" w:line="360" w:lineRule="auto"/>
        <w:ind w:firstLineChars="0" w:firstLine="0"/>
        <w:rPr>
          <w:rFonts w:asciiTheme="minorEastAsia" w:eastAsiaTheme="minorEastAsia" w:hAnsiTheme="minorEastAsia"/>
          <w:b w:val="0"/>
        </w:rPr>
      </w:pPr>
      <w:bookmarkStart w:id="0" w:name="_Toc38432421"/>
      <w:bookmarkStart w:id="1" w:name="_Toc238870158"/>
      <w:bookmarkStart w:id="2" w:name="_Toc20149953"/>
      <w:r w:rsidRPr="0054711B">
        <w:rPr>
          <w:rFonts w:asciiTheme="minorEastAsia" w:eastAsiaTheme="minorEastAsia" w:hAnsiTheme="minorEastAsia" w:hint="eastAsia"/>
          <w:b w:val="0"/>
        </w:rPr>
        <w:lastRenderedPageBreak/>
        <w:t>一、绪言</w:t>
      </w:r>
      <w:bookmarkEnd w:id="0"/>
      <w:bookmarkEnd w:id="1"/>
      <w:bookmarkEnd w:id="2"/>
    </w:p>
    <w:p w:rsidR="002F5370" w:rsidRPr="0054711B" w:rsidRDefault="002F5370" w:rsidP="000B57E8">
      <w:pPr>
        <w:snapToGrid w:val="0"/>
        <w:spacing w:line="360" w:lineRule="auto"/>
        <w:ind w:firstLine="482"/>
        <w:rPr>
          <w:rFonts w:asciiTheme="minorEastAsia" w:eastAsiaTheme="minorEastAsia" w:hAnsiTheme="minorEastAsia"/>
          <w:szCs w:val="21"/>
        </w:rPr>
      </w:pPr>
      <w:r w:rsidRPr="0054711B">
        <w:rPr>
          <w:rFonts w:asciiTheme="minorEastAsia" w:eastAsiaTheme="minorEastAsia" w:hAnsiTheme="minorEastAsia" w:hint="eastAsia"/>
          <w:szCs w:val="21"/>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w:t>
      </w:r>
      <w:r w:rsidR="00CB0645" w:rsidRPr="0054711B">
        <w:rPr>
          <w:rFonts w:asciiTheme="minorEastAsia" w:eastAsiaTheme="minorEastAsia" w:hAnsiTheme="minorEastAsia" w:hint="eastAsia"/>
        </w:rPr>
        <w:t>、</w:t>
      </w:r>
      <w:r w:rsidR="00CB0645" w:rsidRPr="0054711B">
        <w:rPr>
          <w:rFonts w:asciiTheme="minorEastAsia" w:eastAsiaTheme="minorEastAsia" w:hAnsiTheme="minorEastAsia" w:hint="eastAsia"/>
          <w:szCs w:val="21"/>
        </w:rPr>
        <w:t>《公开募集开放式证券投资基金流动性风险管理规定》（以下简称《管理规定》）</w:t>
      </w:r>
      <w:r w:rsidRPr="0054711B">
        <w:rPr>
          <w:rFonts w:asciiTheme="minorEastAsia" w:eastAsiaTheme="minorEastAsia" w:hAnsiTheme="minorEastAsia" w:hint="eastAsia"/>
          <w:szCs w:val="21"/>
        </w:rPr>
        <w:t>、</w:t>
      </w:r>
      <w:r w:rsidRPr="0054711B">
        <w:rPr>
          <w:rFonts w:asciiTheme="minorEastAsia" w:eastAsiaTheme="minorEastAsia" w:hAnsiTheme="minorEastAsia" w:hint="eastAsia"/>
        </w:rPr>
        <w:t>《证券投资基金信息披露内容与格式准则第</w:t>
      </w:r>
      <w:r w:rsidRPr="0054711B">
        <w:rPr>
          <w:rFonts w:asciiTheme="minorEastAsia" w:eastAsiaTheme="minorEastAsia" w:hAnsiTheme="minorEastAsia"/>
        </w:rPr>
        <w:t>5</w:t>
      </w:r>
      <w:r w:rsidRPr="0054711B">
        <w:rPr>
          <w:rFonts w:asciiTheme="minorEastAsia" w:eastAsiaTheme="minorEastAsia" w:hAnsiTheme="minorEastAsia" w:hint="eastAsia"/>
        </w:rPr>
        <w:t>号</w:t>
      </w:r>
      <w:r w:rsidRPr="0054711B">
        <w:rPr>
          <w:rFonts w:asciiTheme="minorEastAsia" w:eastAsiaTheme="minorEastAsia" w:hAnsiTheme="minorEastAsia"/>
        </w:rPr>
        <w:t>&lt;</w:t>
      </w:r>
      <w:r w:rsidRPr="0054711B">
        <w:rPr>
          <w:rFonts w:asciiTheme="minorEastAsia" w:eastAsiaTheme="minorEastAsia" w:hAnsiTheme="minorEastAsia" w:hint="eastAsia"/>
        </w:rPr>
        <w:t>招募说明书的内容与格式</w:t>
      </w:r>
      <w:r w:rsidRPr="0054711B">
        <w:rPr>
          <w:rFonts w:asciiTheme="minorEastAsia" w:eastAsiaTheme="minorEastAsia" w:hAnsiTheme="minorEastAsia"/>
        </w:rPr>
        <w:t>&gt;</w:t>
      </w:r>
      <w:r w:rsidRPr="0054711B">
        <w:rPr>
          <w:rFonts w:asciiTheme="minorEastAsia" w:eastAsiaTheme="minorEastAsia" w:hAnsiTheme="minorEastAsia" w:hint="eastAsia"/>
        </w:rPr>
        <w:t>》</w:t>
      </w:r>
      <w:r w:rsidRPr="0054711B">
        <w:rPr>
          <w:rFonts w:asciiTheme="minorEastAsia" w:eastAsiaTheme="minorEastAsia" w:hAnsiTheme="minorEastAsia" w:hint="eastAsia"/>
          <w:szCs w:val="21"/>
        </w:rPr>
        <w:t>等有关法律法规以及《</w:t>
      </w:r>
      <w:r w:rsidRPr="0054711B">
        <w:rPr>
          <w:rFonts w:asciiTheme="minorEastAsia" w:eastAsiaTheme="minorEastAsia" w:hAnsiTheme="minorEastAsia" w:cs="宋体" w:hint="eastAsia"/>
          <w:szCs w:val="21"/>
        </w:rPr>
        <w:t>易方达消费行业股票型证券投资基金</w:t>
      </w:r>
      <w:r w:rsidRPr="0054711B">
        <w:rPr>
          <w:rFonts w:asciiTheme="minorEastAsia" w:eastAsiaTheme="minorEastAsia" w:hAnsiTheme="minorEastAsia" w:hint="eastAsia"/>
          <w:szCs w:val="21"/>
        </w:rPr>
        <w:t>基金合同》编写。</w:t>
      </w:r>
    </w:p>
    <w:p w:rsidR="002F5370" w:rsidRPr="0054711B" w:rsidRDefault="002F5370" w:rsidP="000B57E8">
      <w:pPr>
        <w:snapToGrid w:val="0"/>
        <w:spacing w:line="360" w:lineRule="auto"/>
        <w:ind w:firstLine="482"/>
        <w:rPr>
          <w:rStyle w:val="da"/>
          <w:rFonts w:asciiTheme="minorEastAsia" w:eastAsiaTheme="minorEastAsia" w:hAnsiTheme="minorEastAsia"/>
        </w:rPr>
      </w:pPr>
      <w:r w:rsidRPr="0054711B">
        <w:rPr>
          <w:rStyle w:val="da"/>
          <w:rFonts w:asciiTheme="minorEastAsia" w:eastAsiaTheme="minorEastAsia" w:hAnsiTheme="minor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54711B">
        <w:rPr>
          <w:rStyle w:val="da"/>
          <w:rFonts w:asciiTheme="minorEastAsia" w:eastAsiaTheme="minorEastAsia" w:hAnsiTheme="minorEastAsia" w:hint="eastAsia"/>
        </w:rPr>
        <w:t>，</w:t>
      </w:r>
      <w:r w:rsidRPr="0054711B">
        <w:rPr>
          <w:rStyle w:val="da"/>
          <w:rFonts w:asciiTheme="minorEastAsia" w:eastAsiaTheme="minorEastAsia" w:hAnsiTheme="minorEastAsia"/>
        </w:rPr>
        <w:t>或对本招募说明书作任何解释或者说明。</w:t>
      </w:r>
    </w:p>
    <w:p w:rsidR="002F5370" w:rsidRPr="0054711B" w:rsidRDefault="002F5370" w:rsidP="000B57E8">
      <w:pPr>
        <w:snapToGrid w:val="0"/>
        <w:spacing w:line="360" w:lineRule="auto"/>
        <w:ind w:firstLine="482"/>
        <w:rPr>
          <w:rStyle w:val="da"/>
          <w:rFonts w:asciiTheme="minorEastAsia" w:eastAsiaTheme="minorEastAsia" w:hAnsiTheme="minorEastAsia"/>
        </w:rPr>
      </w:pPr>
      <w:r w:rsidRPr="0054711B">
        <w:rPr>
          <w:rStyle w:val="da"/>
          <w:rFonts w:asciiTheme="minorEastAsia" w:eastAsiaTheme="minorEastAsia" w:hAnsiTheme="minorEastAsia"/>
        </w:rPr>
        <w:t>本招募说明书根据本基金的基金合同编写</w:t>
      </w:r>
      <w:r w:rsidRPr="0054711B">
        <w:rPr>
          <w:rStyle w:val="da"/>
          <w:rFonts w:asciiTheme="minorEastAsia" w:eastAsiaTheme="minorEastAsia" w:hAnsiTheme="minorEastAsia" w:hint="eastAsia"/>
        </w:rPr>
        <w:t>，</w:t>
      </w:r>
      <w:r w:rsidRPr="0054711B">
        <w:rPr>
          <w:rStyle w:val="da"/>
          <w:rFonts w:asciiTheme="minorEastAsia" w:eastAsiaTheme="minorEastAsia" w:hAnsiTheme="minorEastAsia"/>
        </w:rPr>
        <w:t>并经中国证监会核准。基金合同是约定基金当事人之间权利、义务的法律文件。基金投资者自依基金合同取得基金份额</w:t>
      </w:r>
      <w:r w:rsidRPr="0054711B">
        <w:rPr>
          <w:rStyle w:val="da"/>
          <w:rFonts w:asciiTheme="minorEastAsia" w:eastAsiaTheme="minorEastAsia" w:hAnsiTheme="minorEastAsia" w:hint="eastAsia"/>
        </w:rPr>
        <w:t>，</w:t>
      </w:r>
      <w:r w:rsidRPr="0054711B">
        <w:rPr>
          <w:rStyle w:val="da"/>
          <w:rFonts w:asciiTheme="minorEastAsia" w:eastAsiaTheme="minorEastAsia" w:hAnsiTheme="minorEastAsia"/>
        </w:rPr>
        <w:t>即成为基金份额持有人和基金合同的当事人</w:t>
      </w:r>
      <w:r w:rsidRPr="0054711B">
        <w:rPr>
          <w:rStyle w:val="da"/>
          <w:rFonts w:asciiTheme="minorEastAsia" w:eastAsiaTheme="minorEastAsia" w:hAnsiTheme="minorEastAsia" w:hint="eastAsia"/>
        </w:rPr>
        <w:t>，</w:t>
      </w:r>
      <w:r w:rsidRPr="0054711B">
        <w:rPr>
          <w:rStyle w:val="da"/>
          <w:rFonts w:asciiTheme="minorEastAsia" w:eastAsiaTheme="minorEastAsia" w:hAnsiTheme="minorEastAsia"/>
        </w:rPr>
        <w:t>其持有基金份额的行为本身即表明其对基金合同的承认和接受</w:t>
      </w:r>
      <w:r w:rsidRPr="0054711B">
        <w:rPr>
          <w:rStyle w:val="da"/>
          <w:rFonts w:asciiTheme="minorEastAsia" w:eastAsiaTheme="minorEastAsia" w:hAnsiTheme="minorEastAsia" w:hint="eastAsia"/>
        </w:rPr>
        <w:t>，</w:t>
      </w:r>
      <w:r w:rsidRPr="0054711B">
        <w:rPr>
          <w:rStyle w:val="da"/>
          <w:rFonts w:asciiTheme="minorEastAsia" w:eastAsiaTheme="minorEastAsia" w:hAnsiTheme="minorEastAsia"/>
        </w:rPr>
        <w:t>并按照《基金法》、基金合同及其他有关规定享有权利、承担义务。基金投资者欲了解基金份额持有人的权利和义务</w:t>
      </w:r>
      <w:r w:rsidRPr="0054711B">
        <w:rPr>
          <w:rStyle w:val="da"/>
          <w:rFonts w:asciiTheme="minorEastAsia" w:eastAsiaTheme="minorEastAsia" w:hAnsiTheme="minorEastAsia" w:hint="eastAsia"/>
        </w:rPr>
        <w:t>，</w:t>
      </w:r>
      <w:r w:rsidRPr="0054711B">
        <w:rPr>
          <w:rStyle w:val="da"/>
          <w:rFonts w:asciiTheme="minorEastAsia" w:eastAsiaTheme="minorEastAsia" w:hAnsiTheme="minorEastAsia"/>
        </w:rPr>
        <w:t>应详细查阅基金合同</w:t>
      </w:r>
      <w:r w:rsidRPr="0054711B">
        <w:rPr>
          <w:rStyle w:val="da"/>
          <w:rFonts w:asciiTheme="minorEastAsia" w:eastAsiaTheme="minorEastAsia" w:hAnsiTheme="minorEastAsia" w:hint="eastAsia"/>
        </w:rPr>
        <w:t>。</w:t>
      </w:r>
    </w:p>
    <w:p w:rsidR="002F5370" w:rsidRPr="0054711B" w:rsidRDefault="002F5370" w:rsidP="000B57E8">
      <w:pPr>
        <w:snapToGrid w:val="0"/>
        <w:spacing w:line="360" w:lineRule="auto"/>
        <w:ind w:firstLine="482"/>
        <w:rPr>
          <w:rFonts w:asciiTheme="minorEastAsia" w:eastAsiaTheme="minorEastAsia" w:hAnsiTheme="minorEastAsia"/>
          <w:szCs w:val="21"/>
        </w:rPr>
      </w:pPr>
    </w:p>
    <w:p w:rsidR="002F5370" w:rsidRPr="0054711B" w:rsidRDefault="002F5370" w:rsidP="000B57E8">
      <w:pPr>
        <w:snapToGrid w:val="0"/>
        <w:spacing w:line="360" w:lineRule="auto"/>
        <w:ind w:firstLine="482"/>
        <w:rPr>
          <w:rFonts w:asciiTheme="minorEastAsia" w:eastAsiaTheme="minorEastAsia" w:hAnsiTheme="minorEastAsia"/>
          <w:szCs w:val="21"/>
        </w:rPr>
      </w:pPr>
    </w:p>
    <w:p w:rsidR="002F5370" w:rsidRPr="0054711B" w:rsidRDefault="002F5370" w:rsidP="000B57E8">
      <w:pPr>
        <w:snapToGrid w:val="0"/>
        <w:spacing w:line="360" w:lineRule="auto"/>
        <w:ind w:firstLine="482"/>
        <w:rPr>
          <w:rFonts w:asciiTheme="minorEastAsia" w:eastAsiaTheme="minorEastAsia" w:hAnsiTheme="minorEastAsia"/>
          <w:szCs w:val="21"/>
        </w:rPr>
      </w:pPr>
    </w:p>
    <w:p w:rsidR="002F5370" w:rsidRPr="0054711B" w:rsidRDefault="002F5370" w:rsidP="000B57E8">
      <w:pPr>
        <w:snapToGrid w:val="0"/>
        <w:spacing w:line="360" w:lineRule="auto"/>
        <w:ind w:firstLine="482"/>
        <w:rPr>
          <w:rFonts w:asciiTheme="minorEastAsia" w:eastAsiaTheme="minorEastAsia" w:hAnsiTheme="minorEastAsia"/>
          <w:szCs w:val="21"/>
        </w:rPr>
      </w:pPr>
    </w:p>
    <w:p w:rsidR="002F5370" w:rsidRPr="0054711B" w:rsidRDefault="002F5370" w:rsidP="000B57E8">
      <w:pPr>
        <w:snapToGrid w:val="0"/>
        <w:spacing w:line="360" w:lineRule="auto"/>
        <w:ind w:firstLine="482"/>
        <w:rPr>
          <w:rFonts w:asciiTheme="minorEastAsia" w:eastAsiaTheme="minorEastAsia" w:hAnsiTheme="minorEastAsia"/>
          <w:szCs w:val="21"/>
        </w:rPr>
      </w:pPr>
    </w:p>
    <w:p w:rsidR="002F5370" w:rsidRPr="0054711B" w:rsidRDefault="002F5370" w:rsidP="00467CAF">
      <w:pPr>
        <w:pStyle w:val="111"/>
        <w:snapToGrid w:val="0"/>
        <w:spacing w:beforeLines="0" w:afterLines="0" w:line="360" w:lineRule="auto"/>
        <w:ind w:firstLineChars="0" w:firstLine="0"/>
        <w:rPr>
          <w:rFonts w:asciiTheme="minorEastAsia" w:eastAsiaTheme="minorEastAsia" w:hAnsiTheme="minorEastAsia"/>
          <w:szCs w:val="32"/>
        </w:rPr>
      </w:pPr>
      <w:bookmarkStart w:id="3" w:name="_Toc38432422"/>
      <w:bookmarkStart w:id="4" w:name="_Toc238870159"/>
      <w:bookmarkStart w:id="5" w:name="_Toc20149954"/>
      <w:r w:rsidRPr="0054711B">
        <w:rPr>
          <w:rFonts w:asciiTheme="minorEastAsia" w:eastAsiaTheme="minorEastAsia" w:hAnsiTheme="minorEastAsia" w:hint="eastAsia"/>
          <w:szCs w:val="32"/>
        </w:rPr>
        <w:lastRenderedPageBreak/>
        <w:t>二、释义</w:t>
      </w:r>
      <w:bookmarkEnd w:id="3"/>
      <w:bookmarkEnd w:id="4"/>
      <w:bookmarkEnd w:id="5"/>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本《招募说明书》中除非文意另有所指</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下列词语有如下含义：</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基金或本基金：指</w:t>
      </w:r>
      <w:r w:rsidRPr="0054711B">
        <w:rPr>
          <w:rFonts w:asciiTheme="minorEastAsia" w:eastAsiaTheme="minorEastAsia" w:hAnsiTheme="minorEastAsia"/>
          <w:szCs w:val="21"/>
        </w:rPr>
        <w:t>易方达消费行业股票型</w:t>
      </w:r>
      <w:r w:rsidRPr="0054711B">
        <w:rPr>
          <w:rFonts w:asciiTheme="minorEastAsia" w:eastAsiaTheme="minorEastAsia" w:hAnsiTheme="minorEastAsia" w:hint="eastAsia"/>
          <w:szCs w:val="21"/>
        </w:rPr>
        <w:t>证券投资基金</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基金管理人或本基金管理人：指</w:t>
      </w:r>
      <w:r w:rsidRPr="0054711B">
        <w:rPr>
          <w:rFonts w:asciiTheme="minorEastAsia" w:eastAsiaTheme="minorEastAsia" w:hAnsiTheme="minorEastAsia"/>
          <w:szCs w:val="21"/>
        </w:rPr>
        <w:t>易方达</w:t>
      </w:r>
      <w:r w:rsidRPr="0054711B">
        <w:rPr>
          <w:rFonts w:asciiTheme="minorEastAsia" w:eastAsiaTheme="minorEastAsia" w:hAnsiTheme="minorEastAsia" w:hint="eastAsia"/>
          <w:szCs w:val="21"/>
        </w:rPr>
        <w:t>基金管理有限公司</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基金托管人或本基金托管人：指中国农业银行股份有限公司</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基金合同：指《</w:t>
      </w:r>
      <w:r w:rsidRPr="0054711B">
        <w:rPr>
          <w:rFonts w:asciiTheme="minorEastAsia" w:eastAsiaTheme="minorEastAsia" w:hAnsiTheme="minorEastAsia"/>
          <w:szCs w:val="21"/>
        </w:rPr>
        <w:t>易方达消费行业股票型</w:t>
      </w:r>
      <w:r w:rsidRPr="0054711B">
        <w:rPr>
          <w:rFonts w:asciiTheme="minorEastAsia" w:eastAsiaTheme="minorEastAsia" w:hAnsiTheme="minorEastAsia" w:hint="eastAsia"/>
          <w:szCs w:val="21"/>
        </w:rPr>
        <w:t>证券投资基金基金合同》及对基金合同的任何有效修订和补充</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托管协议：指基金管理人与基金托管人就本基金签订之《</w:t>
      </w:r>
      <w:r w:rsidRPr="0054711B">
        <w:rPr>
          <w:rFonts w:asciiTheme="minorEastAsia" w:eastAsiaTheme="minorEastAsia" w:hAnsiTheme="minorEastAsia"/>
          <w:szCs w:val="21"/>
        </w:rPr>
        <w:t>易方达消费行业股票型</w:t>
      </w:r>
      <w:r w:rsidRPr="0054711B">
        <w:rPr>
          <w:rFonts w:asciiTheme="minorEastAsia" w:eastAsiaTheme="minorEastAsia" w:hAnsiTheme="minorEastAsia" w:hint="eastAsia"/>
          <w:szCs w:val="21"/>
        </w:rPr>
        <w:t>证券投资基金托管协议》及对该托管协议的任何有效修订和补充</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招募说明书：指《</w:t>
      </w:r>
      <w:r w:rsidRPr="0054711B">
        <w:rPr>
          <w:rFonts w:asciiTheme="minorEastAsia" w:eastAsiaTheme="minorEastAsia" w:hAnsiTheme="minorEastAsia"/>
          <w:szCs w:val="21"/>
        </w:rPr>
        <w:t>易方达消费行业股票型</w:t>
      </w:r>
      <w:r w:rsidRPr="0054711B">
        <w:rPr>
          <w:rFonts w:asciiTheme="minorEastAsia" w:eastAsiaTheme="minorEastAsia" w:hAnsiTheme="minorEastAsia" w:hint="eastAsia"/>
          <w:szCs w:val="21"/>
        </w:rPr>
        <w:t>证券投资基金招募说明书》，及其定期的更新</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7</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发售公告：指《</w:t>
      </w:r>
      <w:r w:rsidRPr="0054711B">
        <w:rPr>
          <w:rFonts w:asciiTheme="minorEastAsia" w:eastAsiaTheme="minorEastAsia" w:hAnsiTheme="minorEastAsia"/>
          <w:szCs w:val="21"/>
        </w:rPr>
        <w:t>易方达消费行业股票型</w:t>
      </w:r>
      <w:r w:rsidRPr="0054711B">
        <w:rPr>
          <w:rFonts w:asciiTheme="minorEastAsia" w:eastAsiaTheme="minorEastAsia" w:hAnsiTheme="minorEastAsia" w:hint="eastAsia"/>
          <w:szCs w:val="21"/>
        </w:rPr>
        <w:t>证券投资基金份额发售公告》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8</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法律法规：指中国现行有效并公布实施的法律、行政法规、司法解释、部门规章、地方性法规、地方政府规章及其他对基金合同当事人有约束力的规范性文件及对该等法律法规不时作出的修订</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9</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《基金法》：指</w:t>
      </w:r>
      <w:r w:rsidRPr="0054711B">
        <w:rPr>
          <w:rFonts w:asciiTheme="minorEastAsia" w:eastAsiaTheme="minorEastAsia" w:hAnsiTheme="minorEastAsia"/>
          <w:szCs w:val="21"/>
        </w:rPr>
        <w:t>2003</w:t>
      </w:r>
      <w:r w:rsidRPr="0054711B">
        <w:rPr>
          <w:rFonts w:asciiTheme="minorEastAsia" w:eastAsiaTheme="minorEastAsia" w:hAnsiTheme="minorEastAsia" w:hint="eastAsia"/>
          <w:szCs w:val="21"/>
        </w:rPr>
        <w:t>年</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日经第十届全国人民代表大会常务委员会第五次会议通过，自</w:t>
      </w:r>
      <w:r w:rsidRPr="0054711B">
        <w:rPr>
          <w:rFonts w:asciiTheme="minorEastAsia" w:eastAsiaTheme="minorEastAsia" w:hAnsiTheme="minorEastAsia"/>
          <w:szCs w:val="21"/>
        </w:rPr>
        <w:t>2004</w:t>
      </w:r>
      <w:r w:rsidRPr="0054711B">
        <w:rPr>
          <w:rFonts w:asciiTheme="minorEastAsia" w:eastAsiaTheme="minorEastAsia" w:hAnsiTheme="minorEastAsia" w:hint="eastAsia"/>
          <w:szCs w:val="21"/>
        </w:rPr>
        <w:t>年</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日起实施的《中华人民共和国证券投资基金法》及颁布机关对其不时作出的修订</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10</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《销售办法》：</w:t>
      </w:r>
      <w:r w:rsidR="00E50DA7" w:rsidRPr="0054711B">
        <w:rPr>
          <w:rFonts w:asciiTheme="minorEastAsia" w:eastAsiaTheme="minorEastAsia" w:hAnsiTheme="minorEastAsia" w:hint="eastAsia"/>
          <w:szCs w:val="21"/>
        </w:rPr>
        <w:t>指中国证监会2004年6月25日颁布、同年7月1日实施的《证券投资基金销售管理办法》及对其不时作出的修订</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11</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《信息披露办法》：指中国证监会</w:t>
      </w:r>
      <w:r w:rsidRPr="0054711B">
        <w:rPr>
          <w:rFonts w:asciiTheme="minorEastAsia" w:eastAsiaTheme="minorEastAsia" w:hAnsiTheme="minorEastAsia"/>
          <w:szCs w:val="21"/>
        </w:rPr>
        <w:t>2004</w:t>
      </w:r>
      <w:r w:rsidRPr="0054711B">
        <w:rPr>
          <w:rFonts w:asciiTheme="minorEastAsia" w:eastAsiaTheme="minorEastAsia" w:hAnsiTheme="minorEastAsia" w:hint="eastAsia"/>
          <w:szCs w:val="21"/>
        </w:rPr>
        <w:t>年</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日颁布、同年</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日实施的《证券投资基金信息披露管理办法》及对其不时作出的修订</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12</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《运作办法》：指中国证监会</w:t>
      </w:r>
      <w:r w:rsidRPr="0054711B">
        <w:rPr>
          <w:rFonts w:asciiTheme="minorEastAsia" w:eastAsiaTheme="minorEastAsia" w:hAnsiTheme="minorEastAsia"/>
          <w:szCs w:val="21"/>
        </w:rPr>
        <w:t>2004</w:t>
      </w:r>
      <w:r w:rsidRPr="0054711B">
        <w:rPr>
          <w:rFonts w:asciiTheme="minorEastAsia" w:eastAsiaTheme="minorEastAsia" w:hAnsiTheme="minorEastAsia" w:hint="eastAsia"/>
          <w:szCs w:val="21"/>
        </w:rPr>
        <w:t>年</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29</w:t>
      </w:r>
      <w:r w:rsidRPr="0054711B">
        <w:rPr>
          <w:rFonts w:asciiTheme="minorEastAsia" w:eastAsiaTheme="minorEastAsia" w:hAnsiTheme="minorEastAsia" w:hint="eastAsia"/>
          <w:szCs w:val="21"/>
        </w:rPr>
        <w:t>日颁布、同年</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日实施的《证券投资基金运作管理办法》及对其不时作出的修订</w:t>
      </w:r>
    </w:p>
    <w:p w:rsidR="00F86F9B" w:rsidRPr="0054711B" w:rsidRDefault="00F86F9B" w:rsidP="00A6256D">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、《管理规定》：指中国证监会</w:t>
      </w:r>
      <w:r w:rsidRPr="0054711B">
        <w:rPr>
          <w:rFonts w:asciiTheme="minorEastAsia" w:eastAsiaTheme="minorEastAsia" w:hAnsiTheme="minorEastAsia"/>
          <w:szCs w:val="21"/>
        </w:rPr>
        <w:t>2017</w:t>
      </w:r>
      <w:r w:rsidRPr="0054711B">
        <w:rPr>
          <w:rFonts w:asciiTheme="minorEastAsia" w:eastAsiaTheme="minorEastAsia" w:hAnsiTheme="minorEastAsia" w:hint="eastAsia"/>
          <w:szCs w:val="21"/>
        </w:rPr>
        <w:t>年</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31</w:t>
      </w:r>
      <w:r w:rsidRPr="0054711B">
        <w:rPr>
          <w:rFonts w:asciiTheme="minorEastAsia" w:eastAsiaTheme="minorEastAsia" w:hAnsiTheme="minorEastAsia" w:hint="eastAsia"/>
          <w:szCs w:val="21"/>
        </w:rPr>
        <w:t>日颁布、同年</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日实施的《公开募集开放式证券投资基金流动性风险管理规定》及颁布机关对其不时做出的修订</w:t>
      </w:r>
    </w:p>
    <w:p w:rsidR="002F5370" w:rsidRPr="0054711B" w:rsidRDefault="00F86F9B"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14</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中国：指中华人民共和国，就基金合同而言，不包括香港特别行政区、澳门特别行政区和台湾地区</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15</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中国证监会：指中国证券监督管理委员会</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16</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银行业监督管理机构：指</w:t>
      </w:r>
      <w:r w:rsidR="00695DA6" w:rsidRPr="0054711B">
        <w:rPr>
          <w:rStyle w:val="da"/>
          <w:rFonts w:asciiTheme="minorEastAsia" w:eastAsiaTheme="minorEastAsia" w:hAnsiTheme="minorEastAsia" w:hint="eastAsia"/>
        </w:rPr>
        <w:t>中国银行保险监督管理委员会</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17</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基金合同当事人：指受基金合同约束，根据基金合同享有权利并承担义务的法律主体，包括基金管理人、基金托管人和基金份额持有人</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lastRenderedPageBreak/>
        <w:t>18</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个人投资者：指符合法律法规规定的条件可以投资证券投资基金的自然人</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19</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机构投资者：指符合法律法规规定可以投资证券投资基金的在中华人民共和国注册登记或经政府有关部门批准设立的机构</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20</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合格境外机构投资者：指符合《合格境外机构投资者境内证券投资管理办法》及其他相关法律法规</w:t>
      </w:r>
      <w:r w:rsidR="002F5370" w:rsidRPr="0054711B">
        <w:rPr>
          <w:rFonts w:asciiTheme="minorEastAsia" w:eastAsiaTheme="minorEastAsia" w:hAnsiTheme="minorEastAsia"/>
          <w:szCs w:val="21"/>
        </w:rPr>
        <w:t>规定的条件，经中国证监会批准</w:t>
      </w:r>
      <w:r w:rsidR="002F5370" w:rsidRPr="0054711B">
        <w:rPr>
          <w:rFonts w:asciiTheme="minorEastAsia" w:eastAsiaTheme="minorEastAsia" w:hAnsiTheme="minorEastAsia" w:hint="eastAsia"/>
          <w:szCs w:val="21"/>
        </w:rPr>
        <w:t>可</w:t>
      </w:r>
      <w:r w:rsidR="002F5370" w:rsidRPr="0054711B">
        <w:rPr>
          <w:rFonts w:asciiTheme="minorEastAsia" w:eastAsiaTheme="minorEastAsia" w:hAnsiTheme="minorEastAsia"/>
          <w:szCs w:val="21"/>
        </w:rPr>
        <w:t>投资于中国证券市场，并取得国家外汇管理局额度批准</w:t>
      </w:r>
      <w:r w:rsidR="002F5370" w:rsidRPr="0054711B">
        <w:rPr>
          <w:rFonts w:asciiTheme="minorEastAsia" w:eastAsiaTheme="minorEastAsia" w:hAnsiTheme="minorEastAsia" w:hint="eastAsia"/>
          <w:szCs w:val="21"/>
        </w:rPr>
        <w:t>的中国境外的机构投资者</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21</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基金投资者：指个人投资者、机构投资者和合格境外机构投资者，以及法律法规或中国证监会允许购买证券投资基金的其他投资者</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22</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基金份额持有人：指依招募说明书和基金合同合法取得基金份额的基金投资者</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23</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基金销售业务：指基金的宣传推介、认购、申购、赎回、转换、非交易过户、转托管及定期定额投资等业务</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24</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销售机构：指直销机构和</w:t>
      </w:r>
      <w:r w:rsidR="00C512E8" w:rsidRPr="0054711B">
        <w:rPr>
          <w:rFonts w:asciiTheme="minorEastAsia" w:eastAsiaTheme="minorEastAsia" w:hAnsiTheme="minorEastAsia" w:hint="eastAsia"/>
          <w:szCs w:val="21"/>
        </w:rPr>
        <w:t>非直销销售</w:t>
      </w:r>
      <w:r w:rsidR="002F5370" w:rsidRPr="0054711B">
        <w:rPr>
          <w:rFonts w:asciiTheme="minorEastAsia" w:eastAsiaTheme="minorEastAsia" w:hAnsiTheme="minorEastAsia" w:hint="eastAsia"/>
          <w:szCs w:val="21"/>
        </w:rPr>
        <w:t>机构</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25</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直销机构：指</w:t>
      </w:r>
      <w:r w:rsidR="002F5370" w:rsidRPr="0054711B">
        <w:rPr>
          <w:rFonts w:asciiTheme="minorEastAsia" w:eastAsiaTheme="minorEastAsia" w:hAnsiTheme="minorEastAsia"/>
          <w:szCs w:val="21"/>
        </w:rPr>
        <w:t>易方达</w:t>
      </w:r>
      <w:r w:rsidR="002F5370" w:rsidRPr="0054711B">
        <w:rPr>
          <w:rFonts w:asciiTheme="minorEastAsia" w:eastAsiaTheme="minorEastAsia" w:hAnsiTheme="minorEastAsia" w:hint="eastAsia"/>
          <w:szCs w:val="21"/>
        </w:rPr>
        <w:t>基金管理有限公司</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26</w:t>
      </w:r>
      <w:r w:rsidR="000B57E8" w:rsidRPr="0054711B">
        <w:rPr>
          <w:rFonts w:asciiTheme="minorEastAsia" w:eastAsiaTheme="minorEastAsia" w:hAnsiTheme="minorEastAsia" w:hint="eastAsia"/>
          <w:szCs w:val="21"/>
        </w:rPr>
        <w:t>、</w:t>
      </w:r>
      <w:r w:rsidR="00C512E8" w:rsidRPr="0054711B">
        <w:rPr>
          <w:rFonts w:asciiTheme="minorEastAsia" w:eastAsiaTheme="minorEastAsia" w:hAnsiTheme="minorEastAsia" w:hint="eastAsia"/>
          <w:szCs w:val="21"/>
        </w:rPr>
        <w:t>非直销销售机构</w:t>
      </w:r>
      <w:r w:rsidR="002F5370" w:rsidRPr="0054711B">
        <w:rPr>
          <w:rFonts w:asciiTheme="minorEastAsia" w:eastAsiaTheme="minorEastAsia" w:hAnsiTheme="minorEastAsia" w:hint="eastAsia"/>
          <w:szCs w:val="21"/>
        </w:rPr>
        <w:t>：</w:t>
      </w:r>
      <w:r w:rsidR="00C512E8" w:rsidRPr="0054711B">
        <w:rPr>
          <w:rFonts w:asciiTheme="minorEastAsia" w:eastAsiaTheme="minorEastAsia" w:hAnsiTheme="minorEastAsia" w:hint="eastAsia"/>
          <w:szCs w:val="21"/>
        </w:rPr>
        <w:t>指符合《销售办法》和中国证监会规定的其他条件，取得基金销售业务资格并</w:t>
      </w:r>
      <w:r w:rsidR="00D2333A" w:rsidRPr="0054711B">
        <w:rPr>
          <w:rFonts w:asciiTheme="minorEastAsia" w:eastAsiaTheme="minorEastAsia" w:hAnsiTheme="minorEastAsia" w:hint="eastAsia"/>
          <w:szCs w:val="21"/>
        </w:rPr>
        <w:t>与基金管理人签订了基金销售服务协议</w:t>
      </w:r>
      <w:r w:rsidR="00C512E8" w:rsidRPr="0054711B">
        <w:rPr>
          <w:rFonts w:asciiTheme="minorEastAsia" w:eastAsiaTheme="minorEastAsia" w:hAnsiTheme="minorEastAsia" w:hint="eastAsia"/>
          <w:szCs w:val="21"/>
        </w:rPr>
        <w:t>，办理基金销售业务的机构；</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27</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基金销售网点：指直销机构的直销</w:t>
      </w:r>
      <w:r w:rsidR="0030725A" w:rsidRPr="0054711B">
        <w:rPr>
          <w:rFonts w:asciiTheme="minorEastAsia" w:eastAsiaTheme="minorEastAsia" w:hAnsiTheme="minorEastAsia" w:hint="eastAsia"/>
          <w:szCs w:val="21"/>
        </w:rPr>
        <w:t>网点</w:t>
      </w:r>
      <w:r w:rsidR="002F5370" w:rsidRPr="0054711B">
        <w:rPr>
          <w:rFonts w:asciiTheme="minorEastAsia" w:eastAsiaTheme="minorEastAsia" w:hAnsiTheme="minorEastAsia" w:hint="eastAsia"/>
          <w:szCs w:val="21"/>
        </w:rPr>
        <w:t>及</w:t>
      </w:r>
      <w:r w:rsidR="00C512E8" w:rsidRPr="0054711B">
        <w:rPr>
          <w:rFonts w:asciiTheme="minorEastAsia" w:eastAsiaTheme="minorEastAsia" w:hAnsiTheme="minorEastAsia" w:hint="eastAsia"/>
          <w:szCs w:val="21"/>
        </w:rPr>
        <w:t>非直销销售机构的销售网点；</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28</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注册登记业务：指基金登记、存管、过户、清算和结算业务，具体内容包括基金投资者基金账户的建立和管理、基金份额注册登记、基金销售业务的确认、清算和结算、代理发放红利、建立并保管基金份额持有人名册等</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29</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注册登记机构：指办理注册登记业务的机构。基金的注册登记机构为</w:t>
      </w:r>
      <w:r w:rsidR="002F5370" w:rsidRPr="0054711B">
        <w:rPr>
          <w:rFonts w:asciiTheme="minorEastAsia" w:eastAsiaTheme="minorEastAsia" w:hAnsiTheme="minorEastAsia"/>
          <w:szCs w:val="21"/>
        </w:rPr>
        <w:t>易方达</w:t>
      </w:r>
      <w:r w:rsidR="002F5370" w:rsidRPr="0054711B">
        <w:rPr>
          <w:rFonts w:asciiTheme="minorEastAsia" w:eastAsiaTheme="minorEastAsia" w:hAnsiTheme="minorEastAsia" w:hint="eastAsia"/>
          <w:szCs w:val="21"/>
        </w:rPr>
        <w:t>基金管理有限公司或接受</w:t>
      </w:r>
      <w:r w:rsidR="002F5370" w:rsidRPr="0054711B">
        <w:rPr>
          <w:rFonts w:asciiTheme="minorEastAsia" w:eastAsiaTheme="minorEastAsia" w:hAnsiTheme="minorEastAsia"/>
          <w:szCs w:val="21"/>
        </w:rPr>
        <w:t>易方达</w:t>
      </w:r>
      <w:r w:rsidR="002F5370" w:rsidRPr="0054711B">
        <w:rPr>
          <w:rFonts w:asciiTheme="minorEastAsia" w:eastAsiaTheme="minorEastAsia" w:hAnsiTheme="minorEastAsia" w:hint="eastAsia"/>
          <w:szCs w:val="21"/>
        </w:rPr>
        <w:t>基金管理有限公司委托代为办理注册登记业务的机构</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30</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基金账户：指注册登记机构为基金投资者开立的、记录其持有的、基金管理人所管理的基金份额余额及其变动情况的账户</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31</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基金交易账户：指销售机构为基金投资者开立的、记录基金投资者通过该销售机构办理交易</w:t>
      </w:r>
      <w:r w:rsidR="002F5370" w:rsidRPr="0054711B">
        <w:rPr>
          <w:rFonts w:asciiTheme="minorEastAsia" w:eastAsiaTheme="minorEastAsia" w:hAnsiTheme="minorEastAsia"/>
          <w:szCs w:val="21"/>
        </w:rPr>
        <w:t>业务</w:t>
      </w:r>
      <w:r w:rsidR="002F5370" w:rsidRPr="0054711B">
        <w:rPr>
          <w:rFonts w:asciiTheme="minorEastAsia" w:eastAsiaTheme="minorEastAsia" w:hAnsiTheme="minorEastAsia" w:hint="eastAsia"/>
          <w:szCs w:val="21"/>
        </w:rPr>
        <w:t>而引起的基金份额的变动及结余情况的账户</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32</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基金合同生效日：指基金募集期结束后达到法律法规规定及基金合同约定的备案条件，基金管理人向中国证监会办理基金备案手续完毕，并收到其书面确认的日期</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33</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基金合同终止日：指基金合同规定的基金合同终止事由出现后，按照基金合同规定的程序终止基金合同的日期</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34</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基金募集期限：指自基金份额发售之日起至发售结束之日止的期间，最长不得超过</w:t>
      </w:r>
      <w:r w:rsidR="002F5370" w:rsidRPr="0054711B">
        <w:rPr>
          <w:rFonts w:asciiTheme="minorEastAsia" w:eastAsiaTheme="minorEastAsia" w:hAnsiTheme="minorEastAsia"/>
          <w:szCs w:val="21"/>
        </w:rPr>
        <w:t>3</w:t>
      </w:r>
      <w:r w:rsidR="002F5370" w:rsidRPr="0054711B">
        <w:rPr>
          <w:rFonts w:asciiTheme="minorEastAsia" w:eastAsiaTheme="minorEastAsia" w:hAnsiTheme="minorEastAsia" w:hint="eastAsia"/>
          <w:szCs w:val="21"/>
        </w:rPr>
        <w:t>个月</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35</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存续期：指基金合同生效至终止之间的不定期期限</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36</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工作日：指上海证券交易所、深圳证券交易所的正常交易日</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lastRenderedPageBreak/>
        <w:t>37</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日/天：指公历日</w:t>
      </w:r>
      <w:r w:rsidR="002F5370" w:rsidRPr="0054711B">
        <w:rPr>
          <w:rFonts w:asciiTheme="minorEastAsia" w:eastAsiaTheme="minorEastAsia" w:hAnsiTheme="minorEastAsia"/>
          <w:szCs w:val="21"/>
        </w:rPr>
        <w:tab/>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38</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月：指公历月</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39</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szCs w:val="21"/>
        </w:rPr>
        <w:t>T</w:t>
      </w:r>
      <w:r w:rsidR="002F5370" w:rsidRPr="0054711B">
        <w:rPr>
          <w:rFonts w:asciiTheme="minorEastAsia" w:eastAsiaTheme="minorEastAsia" w:hAnsiTheme="minorEastAsia" w:hint="eastAsia"/>
          <w:szCs w:val="21"/>
        </w:rPr>
        <w:t>日：指销售机构在规定时间受理基金投资者有效申请工作日</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40</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szCs w:val="21"/>
        </w:rPr>
        <w:t>T+n</w:t>
      </w:r>
      <w:r w:rsidR="002F5370" w:rsidRPr="0054711B">
        <w:rPr>
          <w:rFonts w:asciiTheme="minorEastAsia" w:eastAsiaTheme="minorEastAsia" w:hAnsiTheme="minorEastAsia" w:hint="eastAsia"/>
          <w:szCs w:val="21"/>
        </w:rPr>
        <w:t>日：指自</w:t>
      </w:r>
      <w:r w:rsidR="002F5370" w:rsidRPr="0054711B">
        <w:rPr>
          <w:rFonts w:asciiTheme="minorEastAsia" w:eastAsiaTheme="minorEastAsia" w:hAnsiTheme="minorEastAsia"/>
          <w:szCs w:val="21"/>
        </w:rPr>
        <w:t>T</w:t>
      </w:r>
      <w:r w:rsidR="002F5370" w:rsidRPr="0054711B">
        <w:rPr>
          <w:rFonts w:asciiTheme="minorEastAsia" w:eastAsiaTheme="minorEastAsia" w:hAnsiTheme="minorEastAsia" w:hint="eastAsia"/>
          <w:szCs w:val="21"/>
        </w:rPr>
        <w:t>日起第</w:t>
      </w:r>
      <w:r w:rsidR="002F5370" w:rsidRPr="0054711B">
        <w:rPr>
          <w:rFonts w:asciiTheme="minorEastAsia" w:eastAsiaTheme="minorEastAsia" w:hAnsiTheme="minorEastAsia"/>
          <w:szCs w:val="21"/>
        </w:rPr>
        <w:t>n</w:t>
      </w:r>
      <w:r w:rsidR="002F5370" w:rsidRPr="0054711B">
        <w:rPr>
          <w:rFonts w:asciiTheme="minorEastAsia" w:eastAsiaTheme="minorEastAsia" w:hAnsiTheme="minorEastAsia" w:hint="eastAsia"/>
          <w:szCs w:val="21"/>
        </w:rPr>
        <w:t>个工作日</w:t>
      </w:r>
      <w:r w:rsidR="002F5370" w:rsidRPr="0054711B">
        <w:rPr>
          <w:rFonts w:asciiTheme="minorEastAsia" w:eastAsiaTheme="minorEastAsia" w:hAnsiTheme="minorEastAsia"/>
          <w:szCs w:val="21"/>
        </w:rPr>
        <w:t>(</w:t>
      </w:r>
      <w:r w:rsidR="002F5370" w:rsidRPr="0054711B">
        <w:rPr>
          <w:rFonts w:asciiTheme="minorEastAsia" w:eastAsiaTheme="minorEastAsia" w:hAnsiTheme="minorEastAsia" w:hint="eastAsia"/>
          <w:szCs w:val="21"/>
        </w:rPr>
        <w:t>不包含</w:t>
      </w:r>
      <w:r w:rsidR="002F5370" w:rsidRPr="0054711B">
        <w:rPr>
          <w:rFonts w:asciiTheme="minorEastAsia" w:eastAsiaTheme="minorEastAsia" w:hAnsiTheme="minorEastAsia"/>
          <w:szCs w:val="21"/>
        </w:rPr>
        <w:t>T</w:t>
      </w:r>
      <w:r w:rsidR="002F5370" w:rsidRPr="0054711B">
        <w:rPr>
          <w:rFonts w:asciiTheme="minorEastAsia" w:eastAsiaTheme="minorEastAsia" w:hAnsiTheme="minorEastAsia" w:hint="eastAsia"/>
          <w:szCs w:val="21"/>
        </w:rPr>
        <w:t>日</w:t>
      </w:r>
      <w:r w:rsidR="002F5370" w:rsidRPr="0054711B">
        <w:rPr>
          <w:rFonts w:asciiTheme="minorEastAsia" w:eastAsiaTheme="minorEastAsia" w:hAnsiTheme="minorEastAsia"/>
          <w:szCs w:val="21"/>
        </w:rPr>
        <w:t>)</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41</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开放日：指为基金投资者办理基金份额申购、赎回或其他业务的工作日</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42</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交易时间：指开放日基金接受申购、赎回或其他交易的时间段</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43</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认购：指在基金募集期间，基金投资者申请购买基金份额的行为</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44</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申购：指在基金存续期内，基金投资者申请购买基金份额的行为</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45</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赎回：指在基金存续期内基金份额持有人按基金合同规定的条件要求卖出基金份额的行为</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46</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基金转换：指基金份额持有人按照基金合同和基金管理人届时的公告在本基金份额与基金管理人管理的其他基金份额间的转换行为</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47</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转托管：指基金份额持有人在本基金的不同销售机构之间实施变更所持基金份额销售机构的操作</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48</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巨额赎回：本基金单个开放日，基金净赎回申请</w:t>
      </w:r>
      <w:r w:rsidR="002F5370" w:rsidRPr="0054711B">
        <w:rPr>
          <w:rFonts w:asciiTheme="minorEastAsia" w:eastAsiaTheme="minorEastAsia" w:hAnsiTheme="minorEastAsia"/>
          <w:szCs w:val="21"/>
        </w:rPr>
        <w:t>(</w:t>
      </w:r>
      <w:r w:rsidR="002F5370" w:rsidRPr="0054711B">
        <w:rPr>
          <w:rFonts w:asciiTheme="minorEastAsia" w:eastAsiaTheme="minorEastAsia" w:hAnsiTheme="minorEastAsia" w:hint="eastAsia"/>
          <w:szCs w:val="21"/>
        </w:rPr>
        <w:t>赎回申请份额总数加上基金转换中转出申请份额总数后扣除申购申请份额总数及基金转换中转入申请份额总数后的余额</w:t>
      </w:r>
      <w:r w:rsidR="002F5370" w:rsidRPr="0054711B">
        <w:rPr>
          <w:rFonts w:asciiTheme="minorEastAsia" w:eastAsiaTheme="minorEastAsia" w:hAnsiTheme="minorEastAsia"/>
          <w:szCs w:val="21"/>
        </w:rPr>
        <w:t>)</w:t>
      </w:r>
      <w:r w:rsidR="002F5370" w:rsidRPr="0054711B">
        <w:rPr>
          <w:rFonts w:asciiTheme="minorEastAsia" w:eastAsiaTheme="minorEastAsia" w:hAnsiTheme="minorEastAsia" w:hint="eastAsia"/>
          <w:szCs w:val="21"/>
        </w:rPr>
        <w:t>超过上一日基金总份额的</w:t>
      </w:r>
      <w:r w:rsidR="002F5370" w:rsidRPr="0054711B">
        <w:rPr>
          <w:rFonts w:asciiTheme="minorEastAsia" w:eastAsiaTheme="minorEastAsia" w:hAnsiTheme="minorEastAsia"/>
          <w:szCs w:val="21"/>
        </w:rPr>
        <w:t>10%</w:t>
      </w:r>
      <w:r w:rsidR="002F5370" w:rsidRPr="0054711B">
        <w:rPr>
          <w:rFonts w:asciiTheme="minorEastAsia" w:eastAsiaTheme="minorEastAsia" w:hAnsiTheme="minorEastAsia" w:hint="eastAsia"/>
          <w:szCs w:val="21"/>
        </w:rPr>
        <w:t>的情形</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49</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元：指人民币元</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50</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基金利润：指基金利息收入、投资收益、公允价值变动收益和其他收入扣除相关费用后的余额</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51</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基金资产总值：指基金拥有的各类有价证券、银行存款本息、基金应收申购款及其他资产的价值总和</w:t>
      </w:r>
    </w:p>
    <w:p w:rsidR="002F5370" w:rsidRPr="0054711B" w:rsidRDefault="00CA17BF"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52</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基金资产净值：指基金资产总值减去基金负债后的净资产值</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53</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基金份额净值：指计算日基金资产净值除以计算日基金份额总数的数值</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54</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基金资产估值：指计算评估基金资产和负债的价值，以确定基金资产净值和基金份额净值的过程</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55</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指定媒体：指中国证监会指定的用以进行信息披露的报刊，</w:t>
      </w:r>
      <w:r w:rsidR="002F5370" w:rsidRPr="0054711B">
        <w:rPr>
          <w:rFonts w:asciiTheme="minorEastAsia" w:eastAsiaTheme="minorEastAsia" w:hAnsiTheme="minorEastAsia"/>
          <w:szCs w:val="21"/>
        </w:rPr>
        <w:t>基金管理人、基金托管人的</w:t>
      </w:r>
      <w:r w:rsidR="002F5370" w:rsidRPr="0054711B">
        <w:rPr>
          <w:rFonts w:asciiTheme="minorEastAsia" w:eastAsiaTheme="minorEastAsia" w:hAnsiTheme="minorEastAsia" w:hint="eastAsia"/>
          <w:szCs w:val="21"/>
        </w:rPr>
        <w:t>互联网网站及其他媒体</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6</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《业务规则》：</w:t>
      </w:r>
      <w:r w:rsidR="002F5370" w:rsidRPr="0054711B">
        <w:rPr>
          <w:rFonts w:asciiTheme="minorEastAsia" w:eastAsiaTheme="minorEastAsia" w:hAnsiTheme="minorEastAsia"/>
          <w:szCs w:val="21"/>
        </w:rPr>
        <w:t>指《</w:t>
      </w:r>
      <w:r w:rsidR="002F5370" w:rsidRPr="0054711B">
        <w:rPr>
          <w:rFonts w:asciiTheme="minorEastAsia" w:eastAsiaTheme="minorEastAsia" w:hAnsiTheme="minorEastAsia" w:hint="eastAsia"/>
          <w:szCs w:val="21"/>
        </w:rPr>
        <w:t>易方达</w:t>
      </w:r>
      <w:r w:rsidR="002F5370" w:rsidRPr="0054711B">
        <w:rPr>
          <w:rFonts w:asciiTheme="minorEastAsia" w:eastAsiaTheme="minorEastAsia" w:hAnsiTheme="minorEastAsia"/>
          <w:szCs w:val="21"/>
        </w:rPr>
        <w:t>基金管理有限公司开放式基金业务规则》，是规范基金管理人所管理的开放式证券投资基金注册登记方面的业务规则，由基金管理人和</w:t>
      </w:r>
      <w:r w:rsidR="002F5370" w:rsidRPr="0054711B">
        <w:rPr>
          <w:rFonts w:asciiTheme="minorEastAsia" w:eastAsiaTheme="minorEastAsia" w:hAnsiTheme="minorEastAsia" w:hint="eastAsia"/>
          <w:szCs w:val="21"/>
        </w:rPr>
        <w:t>基金</w:t>
      </w:r>
      <w:r w:rsidR="002F5370" w:rsidRPr="0054711B">
        <w:rPr>
          <w:rFonts w:asciiTheme="minorEastAsia" w:eastAsiaTheme="minorEastAsia" w:hAnsiTheme="minorEastAsia"/>
          <w:szCs w:val="21"/>
        </w:rPr>
        <w:t>投资</w:t>
      </w:r>
      <w:r w:rsidR="002F5370" w:rsidRPr="0054711B">
        <w:rPr>
          <w:rFonts w:asciiTheme="minorEastAsia" w:eastAsiaTheme="minorEastAsia" w:hAnsiTheme="minorEastAsia" w:hint="eastAsia"/>
          <w:szCs w:val="21"/>
        </w:rPr>
        <w:t>者</w:t>
      </w:r>
      <w:r w:rsidR="002F5370" w:rsidRPr="0054711B">
        <w:rPr>
          <w:rFonts w:asciiTheme="minorEastAsia" w:eastAsiaTheme="minorEastAsia" w:hAnsiTheme="minorEastAsia"/>
          <w:szCs w:val="21"/>
        </w:rPr>
        <w:t>共同遵守</w:t>
      </w:r>
    </w:p>
    <w:p w:rsidR="002F5370" w:rsidRPr="0054711B" w:rsidRDefault="00CA17BF"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57</w:t>
      </w:r>
      <w:r w:rsidR="000B57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不可抗力：指基金合同当事人不能预见、不能避免且不能克服，且在基金合同由基金管理人、基金托管人签署之日后发生的，使基金合同当事人无法全部或部分履行基金</w:t>
      </w:r>
      <w:r w:rsidR="002F5370" w:rsidRPr="0054711B">
        <w:rPr>
          <w:rFonts w:asciiTheme="minorEastAsia" w:eastAsiaTheme="minorEastAsia" w:hAnsiTheme="minorEastAsia" w:hint="eastAsia"/>
          <w:szCs w:val="21"/>
        </w:rPr>
        <w:lastRenderedPageBreak/>
        <w:t>合同的任何事件，包括但不限于洪水、地震及其他自然灾害、战争、骚乱、火灾、政府征用、没收、法律法规变化、突发停电或其他突发事件、证券交易所非正常暂停或停止交易</w:t>
      </w:r>
    </w:p>
    <w:p w:rsidR="00CA17BF" w:rsidRPr="0054711B" w:rsidRDefault="00CA17BF" w:rsidP="00A6256D">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58</w:t>
      </w:r>
      <w:r w:rsidRPr="0054711B">
        <w:rPr>
          <w:rFonts w:asciiTheme="minorEastAsia" w:eastAsiaTheme="minorEastAsia" w:hAnsiTheme="minorEastAsia" w:hint="eastAsia"/>
          <w:szCs w:val="21"/>
        </w:rPr>
        <w:t>、流动性受限资产：指由于法律法规、监管、合同或操作障碍等原因无法以合理价格予以变现的资产，包括但不限于到期日在</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CA17BF" w:rsidRPr="0054711B" w:rsidRDefault="00CA17BF" w:rsidP="000B57E8">
      <w:pPr>
        <w:snapToGrid w:val="0"/>
        <w:spacing w:line="360" w:lineRule="auto"/>
        <w:ind w:firstLineChars="200" w:firstLine="420"/>
        <w:rPr>
          <w:rFonts w:asciiTheme="minorEastAsia" w:eastAsiaTheme="minorEastAsia" w:hAnsiTheme="minorEastAsia"/>
          <w:szCs w:val="21"/>
        </w:rPr>
      </w:pP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sectPr w:rsidR="002F5370" w:rsidRPr="0054711B" w:rsidSect="002F5370">
          <w:pgSz w:w="11907" w:h="16840" w:code="9"/>
          <w:pgMar w:top="1701" w:right="1814" w:bottom="1701" w:left="1814" w:header="851" w:footer="992" w:gutter="0"/>
          <w:pgNumType w:start="1"/>
          <w:cols w:space="425"/>
          <w:docGrid w:type="lines" w:linePitch="312"/>
        </w:sectPr>
      </w:pPr>
    </w:p>
    <w:p w:rsidR="002F5370" w:rsidRPr="0054711B" w:rsidRDefault="002F5370" w:rsidP="00467CAF">
      <w:pPr>
        <w:pStyle w:val="111"/>
        <w:snapToGrid w:val="0"/>
        <w:spacing w:beforeLines="0" w:afterLines="0" w:line="360" w:lineRule="auto"/>
        <w:ind w:firstLineChars="0" w:firstLine="0"/>
        <w:rPr>
          <w:rFonts w:asciiTheme="minorEastAsia" w:eastAsiaTheme="minorEastAsia" w:hAnsiTheme="minorEastAsia"/>
          <w:szCs w:val="32"/>
        </w:rPr>
      </w:pPr>
      <w:bookmarkStart w:id="6" w:name="_Toc238870160"/>
      <w:bookmarkStart w:id="7" w:name="_Toc20149955"/>
      <w:r w:rsidRPr="0054711B">
        <w:rPr>
          <w:rFonts w:asciiTheme="minorEastAsia" w:eastAsiaTheme="minorEastAsia" w:hAnsiTheme="minorEastAsia" w:hint="eastAsia"/>
          <w:szCs w:val="32"/>
        </w:rPr>
        <w:lastRenderedPageBreak/>
        <w:t>三、基金管理人</w:t>
      </w:r>
      <w:bookmarkEnd w:id="6"/>
      <w:bookmarkEnd w:id="7"/>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sz w:val="21"/>
        </w:rPr>
      </w:pPr>
      <w:bookmarkStart w:id="8" w:name="_Toc133292563"/>
      <w:bookmarkStart w:id="9" w:name="_Toc163189520"/>
      <w:bookmarkStart w:id="10" w:name="_Toc20149956"/>
      <w:r w:rsidRPr="0054711B">
        <w:rPr>
          <w:rFonts w:asciiTheme="minorEastAsia" w:eastAsiaTheme="minorEastAsia" w:hAnsiTheme="minorEastAsia" w:cs="仿宋_GB2312" w:hint="eastAsia"/>
          <w:b w:val="0"/>
          <w:bCs/>
          <w:kern w:val="0"/>
          <w:szCs w:val="24"/>
        </w:rPr>
        <w:t>（一）</w:t>
      </w:r>
      <w:r w:rsidRPr="0054711B">
        <w:rPr>
          <w:rFonts w:asciiTheme="minorEastAsia" w:eastAsiaTheme="minorEastAsia" w:hAnsiTheme="minorEastAsia" w:cs="仿宋_GB2312"/>
          <w:b w:val="0"/>
          <w:bCs/>
          <w:kern w:val="0"/>
          <w:szCs w:val="24"/>
        </w:rPr>
        <w:t>基金管理人</w:t>
      </w:r>
      <w:r w:rsidRPr="0054711B">
        <w:rPr>
          <w:rFonts w:asciiTheme="minorEastAsia" w:eastAsiaTheme="minorEastAsia" w:hAnsiTheme="minorEastAsia" w:cs="仿宋_GB2312" w:hint="eastAsia"/>
          <w:b w:val="0"/>
          <w:bCs/>
          <w:kern w:val="0"/>
          <w:szCs w:val="24"/>
        </w:rPr>
        <w:t>基本情况</w:t>
      </w:r>
      <w:bookmarkEnd w:id="8"/>
      <w:bookmarkEnd w:id="9"/>
      <w:bookmarkEnd w:id="10"/>
    </w:p>
    <w:p w:rsidR="00C74F2E" w:rsidRPr="0054711B" w:rsidRDefault="000B57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C74F2E" w:rsidRPr="0054711B">
        <w:rPr>
          <w:rFonts w:asciiTheme="minorEastAsia" w:eastAsiaTheme="minorEastAsia" w:hAnsiTheme="minorEastAsia" w:hint="eastAsia"/>
          <w:szCs w:val="21"/>
        </w:rPr>
        <w:t>基金管理人：易方达基金管理有限公司</w:t>
      </w:r>
    </w:p>
    <w:p w:rsidR="00C74F2E" w:rsidRPr="0054711B" w:rsidRDefault="00C74F2E"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注册地址：</w:t>
      </w:r>
      <w:r w:rsidR="00066B61" w:rsidRPr="0054711B">
        <w:rPr>
          <w:rFonts w:asciiTheme="minorEastAsia" w:eastAsiaTheme="minorEastAsia" w:hAnsiTheme="minorEastAsia" w:hint="eastAsia"/>
          <w:szCs w:val="21"/>
        </w:rPr>
        <w:t>广东省珠海市横琴新区宝华路6号105室－42891（集中办公区）</w:t>
      </w:r>
    </w:p>
    <w:p w:rsidR="00C74F2E" w:rsidRPr="0054711B" w:rsidRDefault="00C74F2E"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办公地址：广州市天河区珠江新城珠江东路30号广州银行大厦40-43楼</w:t>
      </w:r>
    </w:p>
    <w:p w:rsidR="00C74F2E" w:rsidRPr="0054711B" w:rsidRDefault="00C74F2E"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设立日期：2001年4月17日</w:t>
      </w:r>
    </w:p>
    <w:p w:rsidR="00C74F2E" w:rsidRPr="0054711B" w:rsidRDefault="00C74F2E"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法定代表人：</w:t>
      </w:r>
      <w:r w:rsidR="00D82DD2" w:rsidRPr="0054711B">
        <w:rPr>
          <w:rFonts w:asciiTheme="minorEastAsia" w:eastAsiaTheme="minorEastAsia" w:hAnsiTheme="minorEastAsia" w:hint="eastAsia"/>
          <w:szCs w:val="21"/>
        </w:rPr>
        <w:t>刘晓艳</w:t>
      </w:r>
    </w:p>
    <w:p w:rsidR="00C74F2E" w:rsidRPr="0054711B" w:rsidRDefault="00C74F2E"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联系电话：4008818088</w:t>
      </w:r>
    </w:p>
    <w:p w:rsidR="00C74F2E" w:rsidRPr="0054711B" w:rsidRDefault="00C74F2E"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联系人：</w:t>
      </w:r>
      <w:r w:rsidR="000C03BE" w:rsidRPr="0054711B">
        <w:rPr>
          <w:rFonts w:asciiTheme="minorEastAsia" w:eastAsiaTheme="minorEastAsia" w:hAnsiTheme="minorEastAsia" w:hint="eastAsia"/>
          <w:szCs w:val="21"/>
        </w:rPr>
        <w:t>李红枫</w:t>
      </w:r>
    </w:p>
    <w:p w:rsidR="002F5370" w:rsidRPr="0054711B" w:rsidRDefault="00C74F2E" w:rsidP="000B57E8">
      <w:pPr>
        <w:snapToGrid w:val="0"/>
        <w:spacing w:line="360" w:lineRule="auto"/>
        <w:ind w:firstLine="420"/>
        <w:rPr>
          <w:rFonts w:asciiTheme="minorEastAsia" w:eastAsiaTheme="minorEastAsia" w:hAnsiTheme="minorEastAsia" w:cs="仿宋_GB2312"/>
          <w:kern w:val="0"/>
        </w:rPr>
      </w:pPr>
      <w:r w:rsidRPr="0054711B">
        <w:rPr>
          <w:rFonts w:asciiTheme="minorEastAsia" w:eastAsiaTheme="minorEastAsia" w:hAnsiTheme="minorEastAsia" w:hint="eastAsia"/>
          <w:szCs w:val="21"/>
        </w:rPr>
        <w:t>注册资本：</w:t>
      </w:r>
      <w:r w:rsidRPr="0054711B">
        <w:rPr>
          <w:rFonts w:asciiTheme="minorEastAsia" w:eastAsiaTheme="minorEastAsia" w:hAnsiTheme="minorEastAsia"/>
          <w:szCs w:val="21"/>
        </w:rPr>
        <w:t>12,000</w:t>
      </w:r>
      <w:r w:rsidRPr="0054711B">
        <w:rPr>
          <w:rFonts w:asciiTheme="minorEastAsia" w:eastAsiaTheme="minorEastAsia" w:hAnsiTheme="minorEastAsia" w:hint="eastAsia"/>
          <w:szCs w:val="21"/>
        </w:rPr>
        <w:t>万元人民币</w:t>
      </w:r>
    </w:p>
    <w:p w:rsidR="002F5370" w:rsidRPr="0054711B" w:rsidRDefault="000B57E8" w:rsidP="000B57E8">
      <w:pPr>
        <w:snapToGrid w:val="0"/>
        <w:spacing w:line="360" w:lineRule="auto"/>
        <w:ind w:firstLine="420"/>
        <w:rPr>
          <w:rFonts w:asciiTheme="minorEastAsia" w:eastAsiaTheme="minorEastAsia" w:hAnsiTheme="minorEastAsia" w:cs="仿宋_GB2312"/>
          <w:kern w:val="0"/>
        </w:rPr>
      </w:pPr>
      <w:r w:rsidRPr="0054711B">
        <w:rPr>
          <w:rFonts w:asciiTheme="minorEastAsia" w:eastAsiaTheme="minorEastAsia" w:hAnsiTheme="minorEastAsia" w:cs="仿宋_GB2312" w:hint="eastAsia"/>
          <w:kern w:val="0"/>
        </w:rPr>
        <w:t>2、</w:t>
      </w:r>
      <w:r w:rsidR="002F5370" w:rsidRPr="0054711B">
        <w:rPr>
          <w:rFonts w:asciiTheme="minorEastAsia" w:eastAsiaTheme="minorEastAsia" w:hAnsiTheme="minorEastAsia" w:cs="仿宋_GB2312" w:hint="eastAsia"/>
          <w:kern w:val="0"/>
        </w:rPr>
        <w:t>股权结构：</w:t>
      </w:r>
    </w:p>
    <w:tbl>
      <w:tblPr>
        <w:tblW w:w="6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1837"/>
      </w:tblGrid>
      <w:tr w:rsidR="0054711B" w:rsidRPr="0054711B" w:rsidTr="002F5370">
        <w:trPr>
          <w:jc w:val="center"/>
        </w:trPr>
        <w:tc>
          <w:tcPr>
            <w:tcW w:w="4236" w:type="dxa"/>
            <w:vAlign w:val="center"/>
          </w:tcPr>
          <w:p w:rsidR="002F5370" w:rsidRPr="0054711B" w:rsidRDefault="002F5370" w:rsidP="000B57E8">
            <w:pPr>
              <w:snapToGrid w:val="0"/>
              <w:spacing w:line="360" w:lineRule="auto"/>
              <w:ind w:firstLine="420"/>
              <w:jc w:val="center"/>
              <w:rPr>
                <w:rFonts w:asciiTheme="minorEastAsia" w:eastAsiaTheme="minorEastAsia" w:hAnsiTheme="minorEastAsia"/>
              </w:rPr>
            </w:pPr>
            <w:r w:rsidRPr="0054711B">
              <w:rPr>
                <w:rFonts w:asciiTheme="minorEastAsia" w:eastAsiaTheme="minorEastAsia" w:hAnsiTheme="minorEastAsia" w:hint="eastAsia"/>
              </w:rPr>
              <w:t>股东名称</w:t>
            </w:r>
          </w:p>
        </w:tc>
        <w:tc>
          <w:tcPr>
            <w:tcW w:w="1837" w:type="dxa"/>
            <w:vAlign w:val="center"/>
          </w:tcPr>
          <w:p w:rsidR="002F5370" w:rsidRPr="0054711B" w:rsidRDefault="002F5370" w:rsidP="000B57E8">
            <w:pPr>
              <w:snapToGrid w:val="0"/>
              <w:spacing w:line="360" w:lineRule="auto"/>
              <w:ind w:firstLine="420"/>
              <w:jc w:val="center"/>
              <w:rPr>
                <w:rFonts w:asciiTheme="minorEastAsia" w:eastAsiaTheme="minorEastAsia" w:hAnsiTheme="minorEastAsia"/>
              </w:rPr>
            </w:pPr>
            <w:r w:rsidRPr="0054711B">
              <w:rPr>
                <w:rFonts w:asciiTheme="minorEastAsia" w:eastAsiaTheme="minorEastAsia" w:hAnsiTheme="minorEastAsia" w:hint="eastAsia"/>
              </w:rPr>
              <w:t>出资比例</w:t>
            </w:r>
          </w:p>
        </w:tc>
      </w:tr>
      <w:tr w:rsidR="0054711B" w:rsidRPr="0054711B" w:rsidTr="002F5370">
        <w:trPr>
          <w:jc w:val="center"/>
        </w:trPr>
        <w:tc>
          <w:tcPr>
            <w:tcW w:w="4236" w:type="dxa"/>
            <w:vAlign w:val="center"/>
          </w:tcPr>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广东粤财信托有限公司</w:t>
            </w:r>
          </w:p>
        </w:tc>
        <w:tc>
          <w:tcPr>
            <w:tcW w:w="1837" w:type="dxa"/>
            <w:vAlign w:val="center"/>
          </w:tcPr>
          <w:p w:rsidR="002F5370" w:rsidRPr="0054711B" w:rsidRDefault="002F5370" w:rsidP="000B57E8">
            <w:pPr>
              <w:snapToGrid w:val="0"/>
              <w:spacing w:line="360" w:lineRule="auto"/>
              <w:ind w:firstLine="420"/>
              <w:jc w:val="center"/>
              <w:rPr>
                <w:rFonts w:asciiTheme="minorEastAsia" w:eastAsiaTheme="minorEastAsia" w:hAnsiTheme="minorEastAsia"/>
              </w:rPr>
            </w:pPr>
            <w:r w:rsidRPr="0054711B">
              <w:rPr>
                <w:rFonts w:asciiTheme="minorEastAsia" w:eastAsiaTheme="minorEastAsia" w:hAnsiTheme="minorEastAsia" w:hint="eastAsia"/>
              </w:rPr>
              <w:t>1/4</w:t>
            </w:r>
          </w:p>
        </w:tc>
      </w:tr>
      <w:tr w:rsidR="0054711B" w:rsidRPr="0054711B" w:rsidTr="002F5370">
        <w:trPr>
          <w:jc w:val="center"/>
        </w:trPr>
        <w:tc>
          <w:tcPr>
            <w:tcW w:w="4236" w:type="dxa"/>
            <w:vAlign w:val="center"/>
          </w:tcPr>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广发证券股份有限公司</w:t>
            </w:r>
          </w:p>
        </w:tc>
        <w:tc>
          <w:tcPr>
            <w:tcW w:w="1837" w:type="dxa"/>
            <w:vAlign w:val="center"/>
          </w:tcPr>
          <w:p w:rsidR="002F5370" w:rsidRPr="0054711B" w:rsidRDefault="002F5370" w:rsidP="000B57E8">
            <w:pPr>
              <w:snapToGrid w:val="0"/>
              <w:spacing w:line="360" w:lineRule="auto"/>
              <w:ind w:firstLine="420"/>
              <w:jc w:val="center"/>
              <w:rPr>
                <w:rFonts w:asciiTheme="minorEastAsia" w:eastAsiaTheme="minorEastAsia" w:hAnsiTheme="minorEastAsia"/>
              </w:rPr>
            </w:pPr>
            <w:r w:rsidRPr="0054711B">
              <w:rPr>
                <w:rFonts w:asciiTheme="minorEastAsia" w:eastAsiaTheme="minorEastAsia" w:hAnsiTheme="minorEastAsia" w:hint="eastAsia"/>
              </w:rPr>
              <w:t>1/4</w:t>
            </w:r>
          </w:p>
        </w:tc>
      </w:tr>
      <w:tr w:rsidR="0054711B" w:rsidRPr="0054711B" w:rsidTr="002F5370">
        <w:trPr>
          <w:jc w:val="center"/>
        </w:trPr>
        <w:tc>
          <w:tcPr>
            <w:tcW w:w="4236" w:type="dxa"/>
            <w:vAlign w:val="center"/>
          </w:tcPr>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盈峰投资控股集团有限公司</w:t>
            </w:r>
          </w:p>
        </w:tc>
        <w:tc>
          <w:tcPr>
            <w:tcW w:w="1837" w:type="dxa"/>
            <w:vAlign w:val="center"/>
          </w:tcPr>
          <w:p w:rsidR="002F5370" w:rsidRPr="0054711B" w:rsidRDefault="002F5370" w:rsidP="000B57E8">
            <w:pPr>
              <w:snapToGrid w:val="0"/>
              <w:spacing w:line="360" w:lineRule="auto"/>
              <w:ind w:firstLine="420"/>
              <w:jc w:val="center"/>
              <w:rPr>
                <w:rFonts w:asciiTheme="minorEastAsia" w:eastAsiaTheme="minorEastAsia" w:hAnsiTheme="minorEastAsia"/>
              </w:rPr>
            </w:pPr>
            <w:r w:rsidRPr="0054711B">
              <w:rPr>
                <w:rFonts w:asciiTheme="minorEastAsia" w:eastAsiaTheme="minorEastAsia" w:hAnsiTheme="minorEastAsia" w:hint="eastAsia"/>
              </w:rPr>
              <w:t>1/4</w:t>
            </w:r>
          </w:p>
        </w:tc>
      </w:tr>
      <w:tr w:rsidR="0054711B" w:rsidRPr="0054711B" w:rsidTr="002F5370">
        <w:trPr>
          <w:jc w:val="center"/>
        </w:trPr>
        <w:tc>
          <w:tcPr>
            <w:tcW w:w="4236" w:type="dxa"/>
            <w:vAlign w:val="center"/>
          </w:tcPr>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广东省广晟资产经营有限公司</w:t>
            </w:r>
          </w:p>
        </w:tc>
        <w:tc>
          <w:tcPr>
            <w:tcW w:w="1837" w:type="dxa"/>
            <w:vAlign w:val="center"/>
          </w:tcPr>
          <w:p w:rsidR="002F5370" w:rsidRPr="0054711B" w:rsidRDefault="002F5370" w:rsidP="000B57E8">
            <w:pPr>
              <w:snapToGrid w:val="0"/>
              <w:spacing w:line="360" w:lineRule="auto"/>
              <w:ind w:firstLine="420"/>
              <w:jc w:val="center"/>
              <w:rPr>
                <w:rFonts w:asciiTheme="minorEastAsia" w:eastAsiaTheme="minorEastAsia" w:hAnsiTheme="minorEastAsia"/>
              </w:rPr>
            </w:pPr>
            <w:r w:rsidRPr="0054711B">
              <w:rPr>
                <w:rFonts w:asciiTheme="minorEastAsia" w:eastAsiaTheme="minorEastAsia" w:hAnsiTheme="minorEastAsia" w:hint="eastAsia"/>
              </w:rPr>
              <w:t>1/6</w:t>
            </w:r>
          </w:p>
        </w:tc>
      </w:tr>
      <w:tr w:rsidR="0054711B" w:rsidRPr="0054711B" w:rsidTr="002F5370">
        <w:trPr>
          <w:jc w:val="center"/>
        </w:trPr>
        <w:tc>
          <w:tcPr>
            <w:tcW w:w="4236" w:type="dxa"/>
            <w:vAlign w:val="center"/>
          </w:tcPr>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广州市广永国有资产经营有限公司</w:t>
            </w:r>
          </w:p>
        </w:tc>
        <w:tc>
          <w:tcPr>
            <w:tcW w:w="1837" w:type="dxa"/>
            <w:vAlign w:val="center"/>
          </w:tcPr>
          <w:p w:rsidR="002F5370" w:rsidRPr="0054711B" w:rsidRDefault="002F5370" w:rsidP="000B57E8">
            <w:pPr>
              <w:snapToGrid w:val="0"/>
              <w:spacing w:line="360" w:lineRule="auto"/>
              <w:ind w:firstLine="420"/>
              <w:jc w:val="center"/>
              <w:rPr>
                <w:rFonts w:asciiTheme="minorEastAsia" w:eastAsiaTheme="minorEastAsia" w:hAnsiTheme="minorEastAsia"/>
              </w:rPr>
            </w:pPr>
            <w:r w:rsidRPr="0054711B">
              <w:rPr>
                <w:rFonts w:asciiTheme="minorEastAsia" w:eastAsiaTheme="minorEastAsia" w:hAnsiTheme="minorEastAsia" w:hint="eastAsia"/>
              </w:rPr>
              <w:t>1/12</w:t>
            </w:r>
          </w:p>
        </w:tc>
      </w:tr>
      <w:tr w:rsidR="0054711B" w:rsidRPr="0054711B" w:rsidTr="002F5370">
        <w:trPr>
          <w:jc w:val="center"/>
        </w:trPr>
        <w:tc>
          <w:tcPr>
            <w:tcW w:w="4236" w:type="dxa"/>
            <w:vAlign w:val="center"/>
          </w:tcPr>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总计</w:t>
            </w:r>
          </w:p>
        </w:tc>
        <w:tc>
          <w:tcPr>
            <w:tcW w:w="1837" w:type="dxa"/>
            <w:vAlign w:val="center"/>
          </w:tcPr>
          <w:p w:rsidR="002F5370" w:rsidRPr="0054711B" w:rsidRDefault="002F5370" w:rsidP="000B57E8">
            <w:pPr>
              <w:snapToGrid w:val="0"/>
              <w:spacing w:line="360" w:lineRule="auto"/>
              <w:ind w:firstLine="420"/>
              <w:jc w:val="center"/>
              <w:rPr>
                <w:rFonts w:asciiTheme="minorEastAsia" w:eastAsiaTheme="minorEastAsia" w:hAnsiTheme="minorEastAsia"/>
              </w:rPr>
            </w:pPr>
            <w:r w:rsidRPr="0054711B">
              <w:rPr>
                <w:rFonts w:asciiTheme="minorEastAsia" w:eastAsiaTheme="minorEastAsia" w:hAnsiTheme="minorEastAsia" w:hint="eastAsia"/>
              </w:rPr>
              <w:t>100%</w:t>
            </w:r>
          </w:p>
        </w:tc>
      </w:tr>
    </w:tbl>
    <w:p w:rsidR="002F5370" w:rsidRPr="0054711B" w:rsidRDefault="002F5370" w:rsidP="000B57E8">
      <w:pPr>
        <w:pStyle w:val="20"/>
        <w:snapToGrid w:val="0"/>
        <w:spacing w:beforeLines="0" w:afterLines="0" w:line="360" w:lineRule="auto"/>
        <w:ind w:firstLineChars="0" w:firstLine="0"/>
        <w:rPr>
          <w:rFonts w:asciiTheme="minorEastAsia" w:eastAsiaTheme="minorEastAsia" w:hAnsiTheme="minorEastAsia" w:cs="仿宋_GB2312"/>
          <w:b w:val="0"/>
          <w:bCs/>
          <w:kern w:val="0"/>
          <w:szCs w:val="24"/>
        </w:rPr>
      </w:pPr>
      <w:bookmarkStart w:id="11" w:name="_Toc133292564"/>
      <w:bookmarkStart w:id="12" w:name="_Toc163189521"/>
      <w:bookmarkStart w:id="13" w:name="_Toc20149957"/>
      <w:r w:rsidRPr="0054711B">
        <w:rPr>
          <w:rFonts w:asciiTheme="minorEastAsia" w:eastAsiaTheme="minorEastAsia" w:hAnsiTheme="minorEastAsia" w:hint="eastAsia"/>
          <w:b w:val="0"/>
          <w:bCs/>
          <w:szCs w:val="21"/>
        </w:rPr>
        <w:t>（二）</w:t>
      </w:r>
      <w:r w:rsidRPr="0054711B">
        <w:rPr>
          <w:rFonts w:asciiTheme="minorEastAsia" w:eastAsiaTheme="minorEastAsia" w:hAnsiTheme="minorEastAsia"/>
          <w:b w:val="0"/>
          <w:bCs/>
          <w:szCs w:val="21"/>
        </w:rPr>
        <w:t>主要人员情况</w:t>
      </w:r>
      <w:bookmarkEnd w:id="11"/>
      <w:bookmarkEnd w:id="12"/>
      <w:bookmarkEnd w:id="13"/>
    </w:p>
    <w:p w:rsidR="002F5370" w:rsidRPr="0054711B" w:rsidRDefault="000B57E8" w:rsidP="000B57E8">
      <w:pPr>
        <w:pStyle w:val="CharCharCharCharCharCharChar"/>
        <w:numPr>
          <w:ilvl w:val="0"/>
          <w:numId w:val="0"/>
        </w:numPr>
        <w:adjustRightInd w:val="0"/>
        <w:snapToGrid w:val="0"/>
        <w:spacing w:after="0" w:line="360" w:lineRule="auto"/>
        <w:ind w:left="420"/>
        <w:textAlignment w:val="baseline"/>
        <w:rPr>
          <w:rFonts w:asciiTheme="minorEastAsia" w:eastAsiaTheme="minorEastAsia" w:hAnsiTheme="minorEastAsia"/>
          <w:b/>
          <w:bCs/>
          <w:sz w:val="21"/>
          <w:szCs w:val="21"/>
        </w:rPr>
      </w:pPr>
      <w:r w:rsidRPr="0054711B">
        <w:rPr>
          <w:rFonts w:asciiTheme="minorEastAsia" w:eastAsiaTheme="minorEastAsia" w:hAnsiTheme="minorEastAsia" w:cs="仿宋_GB2312" w:hint="eastAsia"/>
          <w:b/>
          <w:bCs/>
          <w:kern w:val="0"/>
          <w:sz w:val="21"/>
          <w:szCs w:val="21"/>
        </w:rPr>
        <w:t>1、</w:t>
      </w:r>
      <w:r w:rsidR="002F5370" w:rsidRPr="0054711B">
        <w:rPr>
          <w:rFonts w:asciiTheme="minorEastAsia" w:eastAsiaTheme="minorEastAsia" w:hAnsiTheme="minorEastAsia" w:cs="仿宋_GB2312" w:hint="eastAsia"/>
          <w:b/>
          <w:bCs/>
          <w:kern w:val="0"/>
          <w:sz w:val="21"/>
          <w:szCs w:val="21"/>
        </w:rPr>
        <w:t>董事、监事及高级管理人员</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詹余引先生，工商管理博士，董事长。曾任中国平安保险公司证券部研究咨询室总经理助理；平安证券有限责任公司研究咨询部副总经理（主持工作）、国债部副总经理（主持工作）、资产管理部副总经理、总经理；中国平安保险股份有限公司投资管理部副总经理（主持工作）；全国社会保障基金理事会投资部资产配置处处长、投资部副主任、境外投资部主任、投资部主任、证券投资部主任。现任易方达基金管理有限公司董事长；易方达国际控股有限公司董事长。</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刘晓艳女士，经济学博士，副董事长、总裁。曾任广发证券有限责任公司投资理财部副经理、基金经理，基金投资理财部副总经理、基金资产管理部总经理；易方达基金管理有限公司督察员、监察部总经理、市场部总经理、总裁助理、公司副总裁、常务副总裁。现任易方达基金管理有限公司副董事长、总裁；易方达资产管理（香港）有限公司董事长。</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lastRenderedPageBreak/>
        <w:t>周泽群先生，高级管理人员工商管理硕士（EMBA），董事。曾任珠海粤财实业有限公司董事长；粤财控股（北京）有限公司总经理、董事长；广东粤财投资控股有限公司总经理助理、办公室主任，广东粤财投资控股有限公司副总经理。现任广东粤财投资控股有限公司董事、总经理。</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现任广发证券股份有限公司执行董事、常务副总经理；广发证券资产管理（广东）有限公司董事长；广发控股（香港）有限公司董事长。</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陈志辉先生，管理学硕士，董事。曾任美的集团税务总监；安永会计师事务所广州分所高级审计员；盈峰投资控股集团有限公司资财中心总经理。现任宁波盈峰股权投资基金管理有限公司合伙人、联席总裁；深圳市盈峰环保产业基金管理有限公司监事；广东顺德盈峰互联网产业投资管理有限公司监事；广东神华保险代理有限公司董事；厦门瑞为信息技术有限公司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戚思胤先生，经济学硕士，董事。曾任广东省高速公路发展股份有限公司证券部投资者关系管理业务员、投资者关系管理主管、信息披露主管、证券事务代表；广东省广晟资产经营有限公司资本运营部高级主管、团委副书记、副部长、部长；（香港）广晟投资发展有限公司董事、常务副总经理等职务。现任广东省广晟资产经营有限公司董事会办公室（法务中心）主任；广东风华高新科技股份有限公司董事；佛山电器照明股份有限公司董事；深圳市中金岭南有色金属股份有限公司董事；佛山市国星光电股份有限公司董事；广东南粤银行股份有限公司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中欧国际工商学院教授；复星旅游文化集团（开曼）有限公司独立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谭劲松先生，管理学博士（会计学），独立董事。曾任邵阳市财会学校教师；中山大学管理学院助教、讲师、副教授。现任中山大学管理学院教授；中远海运特种运输股份有限公司独立董事；上海莱士血液制品股份有限公司独立董事；珠海华发实业股份有限公司独</w:t>
      </w:r>
      <w:r w:rsidRPr="0054711B">
        <w:rPr>
          <w:rFonts w:asciiTheme="minorEastAsia" w:eastAsiaTheme="minorEastAsia" w:hAnsiTheme="minorEastAsia" w:cs="仿宋_GB2312" w:hint="eastAsia"/>
        </w:rPr>
        <w:lastRenderedPageBreak/>
        <w:t>立董事；广州恒运企业集团股份有限公司独立董事；中国南方航空股份有限公司独立董事；广州环保投资集团有限公司外部董事。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庄伟燕女士，法学博士，独立董事。曾任广东省妇女联合会干部；广东鸿鼎律师事务所主任；广东广悦鸿鼎律师事务所管委会主任。现任广东广信君达律师事务所高级合伙人。</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陈国祥先生，经济学硕士，监事会主席。曾任交通银行广州分行江南西营业部经理；广东粤财信托投资公司证券部副总经理、基金部总经理；易方达基金管理有限公司市场拓展部总经理、总裁助理、市场总监。现任易方达基金管理有限公司监事会主席。</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赵必伟先生，经济学专业研究生，监事。曾任广州市财政局第四分局工作专管员；广州市税务局对外分局工作科长、副局长；广州市广永国有资产经营有限公司董事副总裁、总裁；香港广永财务有限公司副总经理、总经理；广州市广永经贸公司总经理；广州银行股份有限公司副董事长；广州广永丽都酒店有限公司董事。现任广州市广永国有资产经营有限公司董事长、党总支书记；万联证券股份有限公司董事；广州赛马娱乐总公司副董事长；广州银行股份有限公司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廖智先生，经济学硕士，监事。曾任广东证券股份有限公司基金部主管；易方达基金管理有限公司综合管理部副总经理、人力资源部副总经理、市场部总经理、互联网金融部总经理。现任易方达基金管理有限公司总裁助理；广东粤财互联网金融股份有限公司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张优造先生，工商管理硕士(MBA)，常务副总裁。曾任南方证券交易中心业务发展部经理；广东证券公司发行上市部经理；深圳证券业务部总经理、基金部总经理；易方达基金管理有限公司董事、副总裁。现任易方达基金管理有限公司常务副总裁；易方达国际控股有限公司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陈彤先生，经济学博士，副总裁。曾任中国经济开发信托投资公司成都营业部研发部副经理、交易部经理、研发部经理、证券总部研究部行业研究员；易方达基金管理有限公司市场拓展部主管、基金科瑞基金经理、市场部华东区大区销售经理、市场部总经理助理、南京分公司总经理、成都分公司总经理、上海分公司总经理、总裁助理、市场总监。现任易方达基金管理有限公司副总裁；易方达国际控股有限公司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马骏先生，高级管理人员工商管理硕士（EMBA），副总裁。曾任君安证券有限公司营业部职员；深圳众大投资有限公司投资部副总经理；广发证券有限责任公司研究员；易方达基金管理有限公司固定收益部总经理、现金管理部总经理、固定收益总部总经理、总裁助</w:t>
      </w:r>
      <w:r w:rsidRPr="0054711B">
        <w:rPr>
          <w:rFonts w:asciiTheme="minorEastAsia" w:eastAsiaTheme="minorEastAsia" w:hAnsiTheme="minorEastAsia" w:cs="仿宋_GB2312" w:hint="eastAsia"/>
        </w:rPr>
        <w:lastRenderedPageBreak/>
        <w:t>理、固定收益投资总监、固定收益首席投资官、基金科讯基金经理、易方达50指数证券投资基金基金经理、易方达深证100交易型开放式指数基金基金经理。现任易方达基金管理有限公司副总裁；易方达资产管理（香港）有限公司董事、人民币合格境外投资者（RQFII）业务负责人、证券交易负责人员（RO）、就证券提供意见负责人员（RO）、提供资产管理负责人员（RO）、固定收益投资决策委员会委员、产品审批委员会委员。</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吴欣荣先生，工学硕士，副总裁。曾任易方达基金管理有限公司研究员、投资管理部经理、基金投资部副总经理、研究部副总经理、研究部总经理、基金投资部总经理、公募基金投资部总经理、权益投资总部总经理、总裁助理、权益投资总监、基金科瑞基金经理、易方达科汇灵活配置混合型证券投资基金基金经理、易方达价值精选股票型证券投资基金基金经理。现任易方达基金管理有限公司副总裁；易方达国际控股有限公司董事。</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张南女士，经济学博士，督察长。曾任广东省经济贸易委员会主任科员、副处长；易方达基金管理有限公司市场拓展部副总经理、监察部总经理。现任易方达基金管理有限公司督察长。</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范岳先生，工商管理硕士(MBA)，首席产品官。曾任中国工商银行深圳分行国际业务部科员；深圳证券登记结算公司办公室经理、国际部经理；深圳证券交易所北京中心助理主任、上市部副总监、基金债券部副总监、基金管理部总监。现任易方达基金管理有限公司首席产品官。</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关秀霞女士，财务硕士、工商管理硕士，首席国际业务官。曾任中国银行 (香港) 分析员；Daniel Dennis 高级审计师；美国道富银行波士顿及亚洲总部大中华地区高级副总裁、董事总经理、中国区行长、亚洲区（除日本外）副总裁、机构服务主管、美国共同基金业务风险经理、公司内部审计部高级审计师。现任易方达基金管理有限公司首席国际业务官。</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高松凡先生，高级管理人员工商管理硕士（EMBA），首席养老金业务官。曾任招商银行总行人事部高级经理、企业年金中心副主任；浦东发展银行总行企业年金部总经理；长江养老保险公司首席市场总监；易方达基金管理有限公司养老金业务总监。现任易方达基金管理有限公司首席养老金业务官。</w:t>
      </w:r>
    </w:p>
    <w:p w:rsidR="005278E7" w:rsidRPr="0054711B" w:rsidRDefault="005278E7" w:rsidP="005278E7">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陈荣女士，经济学博士，首席运营官。曾任中国人民银行广州分行统计研究处科员；易方达基金管理有限公司运作支持部经理、核算部总经理助理、核算部副总经理、核算部</w:t>
      </w:r>
      <w:r w:rsidRPr="0054711B">
        <w:rPr>
          <w:rFonts w:asciiTheme="minorEastAsia" w:eastAsiaTheme="minorEastAsia" w:hAnsiTheme="minorEastAsia" w:cs="仿宋_GB2312" w:hint="eastAsia"/>
        </w:rPr>
        <w:lastRenderedPageBreak/>
        <w:t>总经理、投资风险管理部总经理、公司总裁助理、公司董事会秘书。现任易方达基金管理有限公司首席运营官，兼任公司财务中心主任；易方达资产管理（香港）有限公司董事；易方达资产管理有限公司监事；易方达海外投资（深圳）有限公司监事。</w:t>
      </w:r>
    </w:p>
    <w:p w:rsidR="0090714F" w:rsidRPr="0054711B" w:rsidRDefault="005278E7" w:rsidP="009A07E4">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汪兰英女士，工学学士、法学学士，首席大类资产配置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首席大类资产配置官；易方达资产管理有限公司董事。</w:t>
      </w:r>
    </w:p>
    <w:p w:rsidR="002F5370" w:rsidRPr="0054711B" w:rsidRDefault="000B57E8" w:rsidP="009A07E4">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b/>
          <w:bCs/>
          <w:kern w:val="0"/>
          <w:szCs w:val="21"/>
        </w:rPr>
        <w:t>2、</w:t>
      </w:r>
      <w:r w:rsidR="002F5370" w:rsidRPr="0054711B">
        <w:rPr>
          <w:rFonts w:asciiTheme="minorEastAsia" w:eastAsiaTheme="minorEastAsia" w:hAnsiTheme="minorEastAsia" w:cs="仿宋_GB2312" w:hint="eastAsia"/>
          <w:b/>
          <w:bCs/>
          <w:kern w:val="0"/>
          <w:szCs w:val="21"/>
        </w:rPr>
        <w:t>基金经理</w:t>
      </w:r>
    </w:p>
    <w:p w:rsidR="00A300B8" w:rsidRPr="0054711B" w:rsidRDefault="00DB0B29" w:rsidP="00A300B8">
      <w:pPr>
        <w:spacing w:line="360" w:lineRule="auto"/>
        <w:ind w:firstLine="420"/>
        <w:rPr>
          <w:rFonts w:asciiTheme="minorEastAsia" w:eastAsiaTheme="minorEastAsia" w:hAnsiTheme="minorEastAsia" w:cs="仿宋_GB2312"/>
        </w:rPr>
      </w:pPr>
      <w:bookmarkStart w:id="14" w:name="_Toc133292565"/>
      <w:bookmarkStart w:id="15" w:name="_Toc163189522"/>
      <w:r w:rsidRPr="0054711B">
        <w:rPr>
          <w:rFonts w:asciiTheme="minorEastAsia" w:eastAsiaTheme="minorEastAsia" w:hAnsiTheme="minorEastAsia" w:cs="仿宋_GB2312" w:hint="eastAsia"/>
        </w:rPr>
        <w:t>萧楠先生，经济学硕士。曾任易方达基金管理有限公司研究部行业研究员、基金投资部基金经理助理、易方达裕如灵活配置混合型证券投资基金基金经理（自2015年3月24日至2016年8月5日）、</w:t>
      </w:r>
      <w:r w:rsidRPr="0054711B">
        <w:rPr>
          <w:rFonts w:asciiTheme="minorEastAsia" w:eastAsiaTheme="minorEastAsia" w:hAnsiTheme="minorEastAsia" w:hint="eastAsia"/>
        </w:rPr>
        <w:t>易方达新享灵活配置混合型证券投资基金</w:t>
      </w:r>
      <w:r w:rsidRPr="0054711B">
        <w:rPr>
          <w:rFonts w:asciiTheme="minorEastAsia" w:eastAsiaTheme="minorEastAsia" w:hAnsiTheme="minorEastAsia" w:cs="仿宋_GB2312" w:hint="eastAsia"/>
        </w:rPr>
        <w:t>基金经理（自2015年5月29日至2016年8月5日）、易方达瑞和灵活配置混合型证券投资基金基金经理（自2018年2月2日至2019年3月22日）、易方达价值成长混合型证券投资基金基金经理助理。现任易方达基金管理有限公司投资三部总经理、研究部副总经理、投资经理、易方达消费行业股票型证券投资基金基金经理（自2012年9月28日起任职）、易方达大健康主题灵活配置混合型证券投资基金基金经理（自2017年9月27日起任职）、易方达现代服务业灵活配置混合型证券投资基金基金经理（自2017年11月22日起任职）、易方达瑞恒灵活配置混合型证券投资基金基金经理（自2018年1月10日起任职）、易方达科顺定期开放灵活配置混合型证券投资基金基金经理（自2018年10月26日起任职）</w:t>
      </w:r>
      <w:r w:rsidR="00A300B8" w:rsidRPr="0054711B">
        <w:rPr>
          <w:rFonts w:asciiTheme="minorEastAsia" w:eastAsiaTheme="minorEastAsia" w:hAnsiTheme="minorEastAsia" w:cs="仿宋_GB2312"/>
        </w:rPr>
        <w:t>。</w:t>
      </w:r>
    </w:p>
    <w:p w:rsidR="00A300B8" w:rsidRPr="0054711B" w:rsidRDefault="00DB0B29" w:rsidP="009A07E4">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hint="eastAsia"/>
        </w:rPr>
        <w:t>王元春先生，工程师硕士、工学硕士。曾任广东新价值投资有限公司研究部行业研究员，光大永明资产管理股份有限公司研究部行业研究员，易方达基金管理有限公司研究部行业研究员、易方达现代服务业灵活配置混合型证券投资基金基金经理助理。现任易方达基金管理有限公司易方达瑞恒灵活配置混合型证券投资基金基金经理（自2018年12月8日起任职）、易方达现代服务业灵活配置混合型证券投资基金基金经理（自2018年12月8日起任职）、易方达消费行业股票型证券投资基金基金经理助理</w:t>
      </w:r>
      <w:r w:rsidR="00A300B8" w:rsidRPr="0054711B">
        <w:rPr>
          <w:rFonts w:asciiTheme="minorEastAsia" w:eastAsiaTheme="minorEastAsia" w:hAnsiTheme="minorEastAsia" w:cs="仿宋_GB2312" w:hint="eastAsia"/>
        </w:rPr>
        <w:t>。</w:t>
      </w:r>
    </w:p>
    <w:p w:rsidR="006B3A6E" w:rsidRPr="0054711B" w:rsidRDefault="006B3A6E" w:rsidP="006B3A6E">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cs="仿宋_GB2312" w:hint="eastAsia"/>
        </w:rPr>
        <w:t>本基金历任基金经理情况：刘芳洁先生，管理时间为</w:t>
      </w:r>
      <w:r w:rsidRPr="0054711B">
        <w:rPr>
          <w:rFonts w:asciiTheme="minorEastAsia" w:eastAsiaTheme="minorEastAsia" w:hAnsiTheme="minorEastAsia" w:cs="仿宋_GB2312"/>
        </w:rPr>
        <w:t>2010</w:t>
      </w:r>
      <w:r w:rsidRPr="0054711B">
        <w:rPr>
          <w:rFonts w:asciiTheme="minorEastAsia" w:eastAsiaTheme="minorEastAsia" w:hAnsiTheme="minorEastAsia" w:cs="仿宋_GB2312" w:hint="eastAsia"/>
        </w:rPr>
        <w:t>年</w:t>
      </w:r>
      <w:r w:rsidRPr="0054711B">
        <w:rPr>
          <w:rFonts w:asciiTheme="minorEastAsia" w:eastAsiaTheme="minorEastAsia" w:hAnsiTheme="minorEastAsia" w:cs="仿宋_GB2312"/>
        </w:rPr>
        <w:t>8</w:t>
      </w:r>
      <w:r w:rsidRPr="0054711B">
        <w:rPr>
          <w:rFonts w:asciiTheme="minorEastAsia" w:eastAsiaTheme="minorEastAsia" w:hAnsiTheme="minorEastAsia" w:cs="仿宋_GB2312" w:hint="eastAsia"/>
        </w:rPr>
        <w:t>月</w:t>
      </w:r>
      <w:r w:rsidRPr="0054711B">
        <w:rPr>
          <w:rFonts w:asciiTheme="minorEastAsia" w:eastAsiaTheme="minorEastAsia" w:hAnsiTheme="minorEastAsia" w:cs="仿宋_GB2312"/>
        </w:rPr>
        <w:t>20日至2012年11</w:t>
      </w:r>
      <w:r w:rsidRPr="0054711B">
        <w:rPr>
          <w:rFonts w:asciiTheme="minorEastAsia" w:eastAsiaTheme="minorEastAsia" w:hAnsiTheme="minorEastAsia" w:cs="仿宋_GB2312" w:hint="eastAsia"/>
        </w:rPr>
        <w:t>月</w:t>
      </w:r>
      <w:r w:rsidRPr="0054711B">
        <w:rPr>
          <w:rFonts w:asciiTheme="minorEastAsia" w:eastAsiaTheme="minorEastAsia" w:hAnsiTheme="minorEastAsia" w:cs="仿宋_GB2312"/>
        </w:rPr>
        <w:t>23</w:t>
      </w:r>
      <w:r w:rsidRPr="0054711B">
        <w:rPr>
          <w:rFonts w:asciiTheme="minorEastAsia" w:eastAsiaTheme="minorEastAsia" w:hAnsiTheme="minorEastAsia" w:cs="仿宋_GB2312" w:hint="eastAsia"/>
        </w:rPr>
        <w:t>日。蔡海洪先生，管理时间为</w:t>
      </w:r>
      <w:r w:rsidRPr="0054711B">
        <w:rPr>
          <w:rFonts w:asciiTheme="minorEastAsia" w:eastAsiaTheme="minorEastAsia" w:hAnsiTheme="minorEastAsia" w:cs="仿宋_GB2312"/>
        </w:rPr>
        <w:t>2013年4月27日至2015年1月9</w:t>
      </w:r>
      <w:r w:rsidRPr="0054711B">
        <w:rPr>
          <w:rFonts w:asciiTheme="minorEastAsia" w:eastAsiaTheme="minorEastAsia" w:hAnsiTheme="minorEastAsia" w:cs="仿宋_GB2312" w:hint="eastAsia"/>
        </w:rPr>
        <w:t>日。</w:t>
      </w:r>
    </w:p>
    <w:p w:rsidR="006B3A6E" w:rsidRPr="0054711B" w:rsidRDefault="006B3A6E" w:rsidP="006B3A6E">
      <w:pPr>
        <w:pStyle w:val="CharCharCharCharCharCharChar"/>
        <w:numPr>
          <w:ilvl w:val="0"/>
          <w:numId w:val="0"/>
        </w:numPr>
        <w:adjustRightInd w:val="0"/>
        <w:snapToGrid w:val="0"/>
        <w:spacing w:after="0" w:line="360" w:lineRule="auto"/>
        <w:ind w:left="420"/>
        <w:textAlignment w:val="baseline"/>
        <w:rPr>
          <w:rFonts w:asciiTheme="minorEastAsia" w:eastAsiaTheme="minorEastAsia" w:hAnsiTheme="minorEastAsia" w:cs="仿宋_GB2312"/>
          <w:b/>
          <w:bCs/>
          <w:kern w:val="0"/>
          <w:sz w:val="21"/>
          <w:szCs w:val="21"/>
        </w:rPr>
      </w:pPr>
      <w:r w:rsidRPr="0054711B">
        <w:rPr>
          <w:rFonts w:asciiTheme="minorEastAsia" w:eastAsiaTheme="minorEastAsia" w:hAnsiTheme="minorEastAsia" w:cs="仿宋_GB2312" w:hint="eastAsia"/>
          <w:b/>
          <w:bCs/>
          <w:kern w:val="0"/>
          <w:sz w:val="21"/>
          <w:szCs w:val="21"/>
        </w:rPr>
        <w:t>3、权益</w:t>
      </w:r>
      <w:r w:rsidRPr="0054711B">
        <w:rPr>
          <w:rFonts w:asciiTheme="minorEastAsia" w:eastAsiaTheme="minorEastAsia" w:hAnsiTheme="minorEastAsia" w:cs="仿宋_GB2312"/>
          <w:b/>
          <w:bCs/>
          <w:kern w:val="0"/>
          <w:sz w:val="21"/>
          <w:szCs w:val="21"/>
        </w:rPr>
        <w:t>投资决策委员会成员</w:t>
      </w:r>
    </w:p>
    <w:p w:rsidR="006B3A6E" w:rsidRPr="0054711B" w:rsidRDefault="006B3A6E" w:rsidP="006B3A6E">
      <w:pPr>
        <w:pStyle w:val="ac"/>
        <w:autoSpaceDE w:val="0"/>
        <w:autoSpaceDN w:val="0"/>
        <w:adjustRightInd w:val="0"/>
        <w:snapToGrid w:val="0"/>
        <w:spacing w:line="360" w:lineRule="auto"/>
        <w:rPr>
          <w:rFonts w:asciiTheme="minorEastAsia" w:eastAsiaTheme="minorEastAsia" w:hAnsiTheme="minorEastAsia" w:cs="仿宋_GB2312"/>
          <w:kern w:val="0"/>
          <w:szCs w:val="21"/>
        </w:rPr>
      </w:pPr>
      <w:r w:rsidRPr="0054711B">
        <w:rPr>
          <w:rFonts w:asciiTheme="minorEastAsia" w:eastAsiaTheme="minorEastAsia" w:hAnsiTheme="minorEastAsia" w:hint="eastAsia"/>
          <w:szCs w:val="21"/>
        </w:rPr>
        <w:lastRenderedPageBreak/>
        <w:t>本公司权益投资决策委员会成员包括：</w:t>
      </w:r>
      <w:r w:rsidR="00A300B8" w:rsidRPr="0054711B">
        <w:rPr>
          <w:rFonts w:asciiTheme="minorEastAsia" w:eastAsiaTheme="minorEastAsia" w:hAnsiTheme="minorEastAsia" w:hint="eastAsia"/>
        </w:rPr>
        <w:t>吴欣荣先生、冯波先生、陈皓先生、张坤先生、孙松先生、付浩先生</w:t>
      </w:r>
      <w:r w:rsidRPr="0054711B">
        <w:rPr>
          <w:rFonts w:asciiTheme="minorEastAsia" w:eastAsiaTheme="minorEastAsia" w:hAnsiTheme="minorEastAsia" w:hint="eastAsia"/>
          <w:szCs w:val="21"/>
        </w:rPr>
        <w:t>。</w:t>
      </w:r>
    </w:p>
    <w:p w:rsidR="006B3A6E" w:rsidRPr="0054711B" w:rsidRDefault="006B3A6E" w:rsidP="006B3A6E">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hint="eastAsia"/>
          <w:szCs w:val="21"/>
        </w:rPr>
        <w:t>吴欣荣先生，同上。</w:t>
      </w:r>
    </w:p>
    <w:p w:rsidR="00DB0B29" w:rsidRPr="0054711B" w:rsidRDefault="00DB0B29" w:rsidP="00DB0B29">
      <w:pPr>
        <w:spacing w:line="360" w:lineRule="auto"/>
        <w:ind w:firstLine="420"/>
        <w:rPr>
          <w:rFonts w:asciiTheme="minorEastAsia" w:eastAsiaTheme="minorEastAsia" w:hAnsiTheme="minorEastAsia"/>
          <w:kern w:val="0"/>
          <w:szCs w:val="21"/>
        </w:rPr>
      </w:pPr>
      <w:r w:rsidRPr="0054711B">
        <w:rPr>
          <w:rFonts w:asciiTheme="minorEastAsia" w:eastAsiaTheme="minorEastAsia" w:hAnsiTheme="minorEastAsia" w:hint="eastAsia"/>
        </w:rPr>
        <w:t>冯波先生，经济学硕士。曾任广东发展银行行员，易方达基金管理有限公司市场拓展部研究员、市场拓展部副经理、市场部大区销售经理、北京分公司副总经理、研究部行业研究员、基金经理助理、研究部总经理助理、研究部副总经理、易方达科汇灵活配置混合型证券投资基金基金经理。现任易方达基金管理有限公司研究部总经理、易方达行业领先企业混合型证券投资基金基金经理、易方达中盘成长混合型证券投资基金基金经理。</w:t>
      </w:r>
    </w:p>
    <w:p w:rsidR="00DB0B29" w:rsidRPr="0054711B" w:rsidRDefault="00DB0B29" w:rsidP="00DB0B29">
      <w:pPr>
        <w:spacing w:line="348"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陈皓先生，管理学硕士。曾任易方达基金管理有限公司研究部行业研究员、基金经理助理兼任行业研究员、基金投资部基金经理助理、投资一部总经理助理、投资一部副总经理、易方达价值精选混合型证券投资基金基金经理、易方达供给改革灵活配置混合型证券投资基金基金经理。现任易方达基金管理有限公司投资一部总经理、投资经理、易方达平稳增长证券投资基金基金经理、易方达科翔混合型证券投资基金基金经理、易方达新经济灵活配置混合型证券投资基金基金经理、易方达国防军工混合型证券投资基金基金经理、易方达科讯混合型证券投资基金基金经理、易方达科融混合型证券投资基金基金经理。</w:t>
      </w:r>
    </w:p>
    <w:p w:rsidR="00DB0B29" w:rsidRPr="0054711B" w:rsidRDefault="00DB0B29" w:rsidP="00DB0B29">
      <w:pPr>
        <w:spacing w:line="348"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张坤先生，理学硕士。曾任易方达基金管理有限公司行业研究员、基金经理助理、研究部总经理助理。现任易方达基金管理有限公司易方达中小盘混合型证券投资基金基金经理、易方达亚洲精选股票型证券投资基金基金经理、易方达新丝路灵活配置混合型证券投资基金基金经理、易方达蓝筹精选混合型证券投资基金基金经理。</w:t>
      </w:r>
    </w:p>
    <w:p w:rsidR="00DB0B29" w:rsidRPr="0054711B" w:rsidRDefault="00DB0B29" w:rsidP="00DB0B29">
      <w:pPr>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孙松先生，经济学硕士。曾任易方达基金管理有限公司交易员、集中交易室主管、集中交易室经理、基金投资部基金经理助理兼任行业研究员、机构理财部总经理助理、机构理财部副总经理、权益投资总部副总经理、专户投资部总经理、养老金与专户权益投资部总经理。现任易方达基金管理有限公司投资二部总经理、投资经理、易方达新常态灵活配置混合型证券投资基金基金经理。</w:t>
      </w:r>
    </w:p>
    <w:p w:rsidR="00A300B8" w:rsidRPr="0054711B" w:rsidRDefault="00DB0B29" w:rsidP="009A07E4">
      <w:pPr>
        <w:spacing w:line="360" w:lineRule="auto"/>
        <w:ind w:firstLine="420"/>
        <w:rPr>
          <w:rFonts w:asciiTheme="minorEastAsia" w:eastAsiaTheme="minorEastAsia" w:hAnsiTheme="minorEastAsia" w:cs="仿宋_GB2312"/>
        </w:rPr>
      </w:pPr>
      <w:r w:rsidRPr="0054711B">
        <w:rPr>
          <w:rFonts w:asciiTheme="minorEastAsia" w:eastAsiaTheme="minorEastAsia" w:hAnsiTheme="minorEastAsia" w:hint="eastAsia"/>
        </w:rPr>
        <w:t>付浩先生，经济学硕士。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易方达策略成长证券投资基金基金经理、科瑞证券投资基金基金经理、易方达科翔股票型证券投资基金基金</w:t>
      </w:r>
      <w:r w:rsidRPr="0054711B">
        <w:rPr>
          <w:rFonts w:asciiTheme="minorEastAsia" w:eastAsiaTheme="minorEastAsia" w:hAnsiTheme="minorEastAsia" w:hint="eastAsia"/>
        </w:rPr>
        <w:lastRenderedPageBreak/>
        <w:t>经理。现任易方达基金管理有限公司权益投资管理部总经理、投资经理、易方达3年封闭运作战略配售灵活配置混合型证券投资基金(LOF)基金经理、易方达科汇灵活配置混合型证券投资基金基金经理</w:t>
      </w:r>
      <w:r w:rsidR="00A300B8" w:rsidRPr="0054711B">
        <w:rPr>
          <w:rFonts w:asciiTheme="minorEastAsia" w:eastAsiaTheme="minorEastAsia" w:hAnsiTheme="minorEastAsia" w:cs="仿宋_GB2312"/>
        </w:rPr>
        <w:t>。</w:t>
      </w:r>
    </w:p>
    <w:p w:rsidR="006B3A6E" w:rsidRPr="0054711B" w:rsidRDefault="006B3A6E" w:rsidP="006B3A6E">
      <w:pPr>
        <w:pStyle w:val="CharCharCharCharCharCharChar"/>
        <w:numPr>
          <w:ilvl w:val="0"/>
          <w:numId w:val="0"/>
        </w:numPr>
        <w:adjustRightInd w:val="0"/>
        <w:snapToGrid w:val="0"/>
        <w:spacing w:after="0" w:line="360" w:lineRule="auto"/>
        <w:ind w:left="420"/>
        <w:textAlignment w:val="baseline"/>
        <w:rPr>
          <w:rFonts w:asciiTheme="minorEastAsia" w:eastAsiaTheme="minorEastAsia" w:hAnsiTheme="minorEastAsia" w:cs="仿宋_GB2312"/>
          <w:b/>
          <w:bCs/>
          <w:kern w:val="0"/>
          <w:sz w:val="21"/>
          <w:szCs w:val="21"/>
        </w:rPr>
      </w:pPr>
      <w:r w:rsidRPr="0054711B">
        <w:rPr>
          <w:rFonts w:asciiTheme="minorEastAsia" w:eastAsiaTheme="minorEastAsia" w:hAnsiTheme="minorEastAsia" w:cs="仿宋_GB2312" w:hint="eastAsia"/>
          <w:b/>
          <w:bCs/>
          <w:kern w:val="0"/>
          <w:sz w:val="21"/>
          <w:szCs w:val="21"/>
        </w:rPr>
        <w:t>4、上述人员之间均不存在近亲属关系。</w:t>
      </w:r>
    </w:p>
    <w:p w:rsidR="002F5370" w:rsidRPr="0054711B" w:rsidRDefault="002F5370" w:rsidP="00467CAF">
      <w:pPr>
        <w:pStyle w:val="20"/>
        <w:snapToGrid w:val="0"/>
        <w:spacing w:beforeLines="0" w:afterLines="0" w:line="360" w:lineRule="auto"/>
        <w:ind w:firstLine="560"/>
        <w:rPr>
          <w:rFonts w:asciiTheme="minorEastAsia" w:eastAsiaTheme="minorEastAsia" w:hAnsiTheme="minorEastAsia" w:cs="仿宋_GB2312"/>
          <w:b w:val="0"/>
          <w:bCs/>
        </w:rPr>
      </w:pPr>
      <w:bookmarkStart w:id="16" w:name="_Toc20149958"/>
      <w:r w:rsidRPr="0054711B">
        <w:rPr>
          <w:rFonts w:asciiTheme="minorEastAsia" w:eastAsiaTheme="minorEastAsia" w:hAnsiTheme="minorEastAsia" w:hint="eastAsia"/>
          <w:b w:val="0"/>
          <w:bCs/>
          <w:szCs w:val="21"/>
        </w:rPr>
        <w:t>（三）</w:t>
      </w:r>
      <w:r w:rsidRPr="0054711B">
        <w:rPr>
          <w:rFonts w:asciiTheme="minorEastAsia" w:eastAsiaTheme="minorEastAsia" w:hAnsiTheme="minorEastAsia"/>
          <w:b w:val="0"/>
          <w:bCs/>
          <w:szCs w:val="21"/>
        </w:rPr>
        <w:t>基金管理人的职责</w:t>
      </w:r>
      <w:bookmarkEnd w:id="14"/>
      <w:bookmarkEnd w:id="15"/>
      <w:bookmarkEnd w:id="16"/>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1、</w:t>
      </w:r>
      <w:r w:rsidR="0041111D" w:rsidRPr="0054711B">
        <w:rPr>
          <w:rFonts w:asciiTheme="minorEastAsia" w:eastAsiaTheme="minorEastAsia" w:hAnsiTheme="minorEastAsia" w:hint="eastAsia"/>
          <w:kern w:val="0"/>
        </w:rPr>
        <w:t>依法募集资金，办理基金份额的发售和登记事宜</w:t>
      </w:r>
      <w:r w:rsidR="002F5370" w:rsidRPr="0054711B">
        <w:rPr>
          <w:rFonts w:asciiTheme="minorEastAsia" w:eastAsiaTheme="minorEastAsia" w:hAnsiTheme="minorEastAsia"/>
          <w:kern w:val="0"/>
        </w:rPr>
        <w:t>；</w:t>
      </w:r>
    </w:p>
    <w:p w:rsidR="002F5370" w:rsidRPr="0054711B" w:rsidRDefault="000B57E8"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2、</w:t>
      </w:r>
      <w:r w:rsidR="002F5370" w:rsidRPr="0054711B">
        <w:rPr>
          <w:rFonts w:asciiTheme="minorEastAsia" w:eastAsiaTheme="minorEastAsia" w:hAnsiTheme="minorEastAsia"/>
          <w:kern w:val="0"/>
        </w:rPr>
        <w:t>办理基金备案手续；</w:t>
      </w:r>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3、</w:t>
      </w:r>
      <w:r w:rsidR="002F5370" w:rsidRPr="0054711B">
        <w:rPr>
          <w:rFonts w:asciiTheme="minorEastAsia" w:eastAsiaTheme="minorEastAsia" w:hAnsiTheme="minorEastAsia"/>
          <w:kern w:val="0"/>
        </w:rPr>
        <w:t>对所管理的不同基金财产分别管理、分别记账，进行证券投资；</w:t>
      </w:r>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4、</w:t>
      </w:r>
      <w:r w:rsidR="002F5370" w:rsidRPr="0054711B">
        <w:rPr>
          <w:rFonts w:asciiTheme="minorEastAsia" w:eastAsiaTheme="minorEastAsia" w:hAnsiTheme="minorEastAsia"/>
          <w:kern w:val="0"/>
        </w:rPr>
        <w:t>按照基金合同的约定确定基金收益分配方案，及时向基金份额持有人分配收益；</w:t>
      </w:r>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5、</w:t>
      </w:r>
      <w:r w:rsidR="002F5370" w:rsidRPr="0054711B">
        <w:rPr>
          <w:rFonts w:asciiTheme="minorEastAsia" w:eastAsiaTheme="minorEastAsia" w:hAnsiTheme="minorEastAsia"/>
          <w:kern w:val="0"/>
        </w:rPr>
        <w:t>进行基金会计核算并编制基金财务会计报告；</w:t>
      </w:r>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6、</w:t>
      </w:r>
      <w:r w:rsidR="002F5370" w:rsidRPr="0054711B">
        <w:rPr>
          <w:rFonts w:asciiTheme="minorEastAsia" w:eastAsiaTheme="minorEastAsia" w:hAnsiTheme="minorEastAsia"/>
          <w:kern w:val="0"/>
        </w:rPr>
        <w:t>编制</w:t>
      </w:r>
      <w:r w:rsidR="002F5370" w:rsidRPr="0054711B">
        <w:rPr>
          <w:rFonts w:asciiTheme="minorEastAsia" w:eastAsiaTheme="minorEastAsia" w:hAnsiTheme="minorEastAsia" w:hint="eastAsia"/>
          <w:kern w:val="0"/>
        </w:rPr>
        <w:t>季度、半年度</w:t>
      </w:r>
      <w:r w:rsidR="002F5370" w:rsidRPr="0054711B">
        <w:rPr>
          <w:rFonts w:asciiTheme="minorEastAsia" w:eastAsiaTheme="minorEastAsia" w:hAnsiTheme="minorEastAsia"/>
          <w:kern w:val="0"/>
        </w:rPr>
        <w:t>和年度基金报告；</w:t>
      </w:r>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7、</w:t>
      </w:r>
      <w:r w:rsidR="002F5370" w:rsidRPr="0054711B">
        <w:rPr>
          <w:rFonts w:asciiTheme="minorEastAsia" w:eastAsiaTheme="minorEastAsia" w:hAnsiTheme="minorEastAsia"/>
          <w:kern w:val="0"/>
        </w:rPr>
        <w:t>计算并公告基金资产净值，确定基金份额申购、赎回价格；</w:t>
      </w:r>
    </w:p>
    <w:p w:rsidR="002F5370" w:rsidRPr="0054711B" w:rsidRDefault="000B57E8"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8、</w:t>
      </w:r>
      <w:r w:rsidR="002F5370" w:rsidRPr="0054711B">
        <w:rPr>
          <w:rFonts w:asciiTheme="minorEastAsia" w:eastAsiaTheme="minorEastAsia" w:hAnsiTheme="minorEastAsia"/>
          <w:kern w:val="0"/>
        </w:rPr>
        <w:t>办理与基金财产管理业务活动有关的信息披露事项；</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9</w:t>
      </w:r>
      <w:r w:rsidR="000B57E8" w:rsidRPr="0054711B">
        <w:rPr>
          <w:rFonts w:asciiTheme="minorEastAsia" w:eastAsiaTheme="minorEastAsia" w:hAnsiTheme="minorEastAsia" w:hint="eastAsia"/>
          <w:kern w:val="0"/>
        </w:rPr>
        <w:t>、</w:t>
      </w:r>
      <w:r w:rsidR="0041111D" w:rsidRPr="0054711B">
        <w:rPr>
          <w:rFonts w:asciiTheme="minorEastAsia" w:eastAsiaTheme="minorEastAsia" w:hAnsiTheme="minorEastAsia" w:hint="eastAsia"/>
          <w:kern w:val="0"/>
        </w:rPr>
        <w:t>按照规定</w:t>
      </w:r>
      <w:r w:rsidRPr="0054711B">
        <w:rPr>
          <w:rFonts w:asciiTheme="minorEastAsia" w:eastAsiaTheme="minorEastAsia" w:hAnsiTheme="minorEastAsia"/>
          <w:kern w:val="0"/>
        </w:rPr>
        <w:t>召集基金份额持有人大会；</w:t>
      </w:r>
    </w:p>
    <w:p w:rsidR="002F5370" w:rsidRPr="0054711B" w:rsidRDefault="000B57E8"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10、</w:t>
      </w:r>
      <w:r w:rsidR="002F5370" w:rsidRPr="0054711B">
        <w:rPr>
          <w:rFonts w:asciiTheme="minorEastAsia" w:eastAsiaTheme="minorEastAsia" w:hAnsiTheme="minorEastAsia" w:hint="eastAsia"/>
          <w:kern w:val="0"/>
        </w:rPr>
        <w:t>保存基</w:t>
      </w:r>
      <w:r w:rsidR="002F5370" w:rsidRPr="0054711B">
        <w:rPr>
          <w:rFonts w:asciiTheme="minorEastAsia" w:eastAsiaTheme="minorEastAsia" w:hAnsiTheme="minorEastAsia"/>
          <w:kern w:val="0"/>
        </w:rPr>
        <w:t>金财产管理业务活动的记录、账册、报表和其他相关资料；</w:t>
      </w:r>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11、</w:t>
      </w:r>
      <w:r w:rsidR="002F5370" w:rsidRPr="0054711B">
        <w:rPr>
          <w:rFonts w:asciiTheme="minorEastAsia" w:eastAsiaTheme="minorEastAsia" w:hAnsiTheme="minorEastAsia"/>
          <w:kern w:val="0"/>
        </w:rPr>
        <w:t>以基金管理人名义，代表基金份额持有人利益行使诉讼权利或者实施其他法律行为；</w:t>
      </w:r>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12、</w:t>
      </w:r>
      <w:r w:rsidR="002F5370" w:rsidRPr="0054711B">
        <w:rPr>
          <w:rFonts w:asciiTheme="minorEastAsia" w:eastAsiaTheme="minorEastAsia" w:hAnsiTheme="minorEastAsia"/>
          <w:kern w:val="0"/>
        </w:rPr>
        <w:t>中国证监会规定的其他职责。</w:t>
      </w:r>
    </w:p>
    <w:p w:rsidR="002F5370" w:rsidRPr="0054711B" w:rsidRDefault="002F5370" w:rsidP="00467CAF">
      <w:pPr>
        <w:pStyle w:val="20"/>
        <w:snapToGrid w:val="0"/>
        <w:spacing w:beforeLines="0" w:afterLines="0" w:line="360" w:lineRule="auto"/>
        <w:ind w:firstLine="560"/>
        <w:rPr>
          <w:rFonts w:asciiTheme="minorEastAsia" w:eastAsiaTheme="minorEastAsia" w:hAnsiTheme="minorEastAsia"/>
          <w:sz w:val="21"/>
        </w:rPr>
      </w:pPr>
      <w:bookmarkStart w:id="17" w:name="_Toc133292566"/>
      <w:bookmarkStart w:id="18" w:name="_Toc163189523"/>
      <w:bookmarkStart w:id="19" w:name="_Toc20149959"/>
      <w:r w:rsidRPr="0054711B">
        <w:rPr>
          <w:rFonts w:asciiTheme="minorEastAsia" w:eastAsiaTheme="minorEastAsia" w:hAnsiTheme="minorEastAsia" w:hint="eastAsia"/>
          <w:b w:val="0"/>
          <w:bCs/>
          <w:szCs w:val="21"/>
        </w:rPr>
        <w:t>（四）</w:t>
      </w:r>
      <w:r w:rsidRPr="0054711B">
        <w:rPr>
          <w:rFonts w:asciiTheme="minorEastAsia" w:eastAsiaTheme="minorEastAsia" w:hAnsiTheme="minorEastAsia"/>
          <w:b w:val="0"/>
          <w:bCs/>
          <w:szCs w:val="21"/>
        </w:rPr>
        <w:t>基金管理人的承诺</w:t>
      </w:r>
      <w:bookmarkEnd w:id="17"/>
      <w:bookmarkEnd w:id="18"/>
      <w:bookmarkEnd w:id="19"/>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1</w:t>
      </w:r>
      <w:r w:rsidR="000B57E8" w:rsidRPr="0054711B">
        <w:rPr>
          <w:rFonts w:asciiTheme="minorEastAsia" w:eastAsiaTheme="minorEastAsia" w:hAnsiTheme="minorEastAsia" w:hint="eastAsia"/>
          <w:kern w:val="0"/>
        </w:rPr>
        <w:t>、</w:t>
      </w:r>
      <w:r w:rsidRPr="0054711B">
        <w:rPr>
          <w:rFonts w:asciiTheme="minorEastAsia" w:eastAsiaTheme="minorEastAsia" w:hAnsiTheme="minorEastAsia"/>
          <w:kern w:val="0"/>
        </w:rPr>
        <w:t>本基金管理人承诺严格遵守现行有效的相关法律法规、基金合同和中国证监会的有关规定，建立健全内部控制制度，采取有效措施，防止违反现行有效的有关法律法规、基金合同和中国证监会有关规定的行为发生。</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2</w:t>
      </w:r>
      <w:r w:rsidR="000B57E8" w:rsidRPr="0054711B">
        <w:rPr>
          <w:rFonts w:asciiTheme="minorEastAsia" w:eastAsiaTheme="minorEastAsia" w:hAnsiTheme="minorEastAsia" w:hint="eastAsia"/>
          <w:kern w:val="0"/>
        </w:rPr>
        <w:t>、</w:t>
      </w:r>
      <w:r w:rsidRPr="0054711B">
        <w:rPr>
          <w:rFonts w:asciiTheme="minorEastAsia" w:eastAsiaTheme="minorEastAsia" w:hAnsiTheme="minorEastAsia"/>
          <w:kern w:val="0"/>
        </w:rPr>
        <w:t>本</w:t>
      </w:r>
      <w:r w:rsidRPr="0054711B">
        <w:rPr>
          <w:rFonts w:asciiTheme="minorEastAsia" w:eastAsiaTheme="minorEastAsia" w:hAnsiTheme="minorEastAsia" w:hint="eastAsia"/>
          <w:kern w:val="0"/>
        </w:rPr>
        <w:t>基金管理人承诺严格遵守《证券法》、《基金法》及有关法律法规，建立健全内部控</w:t>
      </w:r>
      <w:r w:rsidRPr="0054711B">
        <w:rPr>
          <w:rFonts w:asciiTheme="minorEastAsia" w:eastAsiaTheme="minorEastAsia" w:hAnsiTheme="minorEastAsia"/>
          <w:kern w:val="0"/>
        </w:rPr>
        <w:t>制制度，采取有效措施，防止下列行为发生：</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（1）</w:t>
      </w:r>
      <w:r w:rsidRPr="0054711B">
        <w:rPr>
          <w:rFonts w:asciiTheme="minorEastAsia" w:eastAsiaTheme="minorEastAsia" w:hAnsiTheme="minorEastAsia"/>
          <w:kern w:val="0"/>
        </w:rPr>
        <w:t>将其固有财产或者他人财产混同于基金财产从事证券投资；</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（2）</w:t>
      </w:r>
      <w:r w:rsidRPr="0054711B">
        <w:rPr>
          <w:rFonts w:asciiTheme="minorEastAsia" w:eastAsiaTheme="minorEastAsia" w:hAnsiTheme="minorEastAsia"/>
          <w:kern w:val="0"/>
        </w:rPr>
        <w:t>不公平地对待其管理的不同基金财产；</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（3）</w:t>
      </w:r>
      <w:r w:rsidRPr="0054711B">
        <w:rPr>
          <w:rFonts w:asciiTheme="minorEastAsia" w:eastAsiaTheme="minorEastAsia" w:hAnsiTheme="minorEastAsia"/>
          <w:kern w:val="0"/>
        </w:rPr>
        <w:t>利用基金财产</w:t>
      </w:r>
      <w:r w:rsidR="0041111D" w:rsidRPr="0054711B">
        <w:rPr>
          <w:rFonts w:asciiTheme="minorEastAsia" w:eastAsiaTheme="minorEastAsia" w:hAnsiTheme="minorEastAsia" w:hint="eastAsia"/>
          <w:kern w:val="0"/>
        </w:rPr>
        <w:t>或者职务之便</w:t>
      </w:r>
      <w:r w:rsidRPr="0054711B">
        <w:rPr>
          <w:rFonts w:asciiTheme="minorEastAsia" w:eastAsiaTheme="minorEastAsia" w:hAnsiTheme="minorEastAsia"/>
          <w:kern w:val="0"/>
        </w:rPr>
        <w:t>为基金份额持有人以外的第三人谋取利益；</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（4）</w:t>
      </w:r>
      <w:r w:rsidRPr="0054711B">
        <w:rPr>
          <w:rFonts w:asciiTheme="minorEastAsia" w:eastAsiaTheme="minorEastAsia" w:hAnsiTheme="minorEastAsia"/>
          <w:kern w:val="0"/>
        </w:rPr>
        <w:t>向基金份额持有人违规承诺收益或者承担损失；</w:t>
      </w:r>
    </w:p>
    <w:p w:rsidR="0041111D"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（5）</w:t>
      </w:r>
      <w:r w:rsidR="0041111D" w:rsidRPr="0054711B">
        <w:rPr>
          <w:rFonts w:asciiTheme="minorEastAsia" w:eastAsiaTheme="minorEastAsia" w:hAnsiTheme="minorEastAsia" w:hint="eastAsia"/>
          <w:kern w:val="0"/>
        </w:rPr>
        <w:t>侵占、挪用基金财产；</w:t>
      </w:r>
    </w:p>
    <w:p w:rsidR="0041111D" w:rsidRPr="0054711B" w:rsidRDefault="0041111D"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（6）泄露因职务便利获取的未公开信息、利用该信息从事或者明示、暗示他人从事相关的交易活动；</w:t>
      </w:r>
    </w:p>
    <w:p w:rsidR="0041111D" w:rsidRPr="0054711B" w:rsidRDefault="0041111D"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（7）玩忽职守，不按照规定履行职责；</w:t>
      </w:r>
    </w:p>
    <w:p w:rsidR="002F5370" w:rsidRPr="0054711B" w:rsidRDefault="0041111D"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lastRenderedPageBreak/>
        <w:t>（8）法律、行政法规和中国证监会规定禁止的其他行为。</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3</w:t>
      </w:r>
      <w:r w:rsidR="000B57E8" w:rsidRPr="0054711B">
        <w:rPr>
          <w:rFonts w:asciiTheme="minorEastAsia" w:eastAsiaTheme="minorEastAsia" w:hAnsiTheme="minorEastAsia" w:hint="eastAsia"/>
          <w:kern w:val="0"/>
        </w:rPr>
        <w:t>、</w:t>
      </w:r>
      <w:r w:rsidRPr="0054711B">
        <w:rPr>
          <w:rFonts w:asciiTheme="minorEastAsia" w:eastAsiaTheme="minorEastAsia" w:hAnsiTheme="minorEastAsia"/>
          <w:kern w:val="0"/>
        </w:rPr>
        <w:t>本基金管理人承诺加强人员管理，强化职业操守，督促和约束员工遵守国家有关法律法规及行业规范，诚实信用、勤勉尽责，不从事以下活动：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（1）越权或违规经营；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（2）违反基金合同或托管协议；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（3）故意损害基金份额持有人或其他基金相关机构的合法利益；</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（4）在向中国证监会报送的资料中弄虚作假；</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（5）拒绝、干扰、阻挠或严重影响中国证监会依法监管；</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（6）玩忽职守、滥用职权；</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（7）违反现行有效的有关法律法规、基金合同和中国证监会的有关规定，泄漏在任职期间知悉的有关证券、基金的商业秘密，尚未依法公开的基金投资内容、基金投资计划等信息；</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（8）违反证券交易场所业务规则，利用对敲、倒仓等手段操纵市场价格，扰乱市场秩序；</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（9）贬损同行，以抬高自己；</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（10）以不正当手段谋求业务发展；</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（11）有悖社会公德，损害证券投资基金人员形象；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（12）在公开信息披露和广告中故意含有虚假、误导、欺诈成分；</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（13）其他法律、行政法规以及中国证监会禁止的行为。</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4</w:t>
      </w:r>
      <w:r w:rsidR="000B57E8" w:rsidRPr="0054711B">
        <w:rPr>
          <w:rFonts w:asciiTheme="minorEastAsia" w:eastAsiaTheme="minorEastAsia" w:hAnsiTheme="minorEastAsia" w:hint="eastAsia"/>
          <w:kern w:val="0"/>
        </w:rPr>
        <w:t>、</w:t>
      </w:r>
      <w:r w:rsidRPr="0054711B">
        <w:rPr>
          <w:rFonts w:asciiTheme="minorEastAsia" w:eastAsiaTheme="minorEastAsia" w:hAnsiTheme="minorEastAsia"/>
          <w:kern w:val="0"/>
        </w:rPr>
        <w:t>基金经理承诺</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（1）依照有关法律法规和基金合同的规定，本着谨慎的原则为基金份额持有人谋取最大利益；</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（2）不利用职务之便为自己及其代理人、受雇人或任何第三人谋取利益；</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（3）不违反现行有效的有关法律法规、基金合同和中国证监会的有关规定，泄漏在任职期间知悉的有关证券、基金的商业秘密、尚未依法公开的基金投资内容、基金投资计划等信息；</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kern w:val="0"/>
        </w:rPr>
        <w:t>（4）不从事损害基金财产和基金份额持有人利益的证券交易及其他活动。</w:t>
      </w:r>
    </w:p>
    <w:p w:rsidR="002F5370" w:rsidRPr="0054711B" w:rsidRDefault="002F5370" w:rsidP="00467CAF">
      <w:pPr>
        <w:pStyle w:val="20"/>
        <w:snapToGrid w:val="0"/>
        <w:spacing w:beforeLines="0" w:afterLines="0" w:line="360" w:lineRule="auto"/>
        <w:ind w:firstLine="560"/>
        <w:rPr>
          <w:rStyle w:val="da"/>
          <w:rFonts w:asciiTheme="minorEastAsia" w:eastAsiaTheme="minorEastAsia" w:hAnsiTheme="minorEastAsia"/>
          <w:sz w:val="21"/>
        </w:rPr>
      </w:pPr>
      <w:bookmarkStart w:id="20" w:name="_Toc133292567"/>
      <w:bookmarkStart w:id="21" w:name="_Toc163189524"/>
      <w:bookmarkStart w:id="22" w:name="_Toc20149960"/>
      <w:r w:rsidRPr="0054711B">
        <w:rPr>
          <w:rFonts w:asciiTheme="minorEastAsia" w:eastAsiaTheme="minorEastAsia" w:hAnsiTheme="minorEastAsia" w:hint="eastAsia"/>
          <w:b w:val="0"/>
          <w:bCs/>
          <w:szCs w:val="21"/>
        </w:rPr>
        <w:t>（五）</w:t>
      </w:r>
      <w:r w:rsidRPr="0054711B">
        <w:rPr>
          <w:rFonts w:asciiTheme="minorEastAsia" w:eastAsiaTheme="minorEastAsia" w:hAnsiTheme="minorEastAsia"/>
          <w:b w:val="0"/>
          <w:bCs/>
          <w:szCs w:val="21"/>
        </w:rPr>
        <w:t>基金管理人的内部控制制度</w:t>
      </w:r>
      <w:bookmarkEnd w:id="20"/>
      <w:bookmarkEnd w:id="21"/>
      <w:bookmarkEnd w:id="22"/>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为保证公司规范化运作，有效地防范和化解经营风险，促进公司诚信、合法、有效经营，保障基金份额持有人利益，维护公司及公司股东的合法权益，本基金管理人建立了科学、严密、高效的内部控制体系。</w:t>
      </w:r>
    </w:p>
    <w:p w:rsidR="002F5370" w:rsidRPr="0054711B" w:rsidRDefault="000B57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公司内部控制的总体目标</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（1）</w:t>
      </w:r>
      <w:r w:rsidRPr="0054711B">
        <w:rPr>
          <w:rFonts w:asciiTheme="minorEastAsia" w:eastAsiaTheme="minorEastAsia" w:hAnsiTheme="minorEastAsia"/>
          <w:szCs w:val="21"/>
        </w:rPr>
        <w:t>保证公司经营管理活动的合法合规性；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Pr="0054711B">
        <w:rPr>
          <w:rFonts w:asciiTheme="minorEastAsia" w:eastAsiaTheme="minorEastAsia" w:hAnsiTheme="minorEastAsia"/>
          <w:szCs w:val="21"/>
        </w:rPr>
        <w:t>保证基金份额持有人的合法权益不受侵犯；</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Pr="0054711B">
        <w:rPr>
          <w:rFonts w:asciiTheme="minorEastAsia" w:eastAsiaTheme="minorEastAsia" w:hAnsiTheme="minorEastAsia"/>
          <w:szCs w:val="21"/>
        </w:rPr>
        <w:t>实现公司稳健、持续发展，维护股东权益；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Pr="0054711B">
        <w:rPr>
          <w:rFonts w:asciiTheme="minorEastAsia" w:eastAsiaTheme="minorEastAsia" w:hAnsiTheme="minorEastAsia"/>
          <w:szCs w:val="21"/>
        </w:rPr>
        <w:t>促进公司全体员工恪守职业操守，正直诚信，廉洁自律，勤勉尽责；</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保护公司最重要的资本：公司声誉。</w:t>
      </w:r>
    </w:p>
    <w:p w:rsidR="002F5370" w:rsidRPr="0054711B" w:rsidRDefault="000B57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公司内部控制遵循的原则</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全面性原则：内部控制必须覆盖公司的所有部门和岗位，渗透各项业务过程和业务环节，并普遍适用于公司每一位职员；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Pr="0054711B">
        <w:rPr>
          <w:rFonts w:asciiTheme="minorEastAsia" w:eastAsiaTheme="minorEastAsia" w:hAnsiTheme="minorEastAsia"/>
          <w:szCs w:val="21"/>
        </w:rPr>
        <w:t>审慎性原则：内部控制的核心是有效防范各种风险，公司组织体系的构成、内部管理制度的建立都要以防范风险、审慎经营为出发点；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Pr="0054711B">
        <w:rPr>
          <w:rFonts w:asciiTheme="minorEastAsia" w:eastAsiaTheme="minorEastAsia" w:hAnsiTheme="minorEastAsia"/>
          <w:szCs w:val="21"/>
        </w:rPr>
        <w:t>相互制约原则：公司设置的各部门、各岗位权责分明、相互制衡。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Pr="0054711B">
        <w:rPr>
          <w:rFonts w:asciiTheme="minorEastAsia" w:eastAsiaTheme="minorEastAsia" w:hAnsiTheme="minorEastAsia"/>
          <w:szCs w:val="21"/>
        </w:rPr>
        <w:t>独立性原则：公司根据业务的需要设立相对独立的机构、部门和岗位；公司内部部门和岗位的设置必须权责分明；</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有效性原则：各种内部管理制度具有高度的权威性，应是所有员工严格遵守的行动指南；执行内部管理制度不能有任何例外，任何人不得拥有超越制度或违反规章的权力；</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w:t>
      </w:r>
      <w:r w:rsidRPr="0054711B">
        <w:rPr>
          <w:rFonts w:asciiTheme="minorEastAsia" w:eastAsiaTheme="minorEastAsia" w:hAnsiTheme="minorEastAsia"/>
          <w:szCs w:val="21"/>
        </w:rPr>
        <w:t>适时性原则：内部控制应具有前瞻性，并且必须随着公司经营战略、经营方针、经营理念等内部环境的变化和国家法律法规、政策制度等外部环境的改变及时进行相应的修改和完善；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（7）</w:t>
      </w:r>
      <w:r w:rsidRPr="0054711B">
        <w:rPr>
          <w:rFonts w:asciiTheme="minorEastAsia" w:eastAsiaTheme="minorEastAsia" w:hAnsiTheme="minorEastAsia"/>
          <w:szCs w:val="21"/>
        </w:rPr>
        <w:t>成本效益原则：公司运用科学化的经营管理方法降低运作成本，提高经济效益，力争以合理的控制成本达到最佳的内部控制效果。</w:t>
      </w:r>
    </w:p>
    <w:p w:rsidR="002F5370" w:rsidRPr="0054711B" w:rsidRDefault="000B57E8"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3、</w:t>
      </w:r>
      <w:r w:rsidR="002F5370" w:rsidRPr="0054711B">
        <w:rPr>
          <w:rFonts w:asciiTheme="minorEastAsia" w:eastAsiaTheme="minorEastAsia" w:hAnsiTheme="minorEastAsia" w:hint="eastAsia"/>
          <w:kern w:val="0"/>
        </w:rPr>
        <w:t>内部控制的制度体系</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2F5370" w:rsidRPr="0054711B" w:rsidRDefault="000B57E8"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4、</w:t>
      </w:r>
      <w:r w:rsidR="002F5370" w:rsidRPr="0054711B">
        <w:rPr>
          <w:rFonts w:asciiTheme="minorEastAsia" w:eastAsiaTheme="minorEastAsia" w:hAnsiTheme="minorEastAsia" w:hint="eastAsia"/>
          <w:kern w:val="0"/>
        </w:rPr>
        <w:t>关于授权、研究、投资、交易等方面的控制点</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（1）授权制度</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kern w:val="0"/>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w:t>
      </w:r>
      <w:r w:rsidRPr="0054711B">
        <w:rPr>
          <w:rFonts w:asciiTheme="minorEastAsia" w:eastAsiaTheme="minorEastAsia" w:hAnsiTheme="minorEastAsia" w:hint="eastAsia"/>
          <w:kern w:val="0"/>
        </w:rPr>
        <w:lastRenderedPageBreak/>
        <w:t>授权范围内进行。公司重大业务的授权必须采取书面形式，授权书应当明确授权内容和时效。公司授权要适当，对已获授权的部门和人员应建立有效的评价和反馈机制，对已不适</w:t>
      </w:r>
      <w:r w:rsidRPr="0054711B">
        <w:rPr>
          <w:rFonts w:asciiTheme="minorEastAsia" w:eastAsiaTheme="minorEastAsia" w:hAnsiTheme="minorEastAsia" w:hint="eastAsia"/>
          <w:szCs w:val="21"/>
        </w:rPr>
        <w:t>用的授权应及时修改或取消授权。</w:t>
      </w:r>
    </w:p>
    <w:p w:rsidR="002F5370" w:rsidRPr="0054711B" w:rsidRDefault="002F5370"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（2）公司研究业务</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2F5370" w:rsidRPr="0054711B" w:rsidRDefault="002F5370"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（3）基金投资业务</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rsidR="002F5370" w:rsidRPr="0054711B" w:rsidRDefault="002F5370"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（4）交易业务</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建立集中交易室和集中交易制度，投资指令通过集中交易室完成；应建立交易监测系统、预警系统和交易反馈系统，完善相关的安全设施；集中交易室应对交易指令进行审核，建立公平的交易分配制度，确保各基金利益的公平；交易记录应完善，并及时进行反馈、核对和存档保管；同时应建立科学的投资交易绩效评价体系。</w:t>
      </w:r>
    </w:p>
    <w:p w:rsidR="002F5370" w:rsidRPr="0054711B" w:rsidRDefault="002F5370"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（5）基金会计核算</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rsidR="002F5370" w:rsidRPr="0054711B" w:rsidRDefault="002F5370"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（6）信息披露</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价，对存在的问题及时提出改进办法。</w:t>
      </w:r>
    </w:p>
    <w:p w:rsidR="002F5370" w:rsidRPr="0054711B" w:rsidRDefault="002F5370"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（7）</w:t>
      </w:r>
      <w:r w:rsidR="00344AA2" w:rsidRPr="0054711B">
        <w:rPr>
          <w:rFonts w:asciiTheme="minorEastAsia" w:eastAsiaTheme="minorEastAsia" w:hAnsiTheme="minorEastAsia" w:hint="eastAsia"/>
          <w:kern w:val="0"/>
        </w:rPr>
        <w:t>监察与合规管理</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公司设立督察长，经董事会聘任，报中国证监会核准。根据公司</w:t>
      </w:r>
      <w:r w:rsidR="00344AA2" w:rsidRPr="0054711B">
        <w:rPr>
          <w:rFonts w:asciiTheme="minorEastAsia" w:eastAsiaTheme="minorEastAsia" w:hAnsiTheme="minorEastAsia" w:hint="eastAsia"/>
          <w:kern w:val="0"/>
        </w:rPr>
        <w:t>监察与合规管理</w:t>
      </w:r>
      <w:r w:rsidRPr="0054711B">
        <w:rPr>
          <w:rFonts w:asciiTheme="minorEastAsia" w:eastAsiaTheme="minorEastAsia" w:hAnsiTheme="minorEastAsia" w:hint="eastAsia"/>
          <w:kern w:val="0"/>
        </w:rPr>
        <w:t>工作的需要和董事会授权，督察长可以列席公司相关会议，调阅公司相关档案，就内部控制制度的执行情况独立地履行检查、评价、报告、建议职能。督察长定期和不定期向董事会报</w:t>
      </w:r>
      <w:r w:rsidRPr="0054711B">
        <w:rPr>
          <w:rFonts w:asciiTheme="minorEastAsia" w:eastAsiaTheme="minorEastAsia" w:hAnsiTheme="minorEastAsia" w:hint="eastAsia"/>
          <w:kern w:val="0"/>
        </w:rPr>
        <w:lastRenderedPageBreak/>
        <w:t>告公司内部控制执行情况，董事会对督察长的报告进行审议。</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公司设立</w:t>
      </w:r>
      <w:r w:rsidR="00344AA2" w:rsidRPr="0054711B">
        <w:rPr>
          <w:rFonts w:asciiTheme="minorEastAsia" w:eastAsiaTheme="minorEastAsia" w:hAnsiTheme="minorEastAsia" w:hint="eastAsia"/>
          <w:kern w:val="0"/>
        </w:rPr>
        <w:t>监察与合规管理总部</w:t>
      </w:r>
      <w:r w:rsidRPr="0054711B">
        <w:rPr>
          <w:rFonts w:asciiTheme="minorEastAsia" w:eastAsiaTheme="minorEastAsia" w:hAnsiTheme="minorEastAsia" w:hint="eastAsia"/>
          <w:kern w:val="0"/>
        </w:rPr>
        <w:t>开展</w:t>
      </w:r>
      <w:r w:rsidR="00344AA2" w:rsidRPr="0054711B">
        <w:rPr>
          <w:rFonts w:asciiTheme="minorEastAsia" w:eastAsiaTheme="minorEastAsia" w:hAnsiTheme="minorEastAsia" w:hint="eastAsia"/>
          <w:kern w:val="0"/>
        </w:rPr>
        <w:t>监察与合规管理</w:t>
      </w:r>
      <w:r w:rsidRPr="0054711B">
        <w:rPr>
          <w:rFonts w:asciiTheme="minorEastAsia" w:eastAsiaTheme="minorEastAsia" w:hAnsiTheme="minorEastAsia" w:hint="eastAsia"/>
          <w:kern w:val="0"/>
        </w:rPr>
        <w:t>工作，并保证</w:t>
      </w:r>
      <w:r w:rsidR="00344AA2" w:rsidRPr="0054711B">
        <w:rPr>
          <w:rFonts w:asciiTheme="minorEastAsia" w:eastAsiaTheme="minorEastAsia" w:hAnsiTheme="minorEastAsia" w:hint="eastAsia"/>
          <w:kern w:val="0"/>
        </w:rPr>
        <w:t>监察与合规管理总部</w:t>
      </w:r>
      <w:r w:rsidRPr="0054711B">
        <w:rPr>
          <w:rFonts w:asciiTheme="minorEastAsia" w:eastAsiaTheme="minorEastAsia" w:hAnsiTheme="minorEastAsia" w:hint="eastAsia"/>
          <w:kern w:val="0"/>
        </w:rPr>
        <w:t>的独立性和权威性。公司明确了</w:t>
      </w:r>
      <w:r w:rsidR="00344AA2" w:rsidRPr="0054711B">
        <w:rPr>
          <w:rFonts w:asciiTheme="minorEastAsia" w:eastAsiaTheme="minorEastAsia" w:hAnsiTheme="minorEastAsia" w:hint="eastAsia"/>
          <w:kern w:val="0"/>
        </w:rPr>
        <w:t>监察与合规管理总部</w:t>
      </w:r>
      <w:r w:rsidRPr="0054711B">
        <w:rPr>
          <w:rFonts w:asciiTheme="minorEastAsia" w:eastAsiaTheme="minorEastAsia" w:hAnsiTheme="minorEastAsia" w:hint="eastAsia"/>
          <w:kern w:val="0"/>
        </w:rPr>
        <w:t>及内部各岗位的具体职责，严格制订了专业任职条件、操作程序和组织纪律。</w:t>
      </w:r>
    </w:p>
    <w:p w:rsidR="002F5370" w:rsidRPr="0054711B" w:rsidRDefault="00344AA2"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监察与合规管理总部</w:t>
      </w:r>
      <w:r w:rsidR="002F5370" w:rsidRPr="0054711B">
        <w:rPr>
          <w:rFonts w:asciiTheme="minorEastAsia" w:eastAsiaTheme="minorEastAsia" w:hAnsiTheme="minorEastAsia" w:hint="eastAsia"/>
          <w:kern w:val="0"/>
        </w:rPr>
        <w:t>强化内部检查制度，通过定期或不定期检查内部控制制度的执行情况，促使公司各项经营管理活动的规范运行。</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公司董事会和管理层充分重视和支持</w:t>
      </w:r>
      <w:r w:rsidR="00344AA2" w:rsidRPr="0054711B">
        <w:rPr>
          <w:rFonts w:asciiTheme="minorEastAsia" w:eastAsiaTheme="minorEastAsia" w:hAnsiTheme="minorEastAsia" w:hint="eastAsia"/>
          <w:kern w:val="0"/>
        </w:rPr>
        <w:t>监察与合规管理</w:t>
      </w:r>
      <w:r w:rsidRPr="0054711B">
        <w:rPr>
          <w:rFonts w:asciiTheme="minorEastAsia" w:eastAsiaTheme="minorEastAsia" w:hAnsiTheme="minorEastAsia" w:hint="eastAsia"/>
          <w:kern w:val="0"/>
        </w:rPr>
        <w:t>工作，对违反法律法规和公司内部控制制度的，追究有关部门和人员的责任。</w:t>
      </w:r>
    </w:p>
    <w:p w:rsidR="002F5370" w:rsidRPr="0054711B" w:rsidRDefault="000B57E8" w:rsidP="009B264B">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5、</w:t>
      </w:r>
      <w:r w:rsidR="002F5370" w:rsidRPr="0054711B">
        <w:rPr>
          <w:rFonts w:asciiTheme="minorEastAsia" w:eastAsiaTheme="minorEastAsia" w:hAnsiTheme="minorEastAsia" w:hint="eastAsia"/>
          <w:kern w:val="0"/>
        </w:rPr>
        <w:t>基金管理人关于内部控制制度声明书</w:t>
      </w:r>
    </w:p>
    <w:p w:rsidR="002F5370" w:rsidRPr="0054711B" w:rsidRDefault="002F5370" w:rsidP="000B57E8">
      <w:pPr>
        <w:snapToGrid w:val="0"/>
        <w:spacing w:line="360" w:lineRule="auto"/>
        <w:ind w:firstLineChars="200" w:firstLine="420"/>
        <w:rPr>
          <w:rFonts w:asciiTheme="minorEastAsia" w:eastAsiaTheme="minorEastAsia" w:hAnsiTheme="minorEastAsia"/>
          <w:kern w:val="0"/>
        </w:rPr>
      </w:pPr>
      <w:r w:rsidRPr="0054711B">
        <w:rPr>
          <w:rFonts w:asciiTheme="minorEastAsia" w:eastAsiaTheme="minorEastAsia" w:hAnsiTheme="minorEastAsia" w:hint="eastAsia"/>
          <w:kern w:val="0"/>
        </w:rPr>
        <w:t>（1）本公司承诺以上关于内部控制制度的披露真实、准确；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sectPr w:rsidR="002F5370" w:rsidRPr="0054711B" w:rsidSect="002F5370">
          <w:pgSz w:w="11907" w:h="16840" w:code="9"/>
          <w:pgMar w:top="1701" w:right="1814" w:bottom="1701" w:left="1814" w:header="1134" w:footer="1247" w:gutter="0"/>
          <w:cols w:space="425"/>
          <w:docGrid w:type="lines" w:linePitch="312"/>
        </w:sectPr>
      </w:pPr>
      <w:r w:rsidRPr="0054711B">
        <w:rPr>
          <w:rFonts w:asciiTheme="minorEastAsia" w:eastAsiaTheme="minorEastAsia" w:hAnsiTheme="minorEastAsia" w:hint="eastAsia"/>
          <w:szCs w:val="21"/>
        </w:rPr>
        <w:t>（2）本公司承诺根据市场变化和公司业务发展不断完善内部控制制度。</w:t>
      </w: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rPr>
      </w:pPr>
      <w:bookmarkStart w:id="23" w:name="_Toc238870161"/>
      <w:bookmarkStart w:id="24" w:name="_Toc20149961"/>
      <w:r w:rsidRPr="0054711B">
        <w:rPr>
          <w:rFonts w:asciiTheme="minorEastAsia" w:eastAsiaTheme="minorEastAsia" w:hAnsiTheme="minorEastAsia" w:hint="eastAsia"/>
          <w:bCs/>
        </w:rPr>
        <w:lastRenderedPageBreak/>
        <w:t>四、基金托管人</w:t>
      </w:r>
      <w:bookmarkEnd w:id="23"/>
      <w:bookmarkEnd w:id="24"/>
    </w:p>
    <w:p w:rsidR="0090714F" w:rsidRPr="0054711B" w:rsidRDefault="0090714F" w:rsidP="0090714F">
      <w:pPr>
        <w:adjustRightInd w:val="0"/>
        <w:snapToGrid w:val="0"/>
        <w:spacing w:line="360" w:lineRule="auto"/>
        <w:ind w:firstLineChars="200" w:firstLine="420"/>
        <w:rPr>
          <w:rFonts w:asciiTheme="minorEastAsia" w:eastAsiaTheme="minorEastAsia" w:hAnsiTheme="minorEastAsia"/>
          <w:kern w:val="0"/>
          <w:szCs w:val="21"/>
        </w:rPr>
      </w:pPr>
      <w:bookmarkStart w:id="25" w:name="_Toc116971120"/>
      <w:bookmarkStart w:id="26" w:name="_Toc116971000"/>
      <w:bookmarkStart w:id="27" w:name="_Toc116970834"/>
      <w:r w:rsidRPr="0054711B">
        <w:rPr>
          <w:rFonts w:asciiTheme="minorEastAsia" w:eastAsiaTheme="minorEastAsia" w:hAnsiTheme="minorEastAsia" w:hint="eastAsia"/>
        </w:rPr>
        <w:t>（一）基金托管人情况</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1、基本情况</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名称：中国农业银行股份有限公司（简称中国农业银行）</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住所：北京市东城区建国门内大街69号</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办公地址：北京市西城区复兴门内大街28号凯晨世贸中心东座</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法定代表人：周慕冰</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成立日期：2009年1月15日</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批准设立机关和批准设立文号：中国银监会银监复[2009]13号</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基金托管业务批准文号：中国证监会证监基字[1998]23号</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注册资本：32,479,411.7万元人民币</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存续期间：持续经营</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联系电话：010-66060069</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传真：010-68121816</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联系人：贺倩</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中国农业银行是中国第一批开展托管业务的国内商业银行，经验丰富，服务优质，业绩突出，2004年被英国《全球托管人》评为中国“最佳托管银行”。2007年中国农业银行</w:t>
      </w:r>
      <w:r w:rsidRPr="0054711B">
        <w:rPr>
          <w:rFonts w:asciiTheme="minorEastAsia" w:eastAsiaTheme="minorEastAsia" w:hAnsiTheme="minorEastAsia" w:cs="宋体" w:hint="eastAsia"/>
          <w:bCs/>
          <w:szCs w:val="21"/>
        </w:rPr>
        <w:lastRenderedPageBreak/>
        <w:t>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中国农业银行证券投资基金托管部于1998年5月经中国证监会和中国人民银行批准成立，2014年更名为托管业务部/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2、主要人员情况</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中国农业银行托管业务部现有员工近240名，其中具有高级职称的专家30余名，服务团队成员专业水平高、业务素质好、服务能力强，高级管理层均有20年以上金融从业经验和高级技术职称，精通国内外证券市场的运作。</w:t>
      </w:r>
    </w:p>
    <w:p w:rsidR="0090714F" w:rsidRPr="0054711B" w:rsidRDefault="0090714F" w:rsidP="0090714F">
      <w:pPr>
        <w:spacing w:line="360" w:lineRule="auto"/>
        <w:ind w:firstLineChars="202" w:firstLine="424"/>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3、基金托管业务经营情况</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截止到2019年3月31日，中国农业银行托管的封闭式证券投资基金和开放式证券投资基金共440只。</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（二）基金托管人的内部风险控制制度说明</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1、内部控制目标</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2、内部控制组织结构</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lastRenderedPageBreak/>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3、内部控制制度及措施</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（三）基金托管人对基金管理人运作基金进行监督的方法和程序</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当基金出现异常交易行为时，基金托管人应当针对不同情况进行以下方式的处理：</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1、电话提示。对媒体和舆论反映集中的问题，电话提示基金管理人；</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2、书面警示。对本基金投资比例接近超标、资金头寸不足等问题，以书面方式对基金管理人进行提示；</w:t>
      </w:r>
    </w:p>
    <w:p w:rsidR="0090714F" w:rsidRPr="0054711B" w:rsidRDefault="0090714F" w:rsidP="0090714F">
      <w:pPr>
        <w:spacing w:line="360" w:lineRule="auto"/>
        <w:ind w:firstLineChars="200" w:firstLine="420"/>
        <w:rPr>
          <w:rFonts w:asciiTheme="minorEastAsia" w:eastAsiaTheme="minorEastAsia" w:hAnsiTheme="minorEastAsia" w:cs="宋体"/>
          <w:bCs/>
          <w:szCs w:val="21"/>
        </w:rPr>
      </w:pPr>
      <w:r w:rsidRPr="0054711B">
        <w:rPr>
          <w:rFonts w:asciiTheme="minorEastAsia" w:eastAsiaTheme="minorEastAsia" w:hAnsiTheme="minorEastAsia" w:cs="宋体" w:hint="eastAsia"/>
          <w:bCs/>
          <w:szCs w:val="21"/>
        </w:rPr>
        <w:t>3、书面报告。对投资比例超标、清算资金透支以及其他涉嫌违规交易等行为，书面提示有关基金管理人并报中国证监会。</w:t>
      </w:r>
    </w:p>
    <w:p w:rsidR="0090714F" w:rsidRPr="0054711B" w:rsidRDefault="0090714F" w:rsidP="0090714F">
      <w:pPr>
        <w:rPr>
          <w:rFonts w:asciiTheme="minorEastAsia" w:eastAsiaTheme="minorEastAsia" w:hAnsiTheme="minorEastAsia"/>
        </w:rPr>
      </w:pPr>
    </w:p>
    <w:p w:rsidR="002F5370" w:rsidRPr="0054711B" w:rsidRDefault="002F5370" w:rsidP="00467CAF">
      <w:pPr>
        <w:pStyle w:val="111"/>
        <w:snapToGrid w:val="0"/>
        <w:spacing w:beforeLines="0" w:afterLines="0" w:line="360" w:lineRule="auto"/>
        <w:ind w:firstLineChars="0" w:firstLine="0"/>
        <w:rPr>
          <w:rFonts w:asciiTheme="minorEastAsia" w:eastAsiaTheme="minorEastAsia" w:hAnsiTheme="minorEastAsia"/>
          <w:b/>
          <w:szCs w:val="32"/>
        </w:rPr>
      </w:pPr>
      <w:bookmarkStart w:id="28" w:name="_Toc238870162"/>
      <w:bookmarkStart w:id="29" w:name="_Toc20149962"/>
      <w:bookmarkEnd w:id="25"/>
      <w:bookmarkEnd w:id="26"/>
      <w:bookmarkEnd w:id="27"/>
      <w:r w:rsidRPr="0054711B">
        <w:rPr>
          <w:rFonts w:asciiTheme="minorEastAsia" w:eastAsiaTheme="minorEastAsia" w:hAnsiTheme="minorEastAsia" w:hint="eastAsia"/>
          <w:szCs w:val="21"/>
        </w:rPr>
        <w:lastRenderedPageBreak/>
        <w:t>五、相关服务机构</w:t>
      </w:r>
      <w:bookmarkEnd w:id="28"/>
      <w:bookmarkEnd w:id="29"/>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szCs w:val="21"/>
        </w:rPr>
      </w:pPr>
      <w:bookmarkStart w:id="30" w:name="_Toc20149963"/>
      <w:r w:rsidRPr="0054711B">
        <w:rPr>
          <w:rFonts w:asciiTheme="minorEastAsia" w:eastAsiaTheme="minorEastAsia" w:hAnsiTheme="minorEastAsia" w:hint="eastAsia"/>
          <w:b w:val="0"/>
          <w:bCs/>
          <w:szCs w:val="21"/>
        </w:rPr>
        <w:t>（一）基金份额</w:t>
      </w:r>
      <w:r w:rsidR="00130437" w:rsidRPr="0054711B">
        <w:rPr>
          <w:rFonts w:asciiTheme="minorEastAsia" w:eastAsiaTheme="minorEastAsia" w:hAnsiTheme="minorEastAsia" w:hint="eastAsia"/>
          <w:b w:val="0"/>
          <w:bCs/>
          <w:szCs w:val="21"/>
        </w:rPr>
        <w:t>销售</w:t>
      </w:r>
      <w:r w:rsidRPr="0054711B">
        <w:rPr>
          <w:rFonts w:asciiTheme="minorEastAsia" w:eastAsiaTheme="minorEastAsia" w:hAnsiTheme="minorEastAsia" w:hint="eastAsia"/>
          <w:b w:val="0"/>
          <w:bCs/>
          <w:szCs w:val="21"/>
        </w:rPr>
        <w:t>机构</w:t>
      </w:r>
      <w:bookmarkEnd w:id="30"/>
    </w:p>
    <w:p w:rsidR="002F5370" w:rsidRPr="0054711B" w:rsidRDefault="000B57E8" w:rsidP="000B57E8">
      <w:pPr>
        <w:tabs>
          <w:tab w:val="num" w:pos="360"/>
        </w:tabs>
        <w:snapToGrid w:val="0"/>
        <w:spacing w:line="360" w:lineRule="auto"/>
        <w:ind w:leftChars="171" w:left="359"/>
        <w:rPr>
          <w:rFonts w:asciiTheme="minorEastAsia" w:eastAsiaTheme="minorEastAsia" w:hAnsiTheme="minorEastAsia"/>
          <w:b/>
          <w:szCs w:val="21"/>
        </w:rPr>
      </w:pPr>
      <w:r w:rsidRPr="0054711B">
        <w:rPr>
          <w:rFonts w:asciiTheme="minorEastAsia" w:eastAsiaTheme="minorEastAsia" w:hAnsiTheme="minorEastAsia" w:hint="eastAsia"/>
          <w:b/>
          <w:szCs w:val="21"/>
        </w:rPr>
        <w:t>1、</w:t>
      </w:r>
      <w:r w:rsidR="002F5370" w:rsidRPr="0054711B">
        <w:rPr>
          <w:rFonts w:asciiTheme="minorEastAsia" w:eastAsiaTheme="minorEastAsia" w:hAnsiTheme="minorEastAsia" w:hint="eastAsia"/>
          <w:b/>
          <w:szCs w:val="21"/>
        </w:rPr>
        <w:t>直销机构：易方达基金管理有限公司</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注册地址：</w:t>
      </w:r>
      <w:r w:rsidR="00066B61" w:rsidRPr="0054711B">
        <w:rPr>
          <w:rStyle w:val="da"/>
          <w:rFonts w:asciiTheme="minorEastAsia" w:eastAsiaTheme="minorEastAsia" w:hAnsiTheme="minorEastAsia" w:hint="eastAsia"/>
        </w:rPr>
        <w:t>广东省珠海市横琴新区宝华路6号105室－42891（集中办公区）</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办公地址：</w:t>
      </w:r>
      <w:r w:rsidR="00C9553C" w:rsidRPr="0054711B">
        <w:rPr>
          <w:rFonts w:asciiTheme="minorEastAsia" w:eastAsiaTheme="minorEastAsia" w:hAnsiTheme="minorEastAsia" w:hint="eastAsia"/>
          <w:szCs w:val="21"/>
        </w:rPr>
        <w:t>广州市天河区珠江新城珠江东路30号广州银行大厦40-43楼</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法定代表人：</w:t>
      </w:r>
      <w:r w:rsidR="008D3A67" w:rsidRPr="0054711B">
        <w:rPr>
          <w:rFonts w:asciiTheme="minorEastAsia" w:eastAsiaTheme="minorEastAsia" w:hAnsiTheme="minorEastAsia" w:hint="eastAsia"/>
          <w:szCs w:val="21"/>
        </w:rPr>
        <w:t>刘晓艳</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电话：020-85102506</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传真：4008818099</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联系人：</w:t>
      </w:r>
      <w:r w:rsidR="00000799" w:rsidRPr="0054711B">
        <w:rPr>
          <w:rFonts w:asciiTheme="minorEastAsia" w:eastAsiaTheme="minorEastAsia" w:hAnsiTheme="minorEastAsia" w:hint="eastAsia"/>
          <w:szCs w:val="21"/>
        </w:rPr>
        <w:t>李红枫</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网址：www.efunds.com.cn</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直销机构网点信息：</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（1）易方达基金管理有限公司广州直销中心</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办公地址：</w:t>
      </w:r>
      <w:r w:rsidR="00C9553C" w:rsidRPr="0054711B">
        <w:rPr>
          <w:rFonts w:asciiTheme="minorEastAsia" w:eastAsiaTheme="minorEastAsia" w:hAnsiTheme="minorEastAsia" w:hint="eastAsia"/>
          <w:szCs w:val="21"/>
        </w:rPr>
        <w:t>广州市天河区珠江新城珠江东路30号广州银行大厦40楼</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电话：020-85102506</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传真：4008818099</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联系人：</w:t>
      </w:r>
      <w:r w:rsidR="00474521" w:rsidRPr="0054711B">
        <w:rPr>
          <w:rFonts w:asciiTheme="minorEastAsia" w:eastAsiaTheme="minorEastAsia" w:hAnsiTheme="minorEastAsia" w:hint="eastAsia"/>
          <w:szCs w:val="21"/>
        </w:rPr>
        <w:t>李</w:t>
      </w:r>
      <w:r w:rsidR="00474521" w:rsidRPr="0054711B">
        <w:rPr>
          <w:rFonts w:asciiTheme="minorEastAsia" w:eastAsiaTheme="minorEastAsia" w:hAnsiTheme="minorEastAsia"/>
          <w:szCs w:val="21"/>
        </w:rPr>
        <w:t>红枫</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（2）易方达基金管理有限公司北京直销中心</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办公地址：</w:t>
      </w:r>
      <w:r w:rsidR="008661DF" w:rsidRPr="0054711B">
        <w:rPr>
          <w:rFonts w:asciiTheme="minorEastAsia" w:eastAsiaTheme="minorEastAsia" w:hAnsiTheme="minorEastAsia" w:hint="eastAsia"/>
          <w:szCs w:val="21"/>
        </w:rPr>
        <w:t>北京市西城区武定侯街2号泰康国际大厦18层</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电话：010-63213377</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传真：4008818099</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联系人：</w:t>
      </w:r>
      <w:r w:rsidR="008D3A67" w:rsidRPr="0054711B">
        <w:rPr>
          <w:rFonts w:asciiTheme="minorEastAsia" w:eastAsiaTheme="minorEastAsia" w:hAnsiTheme="minorEastAsia" w:hint="eastAsia"/>
          <w:szCs w:val="21"/>
        </w:rPr>
        <w:t>刘蕾</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（3）易方达基金管理有限公司上海直销中心</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w:t>
      </w:r>
      <w:r w:rsidR="00474521" w:rsidRPr="0054711B">
        <w:rPr>
          <w:rFonts w:asciiTheme="minorEastAsia" w:eastAsiaTheme="minorEastAsia" w:hAnsiTheme="minorEastAsia" w:hint="eastAsia"/>
          <w:szCs w:val="21"/>
        </w:rPr>
        <w:t>浦东</w:t>
      </w:r>
      <w:r w:rsidR="00474521" w:rsidRPr="0054711B">
        <w:rPr>
          <w:rFonts w:asciiTheme="minorEastAsia" w:eastAsiaTheme="minorEastAsia" w:hAnsiTheme="minorEastAsia"/>
          <w:szCs w:val="21"/>
        </w:rPr>
        <w:t>新区</w:t>
      </w:r>
      <w:r w:rsidRPr="0054711B">
        <w:rPr>
          <w:rFonts w:asciiTheme="minorEastAsia" w:eastAsiaTheme="minorEastAsia" w:hAnsiTheme="minorEastAsia" w:hint="eastAsia"/>
          <w:szCs w:val="21"/>
        </w:rPr>
        <w:t>世纪大道88号金</w:t>
      </w:r>
      <w:r w:rsidR="00C9553C" w:rsidRPr="0054711B">
        <w:rPr>
          <w:rFonts w:asciiTheme="minorEastAsia" w:eastAsiaTheme="minorEastAsia" w:hAnsiTheme="minorEastAsia" w:hint="eastAsia"/>
          <w:szCs w:val="21"/>
        </w:rPr>
        <w:t>茂</w:t>
      </w:r>
      <w:r w:rsidRPr="0054711B">
        <w:rPr>
          <w:rFonts w:asciiTheme="minorEastAsia" w:eastAsiaTheme="minorEastAsia" w:hAnsiTheme="minorEastAsia" w:hint="eastAsia"/>
          <w:szCs w:val="21"/>
        </w:rPr>
        <w:t>大厦</w:t>
      </w:r>
      <w:r w:rsidR="00474521" w:rsidRPr="0054711B">
        <w:rPr>
          <w:rFonts w:asciiTheme="minorEastAsia" w:eastAsiaTheme="minorEastAsia" w:hAnsiTheme="minorEastAsia"/>
          <w:szCs w:val="21"/>
        </w:rPr>
        <w:t>46楼</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电话：021-50476668</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传真：4008818099</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联系人：</w:t>
      </w:r>
      <w:r w:rsidR="00C9553C" w:rsidRPr="0054711B">
        <w:rPr>
          <w:rFonts w:asciiTheme="minorEastAsia" w:eastAsiaTheme="minorEastAsia" w:hAnsiTheme="minorEastAsia" w:hint="eastAsia"/>
          <w:szCs w:val="21"/>
        </w:rPr>
        <w:t>于楠</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（4）易方达基金管理有限公司网上交易系统</w:t>
      </w:r>
    </w:p>
    <w:p w:rsidR="002F5370" w:rsidRPr="0054711B" w:rsidRDefault="002F5370" w:rsidP="000B57E8">
      <w:pPr>
        <w:tabs>
          <w:tab w:val="num" w:pos="360"/>
        </w:tabs>
        <w:snapToGrid w:val="0"/>
        <w:spacing w:line="360" w:lineRule="auto"/>
        <w:ind w:leftChars="171" w:left="359"/>
        <w:rPr>
          <w:rFonts w:asciiTheme="minorEastAsia" w:eastAsiaTheme="minorEastAsia" w:hAnsiTheme="minorEastAsia"/>
          <w:szCs w:val="21"/>
        </w:rPr>
      </w:pPr>
      <w:r w:rsidRPr="0054711B">
        <w:rPr>
          <w:rFonts w:asciiTheme="minorEastAsia" w:eastAsiaTheme="minorEastAsia" w:hAnsiTheme="minorEastAsia" w:hint="eastAsia"/>
          <w:szCs w:val="21"/>
        </w:rPr>
        <w:t>网址：www.efunds.com.cn</w:t>
      </w:r>
    </w:p>
    <w:p w:rsidR="002F5370" w:rsidRPr="0054711B" w:rsidRDefault="002F5370" w:rsidP="000B57E8">
      <w:pPr>
        <w:snapToGrid w:val="0"/>
        <w:spacing w:line="360" w:lineRule="auto"/>
        <w:ind w:firstLine="480"/>
        <w:rPr>
          <w:rFonts w:asciiTheme="minorEastAsia" w:eastAsiaTheme="minorEastAsia" w:hAnsiTheme="minorEastAsia"/>
          <w:b/>
          <w:szCs w:val="21"/>
        </w:rPr>
      </w:pPr>
      <w:r w:rsidRPr="0054711B">
        <w:rPr>
          <w:rFonts w:asciiTheme="minorEastAsia" w:eastAsiaTheme="minorEastAsia" w:hAnsiTheme="minorEastAsia" w:hint="eastAsia"/>
          <w:b/>
          <w:szCs w:val="21"/>
        </w:rPr>
        <w:t>2</w:t>
      </w:r>
      <w:r w:rsidR="000B57E8" w:rsidRPr="0054711B">
        <w:rPr>
          <w:rFonts w:asciiTheme="minorEastAsia" w:eastAsiaTheme="minorEastAsia" w:hAnsiTheme="minorEastAsia" w:hint="eastAsia"/>
          <w:b/>
          <w:szCs w:val="21"/>
        </w:rPr>
        <w:t>、</w:t>
      </w:r>
      <w:r w:rsidR="00C512E8" w:rsidRPr="0054711B">
        <w:rPr>
          <w:rFonts w:asciiTheme="minorEastAsia" w:eastAsiaTheme="minorEastAsia" w:hAnsiTheme="minorEastAsia" w:hint="eastAsia"/>
          <w:b/>
          <w:szCs w:val="21"/>
        </w:rPr>
        <w:t>非直销销售</w:t>
      </w:r>
      <w:r w:rsidRPr="0054711B">
        <w:rPr>
          <w:rFonts w:asciiTheme="minorEastAsia" w:eastAsiaTheme="minorEastAsia" w:hAnsiTheme="minorEastAsia" w:hint="eastAsia"/>
          <w:b/>
          <w:szCs w:val="21"/>
        </w:rPr>
        <w:t>机构（以下排序不分先后）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 </w:t>
      </w:r>
      <w:r w:rsidRPr="0054711B">
        <w:rPr>
          <w:rFonts w:asciiTheme="minorEastAsia" w:eastAsiaTheme="minorEastAsia" w:hAnsiTheme="minorEastAsia" w:hint="eastAsia"/>
          <w:szCs w:val="21"/>
        </w:rPr>
        <w:t>中国农业银行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注册地址：北京市东城区建国门内大街</w:t>
      </w:r>
      <w:r w:rsidRPr="0054711B">
        <w:rPr>
          <w:rFonts w:asciiTheme="minorEastAsia" w:eastAsiaTheme="minorEastAsia" w:hAnsiTheme="minorEastAsia"/>
          <w:szCs w:val="21"/>
        </w:rPr>
        <w:t>69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办公地址：北京市东城区建国门内大街</w:t>
      </w:r>
      <w:r w:rsidRPr="0054711B">
        <w:rPr>
          <w:rFonts w:asciiTheme="minorEastAsia" w:eastAsiaTheme="minorEastAsia" w:hAnsiTheme="minorEastAsia"/>
          <w:szCs w:val="21"/>
        </w:rPr>
        <w:t>69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法定代表人：周慕冰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联系人：李紫钰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010-85109219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www.abchina.com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 </w:t>
      </w:r>
      <w:r w:rsidRPr="0054711B">
        <w:rPr>
          <w:rFonts w:asciiTheme="minorEastAsia" w:eastAsiaTheme="minorEastAsia" w:hAnsiTheme="minorEastAsia" w:hint="eastAsia"/>
          <w:szCs w:val="21"/>
        </w:rPr>
        <w:t>渤海银行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注册地址：天津市河东区海河东路</w:t>
      </w:r>
      <w:r w:rsidRPr="0054711B">
        <w:rPr>
          <w:rFonts w:asciiTheme="minorEastAsia" w:eastAsiaTheme="minorEastAsia" w:hAnsiTheme="minorEastAsia"/>
          <w:szCs w:val="21"/>
        </w:rPr>
        <w:t>218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办公地址：天津市河东区海河东路</w:t>
      </w:r>
      <w:r w:rsidRPr="0054711B">
        <w:rPr>
          <w:rFonts w:asciiTheme="minorEastAsia" w:eastAsiaTheme="minorEastAsia" w:hAnsiTheme="minorEastAsia"/>
          <w:szCs w:val="21"/>
        </w:rPr>
        <w:t>218</w:t>
      </w:r>
      <w:r w:rsidRPr="0054711B">
        <w:rPr>
          <w:rFonts w:asciiTheme="minorEastAsia" w:eastAsiaTheme="minorEastAsia" w:hAnsiTheme="minorEastAsia" w:hint="eastAsia"/>
          <w:szCs w:val="21"/>
        </w:rPr>
        <w:t>号渤海银行大厦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法定代表人：李伏安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022-58316666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95541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022-58316569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www.cbhb.com.cn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 </w:t>
      </w:r>
      <w:r w:rsidRPr="0054711B">
        <w:rPr>
          <w:rFonts w:asciiTheme="minorEastAsia" w:eastAsiaTheme="minorEastAsia" w:hAnsiTheme="minorEastAsia" w:hint="eastAsia"/>
          <w:szCs w:val="21"/>
        </w:rPr>
        <w:t>广发银行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注册地址：广东省广州市越秀区东风东路</w:t>
      </w:r>
      <w:r w:rsidRPr="0054711B">
        <w:rPr>
          <w:rFonts w:asciiTheme="minorEastAsia" w:eastAsiaTheme="minorEastAsia" w:hAnsiTheme="minorEastAsia"/>
          <w:szCs w:val="21"/>
        </w:rPr>
        <w:t>713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办公地址：广东省广州市越秀区东风东路</w:t>
      </w:r>
      <w:r w:rsidRPr="0054711B">
        <w:rPr>
          <w:rFonts w:asciiTheme="minorEastAsia" w:eastAsiaTheme="minorEastAsia" w:hAnsiTheme="minorEastAsia"/>
          <w:szCs w:val="21"/>
        </w:rPr>
        <w:t>713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法定代表人：王滨</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400-830-8003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www.cgbchina.com.cn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 </w:t>
      </w:r>
      <w:r w:rsidRPr="0054711B">
        <w:rPr>
          <w:rFonts w:asciiTheme="minorEastAsia" w:eastAsiaTheme="minorEastAsia" w:hAnsiTheme="minorEastAsia" w:hint="eastAsia"/>
          <w:szCs w:val="21"/>
        </w:rPr>
        <w:t>华夏银行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注册地址：北京市东城区建国门内大街</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办公地址：北京市东城区建国门内大街</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号华夏银行大厦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法定代表人：李民吉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联系人：王者凡</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010-85238680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www.hxb.com.cn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 </w:t>
      </w:r>
      <w:r w:rsidRPr="0054711B">
        <w:rPr>
          <w:rFonts w:asciiTheme="minorEastAsia" w:eastAsiaTheme="minorEastAsia" w:hAnsiTheme="minorEastAsia" w:hint="eastAsia"/>
          <w:szCs w:val="21"/>
        </w:rPr>
        <w:t>交通银行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注册地址：中国（上海）自由贸易试验区银城中路</w:t>
      </w:r>
      <w:r w:rsidRPr="0054711B">
        <w:rPr>
          <w:rFonts w:asciiTheme="minorEastAsia" w:eastAsiaTheme="minorEastAsia" w:hAnsiTheme="minorEastAsia"/>
          <w:szCs w:val="21"/>
        </w:rPr>
        <w:t>188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办公地址：中国（上海）自由贸易试验区银城中路</w:t>
      </w:r>
      <w:r w:rsidRPr="0054711B">
        <w:rPr>
          <w:rFonts w:asciiTheme="minorEastAsia" w:eastAsiaTheme="minorEastAsia" w:hAnsiTheme="minorEastAsia"/>
          <w:szCs w:val="21"/>
        </w:rPr>
        <w:t>188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法定代表人：彭纯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联系人：王菁</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021-58781234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95559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www.bankcomm.com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 </w:t>
      </w:r>
      <w:r w:rsidRPr="0054711B">
        <w:rPr>
          <w:rFonts w:asciiTheme="minorEastAsia" w:eastAsiaTheme="minorEastAsia" w:hAnsiTheme="minorEastAsia" w:hint="eastAsia"/>
          <w:szCs w:val="21"/>
        </w:rPr>
        <w:t>平安银行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注册地址：广东省深圳市罗湖区深南东路</w:t>
      </w:r>
      <w:r w:rsidRPr="0054711B">
        <w:rPr>
          <w:rFonts w:asciiTheme="minorEastAsia" w:eastAsiaTheme="minorEastAsia" w:hAnsiTheme="minorEastAsia"/>
          <w:szCs w:val="21"/>
        </w:rPr>
        <w:t>5047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办公地址：广东省深圳市罗湖区深南东路</w:t>
      </w:r>
      <w:r w:rsidRPr="0054711B">
        <w:rPr>
          <w:rFonts w:asciiTheme="minorEastAsia" w:eastAsiaTheme="minorEastAsia" w:hAnsiTheme="minorEastAsia"/>
          <w:szCs w:val="21"/>
        </w:rPr>
        <w:t>5047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法定代表人：谢永林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联系人：赵杨</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0755-22166574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95511-3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021-50979507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bank.pingan.com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 </w:t>
      </w:r>
      <w:r w:rsidRPr="0054711B">
        <w:rPr>
          <w:rFonts w:asciiTheme="minorEastAsia" w:eastAsiaTheme="minorEastAsia" w:hAnsiTheme="minorEastAsia" w:hint="eastAsia"/>
          <w:szCs w:val="21"/>
        </w:rPr>
        <w:t>浦发银行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注册地址：上海市中山东一路</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办公地址：上海市中山东一路</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法定代表人：高国富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联系人：赵守良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021-61618888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021-63604196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www.spdb.com.cn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 </w:t>
      </w:r>
      <w:r w:rsidRPr="0054711B">
        <w:rPr>
          <w:rFonts w:asciiTheme="minorEastAsia" w:eastAsiaTheme="minorEastAsia" w:hAnsiTheme="minorEastAsia" w:hint="eastAsia"/>
          <w:szCs w:val="21"/>
        </w:rPr>
        <w:t>兴业银行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注册地址：福州市湖东路</w:t>
      </w:r>
      <w:r w:rsidRPr="0054711B">
        <w:rPr>
          <w:rFonts w:asciiTheme="minorEastAsia" w:eastAsiaTheme="minorEastAsia" w:hAnsiTheme="minorEastAsia"/>
          <w:szCs w:val="21"/>
        </w:rPr>
        <w:t>154</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办公地址：上海市静安区江宁路</w:t>
      </w:r>
      <w:r w:rsidRPr="0054711B">
        <w:rPr>
          <w:rFonts w:asciiTheme="minorEastAsia" w:eastAsiaTheme="minorEastAsia" w:hAnsiTheme="minorEastAsia"/>
          <w:szCs w:val="21"/>
        </w:rPr>
        <w:t>168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法定代表人：高建平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021-52629999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95561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www.cib.com.cn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 </w:t>
      </w:r>
      <w:r w:rsidRPr="0054711B">
        <w:rPr>
          <w:rFonts w:asciiTheme="minorEastAsia" w:eastAsiaTheme="minorEastAsia" w:hAnsiTheme="minorEastAsia" w:hint="eastAsia"/>
          <w:szCs w:val="21"/>
        </w:rPr>
        <w:t>招商银行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注册地址：深圳市福田区深南大道</w:t>
      </w:r>
      <w:r w:rsidRPr="0054711B">
        <w:rPr>
          <w:rFonts w:asciiTheme="minorEastAsia" w:eastAsiaTheme="minorEastAsia" w:hAnsiTheme="minorEastAsia"/>
          <w:szCs w:val="21"/>
        </w:rPr>
        <w:t>7088</w:t>
      </w:r>
      <w:r w:rsidRPr="0054711B">
        <w:rPr>
          <w:rFonts w:asciiTheme="minorEastAsia" w:eastAsiaTheme="minorEastAsia" w:hAnsiTheme="minorEastAsia" w:hint="eastAsia"/>
          <w:szCs w:val="21"/>
        </w:rPr>
        <w:t>号招商银行大厦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办公地址：深圳市福田区深南大道</w:t>
      </w:r>
      <w:r w:rsidRPr="0054711B">
        <w:rPr>
          <w:rFonts w:asciiTheme="minorEastAsia" w:eastAsiaTheme="minorEastAsia" w:hAnsiTheme="minorEastAsia"/>
          <w:szCs w:val="21"/>
        </w:rPr>
        <w:t>7088</w:t>
      </w:r>
      <w:r w:rsidRPr="0054711B">
        <w:rPr>
          <w:rFonts w:asciiTheme="minorEastAsia" w:eastAsiaTheme="minorEastAsia" w:hAnsiTheme="minorEastAsia" w:hint="eastAsia"/>
          <w:szCs w:val="21"/>
        </w:rPr>
        <w:t>号招商银行大厦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法定代表人：李建红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联系人：季平伟</w:t>
      </w:r>
      <w:r w:rsidRPr="0054711B">
        <w:rPr>
          <w:rFonts w:asciiTheme="minorEastAsia" w:eastAsiaTheme="minorEastAsia" w:hAnsiTheme="minorEastAsia"/>
          <w:szCs w:val="21"/>
        </w:rPr>
        <w:t xml:space="preserve">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95555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www.cmbchina.com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 </w:t>
      </w:r>
      <w:r w:rsidRPr="0054711B">
        <w:rPr>
          <w:rFonts w:asciiTheme="minorEastAsia" w:eastAsiaTheme="minorEastAsia" w:hAnsiTheme="minorEastAsia" w:hint="eastAsia"/>
          <w:szCs w:val="21"/>
        </w:rPr>
        <w:t>浙商银行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注册地址：浙江杭州市庆春路</w:t>
      </w:r>
      <w:r w:rsidRPr="0054711B">
        <w:rPr>
          <w:rFonts w:asciiTheme="minorEastAsia" w:eastAsiaTheme="minorEastAsia" w:hAnsiTheme="minorEastAsia"/>
          <w:szCs w:val="21"/>
        </w:rPr>
        <w:t>288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办公地址：浙江杭州市庆春路</w:t>
      </w:r>
      <w:r w:rsidRPr="0054711B">
        <w:rPr>
          <w:rFonts w:asciiTheme="minorEastAsia" w:eastAsiaTheme="minorEastAsia" w:hAnsiTheme="minorEastAsia"/>
          <w:szCs w:val="21"/>
        </w:rPr>
        <w:t>288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法定代表人：沈仁康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联系人：沈崟杰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0571- 88261822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95527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0571-87659954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www.czbank.com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 </w:t>
      </w:r>
      <w:r w:rsidRPr="0054711B">
        <w:rPr>
          <w:rFonts w:asciiTheme="minorEastAsia" w:eastAsiaTheme="minorEastAsia" w:hAnsiTheme="minorEastAsia" w:hint="eastAsia"/>
          <w:szCs w:val="21"/>
        </w:rPr>
        <w:t>中国工商银行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注册地址：北京西城区复兴门内大街</w:t>
      </w:r>
      <w:r w:rsidRPr="0054711B">
        <w:rPr>
          <w:rFonts w:asciiTheme="minorEastAsia" w:eastAsiaTheme="minorEastAsia" w:hAnsiTheme="minorEastAsia"/>
          <w:szCs w:val="21"/>
        </w:rPr>
        <w:t>55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办公地址：北京西城区复兴门内大街</w:t>
      </w:r>
      <w:r w:rsidRPr="0054711B">
        <w:rPr>
          <w:rFonts w:asciiTheme="minorEastAsia" w:eastAsiaTheme="minorEastAsia" w:hAnsiTheme="minorEastAsia"/>
          <w:szCs w:val="21"/>
        </w:rPr>
        <w:t>55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法定代表人：陈四清</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联系人：杨菲</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www.icbc.com.cn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 </w:t>
      </w:r>
      <w:r w:rsidRPr="0054711B">
        <w:rPr>
          <w:rFonts w:asciiTheme="minorEastAsia" w:eastAsiaTheme="minorEastAsia" w:hAnsiTheme="minorEastAsia" w:hint="eastAsia"/>
          <w:szCs w:val="21"/>
        </w:rPr>
        <w:t>中国光大银行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注册地址：北京市西城区太平桥大街</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号、甲</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号中国光大中心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办公地址：北京市西城区太平桥大街</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号金融街</w:t>
      </w:r>
      <w:r w:rsidRPr="0054711B">
        <w:rPr>
          <w:rFonts w:asciiTheme="minorEastAsia" w:eastAsiaTheme="minorEastAsia" w:hAnsiTheme="minorEastAsia"/>
          <w:szCs w:val="21"/>
        </w:rPr>
        <w:t>F3</w:t>
      </w:r>
      <w:r w:rsidRPr="0054711B">
        <w:rPr>
          <w:rFonts w:asciiTheme="minorEastAsia" w:eastAsiaTheme="minorEastAsia" w:hAnsiTheme="minorEastAsia" w:hint="eastAsia"/>
          <w:szCs w:val="21"/>
        </w:rPr>
        <w:t>大厦（中国光大中心）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法定代表人：李晓鹏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联系人：朱红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010-63636153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010-63639709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www.cebbank.com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 </w:t>
      </w:r>
      <w:r w:rsidRPr="0054711B">
        <w:rPr>
          <w:rFonts w:asciiTheme="minorEastAsia" w:eastAsiaTheme="minorEastAsia" w:hAnsiTheme="minorEastAsia" w:hint="eastAsia"/>
          <w:szCs w:val="21"/>
        </w:rPr>
        <w:t>中国建设银行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注册地址：北京市西城区金融大街</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办公地址：北京市西城区闹市口大街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法定代表人：田国立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联系人：王未雨</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客户服务电话：</w:t>
      </w:r>
      <w:r w:rsidRPr="0054711B">
        <w:rPr>
          <w:rFonts w:asciiTheme="minorEastAsia" w:eastAsiaTheme="minorEastAsia" w:hAnsiTheme="minorEastAsia"/>
          <w:szCs w:val="21"/>
        </w:rPr>
        <w:t>95533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 </w:t>
      </w:r>
      <w:r w:rsidRPr="0054711B">
        <w:rPr>
          <w:rFonts w:asciiTheme="minorEastAsia" w:eastAsiaTheme="minorEastAsia" w:hAnsiTheme="minorEastAsia" w:hint="eastAsia"/>
          <w:szCs w:val="21"/>
        </w:rPr>
        <w:t>中国民生银行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注册地址：北京市西城区复兴门内大街</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办公地址：北京市西城区复兴门内大街</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法定代表人：洪崎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联系人：穆婷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95568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www.cmbc.com.cn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 </w:t>
      </w:r>
      <w:r w:rsidRPr="0054711B">
        <w:rPr>
          <w:rFonts w:asciiTheme="minorEastAsia" w:eastAsiaTheme="minorEastAsia" w:hAnsiTheme="minorEastAsia" w:hint="eastAsia"/>
          <w:szCs w:val="21"/>
        </w:rPr>
        <w:t>中国银行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注册地址：北京市西城区复兴门内大街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办公地址：北京市西城区复兴门内大街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法定代表人：刘连舸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www.boc.cn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 </w:t>
      </w:r>
      <w:r w:rsidRPr="0054711B">
        <w:rPr>
          <w:rFonts w:asciiTheme="minorEastAsia" w:eastAsiaTheme="minorEastAsia" w:hAnsiTheme="minorEastAsia" w:hint="eastAsia"/>
          <w:szCs w:val="21"/>
        </w:rPr>
        <w:t>中国邮政储蓄银行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注册地址：北京市西城区金融大街</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办公地址：北京市西城区金融大街</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法定代表人：张金良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联系人：王硕</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95580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010-68858057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www.psbc.com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 </w:t>
      </w:r>
      <w:r w:rsidRPr="0054711B">
        <w:rPr>
          <w:rFonts w:asciiTheme="minorEastAsia" w:eastAsiaTheme="minorEastAsia" w:hAnsiTheme="minorEastAsia" w:hint="eastAsia"/>
          <w:szCs w:val="21"/>
        </w:rPr>
        <w:t>中信银行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注册地址：北京市东城区朝阳门北大街</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办公地址：北京市东城区朝阳门北大街</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法定代表人：李庆萍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联系人：王晓琳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95558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010-85230049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bank.ecitic.com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 </w:t>
      </w:r>
      <w:r w:rsidRPr="0054711B">
        <w:rPr>
          <w:rFonts w:asciiTheme="minorEastAsia" w:eastAsiaTheme="minorEastAsia" w:hAnsiTheme="minorEastAsia" w:hint="eastAsia"/>
          <w:szCs w:val="21"/>
        </w:rPr>
        <w:t>包商银行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注册地址：内蒙古自治区包头市青山区钢铁大街</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办公地址：内蒙古自治区包头市青山区钢铁大街</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法定代表人：李镇西</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联系人：张晶</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0472-5189165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010-84596546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www.bsb.com.cn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 </w:t>
      </w:r>
      <w:r w:rsidRPr="0054711B">
        <w:rPr>
          <w:rFonts w:asciiTheme="minorEastAsia" w:eastAsiaTheme="minorEastAsia" w:hAnsiTheme="minorEastAsia" w:hint="eastAsia"/>
          <w:szCs w:val="21"/>
        </w:rPr>
        <w:t>北京农商银行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注册地址：北京市西城区月坛南街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办公地址：北京市西城区月坛南街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法定代表人：王金山</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联系人：鲁娟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010-89198762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96198</w:t>
      </w:r>
      <w:r w:rsidRPr="0054711B">
        <w:rPr>
          <w:rFonts w:asciiTheme="minorEastAsia" w:eastAsiaTheme="minorEastAsia" w:hAnsiTheme="minorEastAsia" w:hint="eastAsia"/>
          <w:szCs w:val="21"/>
        </w:rPr>
        <w:t>（北京）、</w:t>
      </w:r>
      <w:r w:rsidRPr="0054711B">
        <w:rPr>
          <w:rFonts w:asciiTheme="minorEastAsia" w:eastAsiaTheme="minorEastAsia" w:hAnsiTheme="minorEastAsia"/>
          <w:szCs w:val="21"/>
        </w:rPr>
        <w:t>400-66-96198</w:t>
      </w:r>
      <w:r w:rsidRPr="0054711B">
        <w:rPr>
          <w:rFonts w:asciiTheme="minorEastAsia" w:eastAsiaTheme="minorEastAsia" w:hAnsiTheme="minorEastAsia" w:hint="eastAsia"/>
          <w:szCs w:val="21"/>
        </w:rPr>
        <w:t>（全国）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www.bjrcb.com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 </w:t>
      </w:r>
      <w:r w:rsidRPr="0054711B">
        <w:rPr>
          <w:rFonts w:asciiTheme="minorEastAsia" w:eastAsiaTheme="minorEastAsia" w:hAnsiTheme="minorEastAsia" w:hint="eastAsia"/>
          <w:szCs w:val="21"/>
        </w:rPr>
        <w:t>北京银行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注册地址：北京市西城区金融大街甲</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号首层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办公地址：北京市西城区金融大街丙</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法定代表人：张东宁</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联系人：韩裕</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010-66226045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www.bankofbeijing.com.cn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 </w:t>
      </w:r>
      <w:r w:rsidRPr="0054711B">
        <w:rPr>
          <w:rFonts w:asciiTheme="minorEastAsia" w:eastAsiaTheme="minorEastAsia" w:hAnsiTheme="minorEastAsia" w:hint="eastAsia"/>
          <w:szCs w:val="21"/>
        </w:rPr>
        <w:t>长安银行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注册地址：西安市高新技术产业开发区高新四路</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单元</w:t>
      </w:r>
      <w:r w:rsidRPr="0054711B">
        <w:rPr>
          <w:rFonts w:asciiTheme="minorEastAsia" w:eastAsiaTheme="minorEastAsia" w:hAnsiTheme="minorEastAsia"/>
          <w:szCs w:val="21"/>
        </w:rPr>
        <w:t>10101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办公地址：西安市高新技术产业开发区高新四路</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号朗臣大厦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法定代表人：赵永军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联系人：闫石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400-05-96669</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029</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96669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029-88609566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http://www.ccabchina.com/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 </w:t>
      </w:r>
      <w:r w:rsidRPr="0054711B">
        <w:rPr>
          <w:rFonts w:asciiTheme="minorEastAsia" w:eastAsiaTheme="minorEastAsia" w:hAnsiTheme="minorEastAsia" w:hint="eastAsia"/>
          <w:szCs w:val="21"/>
        </w:rPr>
        <w:t>长沙银行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注册地址：长沙市岳麓区滨江路</w:t>
      </w:r>
      <w:r w:rsidRPr="0054711B">
        <w:rPr>
          <w:rFonts w:asciiTheme="minorEastAsia" w:eastAsiaTheme="minorEastAsia" w:hAnsiTheme="minorEastAsia"/>
          <w:szCs w:val="21"/>
        </w:rPr>
        <w:t>53</w:t>
      </w:r>
      <w:r w:rsidRPr="0054711B">
        <w:rPr>
          <w:rFonts w:asciiTheme="minorEastAsia" w:eastAsiaTheme="minorEastAsia" w:hAnsiTheme="minorEastAsia" w:hint="eastAsia"/>
          <w:szCs w:val="21"/>
        </w:rPr>
        <w:t>号楷林商务中心</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办公地址：长沙市岳麓区滨江路长沙银行大厦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法定代表人：朱玉国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联系人：于立娜</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0731-89736250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0731-96511</w:t>
      </w:r>
      <w:r w:rsidRPr="0054711B">
        <w:rPr>
          <w:rFonts w:asciiTheme="minorEastAsia" w:eastAsiaTheme="minorEastAsia" w:hAnsiTheme="minorEastAsia" w:hint="eastAsia"/>
          <w:szCs w:val="21"/>
        </w:rPr>
        <w:t>（湖南省内）、</w:t>
      </w:r>
      <w:r w:rsidRPr="0054711B">
        <w:rPr>
          <w:rFonts w:asciiTheme="minorEastAsia" w:eastAsiaTheme="minorEastAsia" w:hAnsiTheme="minorEastAsia"/>
          <w:szCs w:val="21"/>
        </w:rPr>
        <w:t>40067-96511</w:t>
      </w:r>
      <w:r w:rsidRPr="0054711B">
        <w:rPr>
          <w:rFonts w:asciiTheme="minorEastAsia" w:eastAsiaTheme="minorEastAsia" w:hAnsiTheme="minorEastAsia" w:hint="eastAsia"/>
          <w:szCs w:val="21"/>
        </w:rPr>
        <w:t>（全国）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www.bankofchangsha.com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 </w:t>
      </w:r>
      <w:r w:rsidRPr="0054711B">
        <w:rPr>
          <w:rFonts w:asciiTheme="minorEastAsia" w:eastAsiaTheme="minorEastAsia" w:hAnsiTheme="minorEastAsia" w:hint="eastAsia"/>
          <w:szCs w:val="21"/>
        </w:rPr>
        <w:t>大连银行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注册地址：大连市中山区中山路</w:t>
      </w:r>
      <w:r w:rsidRPr="0054711B">
        <w:rPr>
          <w:rFonts w:asciiTheme="minorEastAsia" w:eastAsiaTheme="minorEastAsia" w:hAnsiTheme="minorEastAsia"/>
          <w:szCs w:val="21"/>
        </w:rPr>
        <w:t>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办公地址：大连市中山区中山路</w:t>
      </w:r>
      <w:r w:rsidRPr="0054711B">
        <w:rPr>
          <w:rFonts w:asciiTheme="minorEastAsia" w:eastAsiaTheme="minorEastAsia" w:hAnsiTheme="minorEastAsia"/>
          <w:szCs w:val="21"/>
        </w:rPr>
        <w:t>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法定代表人：崔磊</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联系人：朱珠</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0411-82356695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400-664-0099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www.bankofdl.com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(24) </w:t>
      </w:r>
      <w:r w:rsidRPr="0054711B">
        <w:rPr>
          <w:rFonts w:asciiTheme="minorEastAsia" w:eastAsiaTheme="minorEastAsia" w:hAnsiTheme="minorEastAsia" w:hint="eastAsia"/>
          <w:szCs w:val="21"/>
        </w:rPr>
        <w:t>德州银行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注册地址：山东省德州市三八东路</w:t>
      </w:r>
      <w:r w:rsidRPr="0054711B">
        <w:rPr>
          <w:rFonts w:asciiTheme="minorEastAsia" w:eastAsiaTheme="minorEastAsia" w:hAnsiTheme="minorEastAsia"/>
          <w:szCs w:val="21"/>
        </w:rPr>
        <w:t>1266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办公地址：山东省德州市三八东路</w:t>
      </w:r>
      <w:r w:rsidRPr="0054711B">
        <w:rPr>
          <w:rFonts w:asciiTheme="minorEastAsia" w:eastAsiaTheme="minorEastAsia" w:hAnsiTheme="minorEastAsia"/>
          <w:szCs w:val="21"/>
        </w:rPr>
        <w:t>1266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法定代表人：董合平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联系人：王方震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电话：</w:t>
      </w:r>
      <w:r w:rsidRPr="0054711B">
        <w:rPr>
          <w:rFonts w:asciiTheme="minorEastAsia" w:eastAsiaTheme="minorEastAsia" w:hAnsiTheme="minorEastAsia"/>
          <w:szCs w:val="21"/>
        </w:rPr>
        <w:t>0534-2297326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40084-96588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www.dzbchina.com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(25) </w:t>
      </w:r>
      <w:r w:rsidRPr="0054711B">
        <w:rPr>
          <w:rFonts w:asciiTheme="minorEastAsia" w:eastAsiaTheme="minorEastAsia" w:hAnsiTheme="minorEastAsia" w:hint="eastAsia"/>
          <w:szCs w:val="21"/>
        </w:rPr>
        <w:t>东莞农村商业银行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注册地址：广东省东莞市东城区鸿福东路</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办公地址：广东省东莞市东城区鸿福东路</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号东莞农商银行大厦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法定代表人：王耀球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联系人：洪晓琳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0769-961122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www.drcbank.com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(26) </w:t>
      </w:r>
      <w:r w:rsidRPr="0054711B">
        <w:rPr>
          <w:rFonts w:asciiTheme="minorEastAsia" w:eastAsiaTheme="minorEastAsia" w:hAnsiTheme="minorEastAsia" w:hint="eastAsia"/>
          <w:szCs w:val="21"/>
        </w:rPr>
        <w:t>东莞银行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注册地址：东莞市莞城区体育路</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办公地址：东莞市莞城区体育路</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号东莞银行大厦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法定代表人：卢国锋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联系人：朱杰霞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0769-22865177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96228</w:t>
      </w:r>
      <w:r w:rsidRPr="0054711B">
        <w:rPr>
          <w:rFonts w:asciiTheme="minorEastAsia" w:eastAsiaTheme="minorEastAsia" w:hAnsiTheme="minorEastAsia" w:hint="eastAsia"/>
          <w:szCs w:val="21"/>
        </w:rPr>
        <w:t>（广东省内）、</w:t>
      </w:r>
      <w:r w:rsidRPr="0054711B">
        <w:rPr>
          <w:rFonts w:asciiTheme="minorEastAsia" w:eastAsiaTheme="minorEastAsia" w:hAnsiTheme="minorEastAsia"/>
          <w:szCs w:val="21"/>
        </w:rPr>
        <w:t>40011-96228</w:t>
      </w:r>
      <w:r w:rsidRPr="0054711B">
        <w:rPr>
          <w:rFonts w:asciiTheme="minorEastAsia" w:eastAsiaTheme="minorEastAsia" w:hAnsiTheme="minorEastAsia" w:hint="eastAsia"/>
          <w:szCs w:val="21"/>
        </w:rPr>
        <w:t>（全国）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www.dongguanbank.cn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(27) </w:t>
      </w:r>
      <w:r w:rsidRPr="0054711B">
        <w:rPr>
          <w:rFonts w:asciiTheme="minorEastAsia" w:eastAsiaTheme="minorEastAsia" w:hAnsiTheme="minorEastAsia" w:hint="eastAsia"/>
          <w:szCs w:val="21"/>
        </w:rPr>
        <w:t>东亚银行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上海</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自由贸易试验区花园石桥路</w:t>
      </w:r>
      <w:r w:rsidRPr="0054711B">
        <w:rPr>
          <w:rFonts w:asciiTheme="minorEastAsia" w:eastAsiaTheme="minorEastAsia" w:hAnsiTheme="minorEastAsia"/>
          <w:szCs w:val="21"/>
        </w:rPr>
        <w:t>66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27</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37</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38</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名义楼层</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29</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31</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41</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42</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办公地址：上海浦东新区花园石桥路</w:t>
      </w:r>
      <w:r w:rsidRPr="0054711B">
        <w:rPr>
          <w:rFonts w:asciiTheme="minorEastAsia" w:eastAsiaTheme="minorEastAsia" w:hAnsiTheme="minorEastAsia"/>
          <w:szCs w:val="21"/>
        </w:rPr>
        <w:t>66</w:t>
      </w:r>
      <w:r w:rsidRPr="0054711B">
        <w:rPr>
          <w:rFonts w:asciiTheme="minorEastAsia" w:eastAsiaTheme="minorEastAsia" w:hAnsiTheme="minorEastAsia" w:hint="eastAsia"/>
          <w:szCs w:val="21"/>
        </w:rPr>
        <w:t>号东亚银行大厦</w:t>
      </w:r>
      <w:r w:rsidRPr="0054711B">
        <w:rPr>
          <w:rFonts w:asciiTheme="minorEastAsia" w:eastAsiaTheme="minorEastAsia" w:hAnsiTheme="minorEastAsia"/>
          <w:szCs w:val="21"/>
        </w:rPr>
        <w:t>29</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法定代表人：李国宝</w:t>
      </w:r>
      <w:r w:rsidRPr="0054711B">
        <w:rPr>
          <w:rFonts w:asciiTheme="minorEastAsia" w:eastAsiaTheme="minorEastAsia" w:hAnsiTheme="minorEastAsia"/>
          <w:szCs w:val="21"/>
        </w:rPr>
        <w:t>(LI, Kwok Po David)</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联系人：杨俊</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8621-38663866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95382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http://www.hkbea.com.cn/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(28) </w:t>
      </w:r>
      <w:r w:rsidRPr="0054711B">
        <w:rPr>
          <w:rFonts w:asciiTheme="minorEastAsia" w:eastAsiaTheme="minorEastAsia" w:hAnsiTheme="minorEastAsia" w:hint="eastAsia"/>
          <w:szCs w:val="21"/>
        </w:rPr>
        <w:t>佛山农商银行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注册地址：佛山市禅城区华远东路</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办公地址：佛山市禅城区华远东路</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法定代表人：李川</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联系人：谭伟湛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96138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www.foshanbank.cn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(29) </w:t>
      </w:r>
      <w:r w:rsidRPr="0054711B">
        <w:rPr>
          <w:rFonts w:asciiTheme="minorEastAsia" w:eastAsiaTheme="minorEastAsia" w:hAnsiTheme="minorEastAsia" w:hint="eastAsia"/>
          <w:szCs w:val="21"/>
        </w:rPr>
        <w:t>福建海峡银行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注册地址：福建省福州市台江区江滨中大道</w:t>
      </w:r>
      <w:r w:rsidRPr="0054711B">
        <w:rPr>
          <w:rFonts w:asciiTheme="minorEastAsia" w:eastAsiaTheme="minorEastAsia" w:hAnsiTheme="minorEastAsia"/>
          <w:szCs w:val="21"/>
        </w:rPr>
        <w:t>358</w:t>
      </w:r>
      <w:r w:rsidRPr="0054711B">
        <w:rPr>
          <w:rFonts w:asciiTheme="minorEastAsia" w:eastAsiaTheme="minorEastAsia" w:hAnsiTheme="minorEastAsia" w:hint="eastAsia"/>
          <w:szCs w:val="21"/>
        </w:rPr>
        <w:t>号海峡银行大厦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办公地址：福建省福州市台江区江滨中大道</w:t>
      </w:r>
      <w:r w:rsidRPr="0054711B">
        <w:rPr>
          <w:rFonts w:asciiTheme="minorEastAsia" w:eastAsiaTheme="minorEastAsia" w:hAnsiTheme="minorEastAsia"/>
          <w:szCs w:val="21"/>
        </w:rPr>
        <w:t>358</w:t>
      </w:r>
      <w:r w:rsidRPr="0054711B">
        <w:rPr>
          <w:rFonts w:asciiTheme="minorEastAsia" w:eastAsiaTheme="minorEastAsia" w:hAnsiTheme="minorEastAsia" w:hint="eastAsia"/>
          <w:szCs w:val="21"/>
        </w:rPr>
        <w:t>号福建海峡银行</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法定代表人：俞敏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联系人：黄钰雯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0591-87332762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400-893-9999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0591-87330926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www.fjhxbank.com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(30) </w:t>
      </w:r>
      <w:r w:rsidRPr="0054711B">
        <w:rPr>
          <w:rFonts w:asciiTheme="minorEastAsia" w:eastAsiaTheme="minorEastAsia" w:hAnsiTheme="minorEastAsia" w:hint="eastAsia"/>
          <w:szCs w:val="21"/>
        </w:rPr>
        <w:t>富滇银行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注册地址：云南省昆明市拓东路</w:t>
      </w:r>
      <w:r w:rsidRPr="0054711B">
        <w:rPr>
          <w:rFonts w:asciiTheme="minorEastAsia" w:eastAsiaTheme="minorEastAsia" w:hAnsiTheme="minorEastAsia"/>
          <w:szCs w:val="21"/>
        </w:rPr>
        <w:t>41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办公地址：云南省昆明市拓东路</w:t>
      </w:r>
      <w:r w:rsidRPr="0054711B">
        <w:rPr>
          <w:rFonts w:asciiTheme="minorEastAsia" w:eastAsiaTheme="minorEastAsia" w:hAnsiTheme="minorEastAsia"/>
          <w:szCs w:val="21"/>
        </w:rPr>
        <w:t>41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法定代表人：洪维智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联系人：杨翊琳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电话：</w:t>
      </w:r>
      <w:r w:rsidRPr="0054711B">
        <w:rPr>
          <w:rFonts w:asciiTheme="minorEastAsia" w:eastAsiaTheme="minorEastAsia" w:hAnsiTheme="minorEastAsia"/>
          <w:szCs w:val="21"/>
        </w:rPr>
        <w:t>0871-63140324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400-88-96533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0871-63194471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http://www.fudian-bank.com/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(31) </w:t>
      </w:r>
      <w:r w:rsidRPr="0054711B">
        <w:rPr>
          <w:rFonts w:asciiTheme="minorEastAsia" w:eastAsiaTheme="minorEastAsia" w:hAnsiTheme="minorEastAsia" w:hint="eastAsia"/>
          <w:szCs w:val="21"/>
        </w:rPr>
        <w:t>富阳农商银行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注册地址：杭州市富阳区鹿山街道依江路</w:t>
      </w:r>
      <w:r w:rsidRPr="0054711B">
        <w:rPr>
          <w:rFonts w:asciiTheme="minorEastAsia" w:eastAsiaTheme="minorEastAsia" w:hAnsiTheme="minorEastAsia"/>
          <w:szCs w:val="21"/>
        </w:rPr>
        <w:t>501</w:t>
      </w:r>
      <w:r w:rsidRPr="0054711B">
        <w:rPr>
          <w:rFonts w:asciiTheme="minorEastAsia" w:eastAsiaTheme="minorEastAsia" w:hAnsiTheme="minorEastAsia" w:hint="eastAsia"/>
          <w:szCs w:val="21"/>
        </w:rPr>
        <w:t>号第</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办公地址：杭州市富阳区鹿山街道依江路</w:t>
      </w:r>
      <w:r w:rsidRPr="0054711B">
        <w:rPr>
          <w:rFonts w:asciiTheme="minorEastAsia" w:eastAsiaTheme="minorEastAsia" w:hAnsiTheme="minorEastAsia"/>
          <w:szCs w:val="21"/>
        </w:rPr>
        <w:t>501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法定代表人：丁松茂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联系人：陈硕</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0571-63280253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96596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4008896596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www.fyrcbk.com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(32) </w:t>
      </w:r>
      <w:r w:rsidRPr="0054711B">
        <w:rPr>
          <w:rFonts w:asciiTheme="minorEastAsia" w:eastAsiaTheme="minorEastAsia" w:hAnsiTheme="minorEastAsia" w:hint="eastAsia"/>
          <w:szCs w:val="21"/>
        </w:rPr>
        <w:t>广东华兴银行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注册地址：广东省汕头市龙湖区黄山路</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号四层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办公地址：广州市天河区天河路</w:t>
      </w:r>
      <w:r w:rsidRPr="0054711B">
        <w:rPr>
          <w:rFonts w:asciiTheme="minorEastAsia" w:eastAsiaTheme="minorEastAsia" w:hAnsiTheme="minorEastAsia"/>
          <w:szCs w:val="21"/>
        </w:rPr>
        <w:t>533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法定代表人：周泽荣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联系人：许悦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020-38173552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4008308001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020-38173857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www.ghbank.com.cn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(33) </w:t>
      </w:r>
      <w:r w:rsidRPr="0054711B">
        <w:rPr>
          <w:rFonts w:asciiTheme="minorEastAsia" w:eastAsiaTheme="minorEastAsia" w:hAnsiTheme="minorEastAsia" w:hint="eastAsia"/>
          <w:szCs w:val="21"/>
        </w:rPr>
        <w:t>广东南粤银行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注册地址：广东省湛江市经济技术开发区乐山大道</w:t>
      </w:r>
      <w:r w:rsidRPr="0054711B">
        <w:rPr>
          <w:rFonts w:asciiTheme="minorEastAsia" w:eastAsiaTheme="minorEastAsia" w:hAnsiTheme="minorEastAsia"/>
          <w:szCs w:val="21"/>
        </w:rPr>
        <w:t>60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办公地址：广东省湛江市经济技术开发区乐山大道</w:t>
      </w:r>
      <w:r w:rsidRPr="0054711B">
        <w:rPr>
          <w:rFonts w:asciiTheme="minorEastAsia" w:eastAsiaTheme="minorEastAsia" w:hAnsiTheme="minorEastAsia"/>
          <w:szCs w:val="21"/>
        </w:rPr>
        <w:t>60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法定代表人：蒋丹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联系人：陈静</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020-28308757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4000-961818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www.gdnybank.com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(34) </w:t>
      </w:r>
      <w:r w:rsidRPr="0054711B">
        <w:rPr>
          <w:rFonts w:asciiTheme="minorEastAsia" w:eastAsiaTheme="minorEastAsia" w:hAnsiTheme="minorEastAsia" w:hint="eastAsia"/>
          <w:szCs w:val="21"/>
        </w:rPr>
        <w:t>广州农商银行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注册地址：广州市黄埔区映日路</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办公地址：广州市天河区珠江新城华夏路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法定代表人：王继康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020-22389067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020-22389031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www.grcbank.com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(35) </w:t>
      </w:r>
      <w:r w:rsidRPr="0054711B">
        <w:rPr>
          <w:rFonts w:asciiTheme="minorEastAsia" w:eastAsiaTheme="minorEastAsia" w:hAnsiTheme="minorEastAsia" w:hint="eastAsia"/>
          <w:szCs w:val="21"/>
        </w:rPr>
        <w:t>广州银行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注册地址：广州市天河区珠江东路</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办公地址：广州市天河区珠江东路</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号广州银行大厦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法定代表人：黄子励</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联系人：唐荟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96699</w:t>
      </w:r>
      <w:r w:rsidRPr="0054711B">
        <w:rPr>
          <w:rFonts w:asciiTheme="minorEastAsia" w:eastAsiaTheme="minorEastAsia" w:hAnsiTheme="minorEastAsia" w:hint="eastAsia"/>
          <w:szCs w:val="21"/>
        </w:rPr>
        <w:t>（广东）</w:t>
      </w:r>
      <w:r w:rsidRPr="0054711B">
        <w:rPr>
          <w:rFonts w:asciiTheme="minorEastAsia" w:eastAsiaTheme="minorEastAsia" w:hAnsiTheme="minorEastAsia"/>
          <w:szCs w:val="21"/>
        </w:rPr>
        <w:t>400-83-96699</w:t>
      </w:r>
      <w:r w:rsidRPr="0054711B">
        <w:rPr>
          <w:rFonts w:asciiTheme="minorEastAsia" w:eastAsiaTheme="minorEastAsia" w:hAnsiTheme="minorEastAsia" w:hint="eastAsia"/>
          <w:szCs w:val="21"/>
        </w:rPr>
        <w:t>（全国）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www.gzcb.com.cn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(36) </w:t>
      </w:r>
      <w:r w:rsidRPr="0054711B">
        <w:rPr>
          <w:rFonts w:asciiTheme="minorEastAsia" w:eastAsiaTheme="minorEastAsia" w:hAnsiTheme="minorEastAsia" w:hint="eastAsia"/>
          <w:szCs w:val="21"/>
        </w:rPr>
        <w:t>贵阳银行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注册地址：贵州省贵阳市中华北路</w:t>
      </w:r>
      <w:r w:rsidRPr="0054711B">
        <w:rPr>
          <w:rFonts w:asciiTheme="minorEastAsia" w:eastAsiaTheme="minorEastAsia" w:hAnsiTheme="minorEastAsia"/>
          <w:szCs w:val="21"/>
        </w:rPr>
        <w:t>77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办公地址：贵州省贵阳市中华北路</w:t>
      </w:r>
      <w:r w:rsidRPr="0054711B">
        <w:rPr>
          <w:rFonts w:asciiTheme="minorEastAsia" w:eastAsiaTheme="minorEastAsia" w:hAnsiTheme="minorEastAsia"/>
          <w:szCs w:val="21"/>
        </w:rPr>
        <w:t>77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法定代表人：陈宗权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联系人：何西</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电话：</w:t>
      </w:r>
      <w:r w:rsidRPr="0054711B">
        <w:rPr>
          <w:rFonts w:asciiTheme="minorEastAsia" w:eastAsiaTheme="minorEastAsia" w:hAnsiTheme="minorEastAsia"/>
          <w:szCs w:val="21"/>
        </w:rPr>
        <w:t>0851-86858673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40011-96033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0851-86858673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http://www.96033.cn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(37) </w:t>
      </w:r>
      <w:r w:rsidRPr="0054711B">
        <w:rPr>
          <w:rFonts w:asciiTheme="minorEastAsia" w:eastAsiaTheme="minorEastAsia" w:hAnsiTheme="minorEastAsia" w:hint="eastAsia"/>
          <w:szCs w:val="21"/>
        </w:rPr>
        <w:t>哈尔滨银行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注册地址：哈尔滨市道里区尚志大街</w:t>
      </w:r>
      <w:r w:rsidRPr="0054711B">
        <w:rPr>
          <w:rFonts w:asciiTheme="minorEastAsia" w:eastAsiaTheme="minorEastAsia" w:hAnsiTheme="minorEastAsia"/>
          <w:szCs w:val="21"/>
        </w:rPr>
        <w:t>160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办公地址：哈尔滨市道里区上江街</w:t>
      </w:r>
      <w:r w:rsidRPr="0054711B">
        <w:rPr>
          <w:rFonts w:asciiTheme="minorEastAsia" w:eastAsiaTheme="minorEastAsia" w:hAnsiTheme="minorEastAsia"/>
          <w:szCs w:val="21"/>
        </w:rPr>
        <w:t>888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法定代表人：郭志文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联系人：何岩岩</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电话：</w:t>
      </w:r>
      <w:r w:rsidRPr="0054711B">
        <w:rPr>
          <w:rFonts w:asciiTheme="minorEastAsia" w:eastAsiaTheme="minorEastAsia" w:hAnsiTheme="minorEastAsia"/>
          <w:szCs w:val="21"/>
        </w:rPr>
        <w:t>0451-87792450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95537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0451-87792682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www.hrbb.com.cn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(38) </w:t>
      </w:r>
      <w:r w:rsidRPr="0054711B">
        <w:rPr>
          <w:rFonts w:asciiTheme="minorEastAsia" w:eastAsiaTheme="minorEastAsia" w:hAnsiTheme="minorEastAsia" w:hint="eastAsia"/>
          <w:szCs w:val="21"/>
        </w:rPr>
        <w:t>汉口银行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注册地址：武汉市江汉区建设大道</w:t>
      </w:r>
      <w:r w:rsidRPr="0054711B">
        <w:rPr>
          <w:rFonts w:asciiTheme="minorEastAsia" w:eastAsiaTheme="minorEastAsia" w:hAnsiTheme="minorEastAsia"/>
          <w:szCs w:val="21"/>
        </w:rPr>
        <w:t>933</w:t>
      </w:r>
      <w:r w:rsidRPr="0054711B">
        <w:rPr>
          <w:rFonts w:asciiTheme="minorEastAsia" w:eastAsiaTheme="minorEastAsia" w:hAnsiTheme="minorEastAsia" w:hint="eastAsia"/>
          <w:szCs w:val="21"/>
        </w:rPr>
        <w:t>号武汉商业银行大厦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办公地址：武汉市江汉区建设大道</w:t>
      </w:r>
      <w:r w:rsidRPr="0054711B">
        <w:rPr>
          <w:rFonts w:asciiTheme="minorEastAsia" w:eastAsiaTheme="minorEastAsia" w:hAnsiTheme="minorEastAsia"/>
          <w:szCs w:val="21"/>
        </w:rPr>
        <w:t>933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法定代表人：陈新民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联系人：周田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027-82656785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4006096558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027-82656213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http://www.hkbchina.com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(39) </w:t>
      </w:r>
      <w:r w:rsidRPr="0054711B">
        <w:rPr>
          <w:rFonts w:asciiTheme="minorEastAsia" w:eastAsiaTheme="minorEastAsia" w:hAnsiTheme="minorEastAsia" w:hint="eastAsia"/>
          <w:szCs w:val="21"/>
        </w:rPr>
        <w:t>杭州联合银行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注册地址：浙江省杭州市上城区建国中路</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办公地址：杭州市建国中路</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法定代表人：张海林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联系人：胡莹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0571-87923324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0571-87923214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www.urcb.com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(40) </w:t>
      </w:r>
      <w:r w:rsidRPr="0054711B">
        <w:rPr>
          <w:rFonts w:asciiTheme="minorEastAsia" w:eastAsiaTheme="minorEastAsia" w:hAnsiTheme="minorEastAsia" w:hint="eastAsia"/>
          <w:szCs w:val="21"/>
        </w:rPr>
        <w:t>杭州银行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注册地址：杭州市下城区庆春路</w:t>
      </w:r>
      <w:r w:rsidRPr="0054711B">
        <w:rPr>
          <w:rFonts w:asciiTheme="minorEastAsia" w:eastAsiaTheme="minorEastAsia" w:hAnsiTheme="minorEastAsia"/>
          <w:szCs w:val="21"/>
        </w:rPr>
        <w:t>46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办公地址：杭州市下城区庆春路</w:t>
      </w:r>
      <w:r w:rsidRPr="0054711B">
        <w:rPr>
          <w:rFonts w:asciiTheme="minorEastAsia" w:eastAsiaTheme="minorEastAsia" w:hAnsiTheme="minorEastAsia"/>
          <w:szCs w:val="21"/>
        </w:rPr>
        <w:t>46</w:t>
      </w:r>
      <w:r w:rsidRPr="0054711B">
        <w:rPr>
          <w:rFonts w:asciiTheme="minorEastAsia" w:eastAsiaTheme="minorEastAsia" w:hAnsiTheme="minorEastAsia" w:hint="eastAsia"/>
          <w:szCs w:val="21"/>
        </w:rPr>
        <w:t>号杭州银行大厦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法定代表人：陈震山</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联系人：陈振峰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0571-85872972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95398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0571-85106576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www.hzbank.com.cn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(41) </w:t>
      </w:r>
      <w:r w:rsidRPr="0054711B">
        <w:rPr>
          <w:rFonts w:asciiTheme="minorEastAsia" w:eastAsiaTheme="minorEastAsia" w:hAnsiTheme="minorEastAsia" w:hint="eastAsia"/>
          <w:szCs w:val="21"/>
        </w:rPr>
        <w:t>河北银行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注册地址：石家庄市平安北大街</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办公地址：石家庄市平安北大街</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法定代表人：乔志强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联系人：王丽辉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0311-67807030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400-612-9999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0311-67806407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网址：</w:t>
      </w:r>
      <w:r w:rsidRPr="0054711B">
        <w:rPr>
          <w:rFonts w:asciiTheme="minorEastAsia" w:eastAsiaTheme="minorEastAsia" w:hAnsiTheme="minorEastAsia"/>
          <w:szCs w:val="21"/>
        </w:rPr>
        <w:t>www.hebbank.com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(42) </w:t>
      </w:r>
      <w:r w:rsidRPr="0054711B">
        <w:rPr>
          <w:rFonts w:asciiTheme="minorEastAsia" w:eastAsiaTheme="minorEastAsia" w:hAnsiTheme="minorEastAsia" w:hint="eastAsia"/>
          <w:szCs w:val="21"/>
        </w:rPr>
        <w:t>华融湘江银行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注册地址：长沙市天心区芙蓉南路一段</w:t>
      </w:r>
      <w:r w:rsidRPr="0054711B">
        <w:rPr>
          <w:rFonts w:asciiTheme="minorEastAsia" w:eastAsiaTheme="minorEastAsia" w:hAnsiTheme="minorEastAsia"/>
          <w:szCs w:val="21"/>
        </w:rPr>
        <w:t>828</w:t>
      </w:r>
      <w:r w:rsidRPr="0054711B">
        <w:rPr>
          <w:rFonts w:asciiTheme="minorEastAsia" w:eastAsiaTheme="minorEastAsia" w:hAnsiTheme="minorEastAsia" w:hint="eastAsia"/>
          <w:szCs w:val="21"/>
        </w:rPr>
        <w:t>号杰座大厦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办公地址：湖南省长沙市湘府东路二段</w:t>
      </w:r>
      <w:r w:rsidRPr="0054711B">
        <w:rPr>
          <w:rFonts w:asciiTheme="minorEastAsia" w:eastAsiaTheme="minorEastAsia" w:hAnsiTheme="minorEastAsia"/>
          <w:szCs w:val="21"/>
        </w:rPr>
        <w:t>208</w:t>
      </w:r>
      <w:r w:rsidRPr="0054711B">
        <w:rPr>
          <w:rFonts w:asciiTheme="minorEastAsia" w:eastAsiaTheme="minorEastAsia" w:hAnsiTheme="minorEastAsia" w:hint="eastAsia"/>
          <w:szCs w:val="21"/>
        </w:rPr>
        <w:t>号万境财智中心南栋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法定代表人：张永宏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联系人：曾玉姣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0731-89828592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0731-96599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0731-89828806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www.hrxjbank.com.cn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(43) </w:t>
      </w:r>
      <w:r w:rsidRPr="0054711B">
        <w:rPr>
          <w:rFonts w:asciiTheme="minorEastAsia" w:eastAsiaTheme="minorEastAsia" w:hAnsiTheme="minorEastAsia" w:hint="eastAsia"/>
          <w:szCs w:val="21"/>
        </w:rPr>
        <w:t>吉林银行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注册地址：吉林省长春市经济技术开发区东南湖大路</w:t>
      </w:r>
      <w:r w:rsidRPr="0054711B">
        <w:rPr>
          <w:rFonts w:asciiTheme="minorEastAsia" w:eastAsiaTheme="minorEastAsia" w:hAnsiTheme="minorEastAsia"/>
          <w:szCs w:val="21"/>
        </w:rPr>
        <w:t>1817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办公地址：吉林省长春市经济技术开发区东南湖大路</w:t>
      </w:r>
      <w:r w:rsidRPr="0054711B">
        <w:rPr>
          <w:rFonts w:asciiTheme="minorEastAsia" w:eastAsiaTheme="minorEastAsia" w:hAnsiTheme="minorEastAsia"/>
          <w:szCs w:val="21"/>
        </w:rPr>
        <w:t>1817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法定代表人：张宝祥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联系人：孙琦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0431-84999627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400-88-96666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0431-84992649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www.jlbank.com.cn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(44) </w:t>
      </w:r>
      <w:r w:rsidRPr="0054711B">
        <w:rPr>
          <w:rFonts w:asciiTheme="minorEastAsia" w:eastAsiaTheme="minorEastAsia" w:hAnsiTheme="minorEastAsia" w:hint="eastAsia"/>
          <w:szCs w:val="21"/>
        </w:rPr>
        <w:t>嘉兴银行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注册地址：浙江省嘉兴市昌盛南路</w:t>
      </w:r>
      <w:r w:rsidRPr="0054711B">
        <w:rPr>
          <w:rFonts w:asciiTheme="minorEastAsia" w:eastAsiaTheme="minorEastAsia" w:hAnsiTheme="minorEastAsia"/>
          <w:szCs w:val="21"/>
        </w:rPr>
        <w:t>1001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办公地址：浙江省嘉兴市昌盛南路</w:t>
      </w:r>
      <w:r w:rsidRPr="0054711B">
        <w:rPr>
          <w:rFonts w:asciiTheme="minorEastAsia" w:eastAsiaTheme="minorEastAsia" w:hAnsiTheme="minorEastAsia"/>
          <w:szCs w:val="21"/>
        </w:rPr>
        <w:t>1001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法定代表人：夏林生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联系人：余舟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0573-82080201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0573-96528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http://www.bojx.com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(45) </w:t>
      </w:r>
      <w:r w:rsidRPr="0054711B">
        <w:rPr>
          <w:rFonts w:asciiTheme="minorEastAsia" w:eastAsiaTheme="minorEastAsia" w:hAnsiTheme="minorEastAsia" w:hint="eastAsia"/>
          <w:szCs w:val="21"/>
        </w:rPr>
        <w:t>江南农村商业银行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注册地址：常州市和平中路</w:t>
      </w:r>
      <w:r w:rsidRPr="0054711B">
        <w:rPr>
          <w:rFonts w:asciiTheme="minorEastAsia" w:eastAsiaTheme="minorEastAsia" w:hAnsiTheme="minorEastAsia"/>
          <w:szCs w:val="21"/>
        </w:rPr>
        <w:t>413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办公地址：常州市和平中路</w:t>
      </w:r>
      <w:r w:rsidRPr="0054711B">
        <w:rPr>
          <w:rFonts w:asciiTheme="minorEastAsia" w:eastAsiaTheme="minorEastAsia" w:hAnsiTheme="minorEastAsia"/>
          <w:szCs w:val="21"/>
        </w:rPr>
        <w:t>413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法定代表人：陆向阳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联系人：李仙</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电话：</w:t>
      </w:r>
      <w:r w:rsidRPr="0054711B">
        <w:rPr>
          <w:rFonts w:asciiTheme="minorEastAsia" w:eastAsiaTheme="minorEastAsia" w:hAnsiTheme="minorEastAsia"/>
          <w:szCs w:val="21"/>
        </w:rPr>
        <w:t>0519-80585939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客户服务电话：</w:t>
      </w:r>
      <w:r w:rsidRPr="0054711B">
        <w:rPr>
          <w:rFonts w:asciiTheme="minorEastAsia" w:eastAsiaTheme="minorEastAsia" w:hAnsiTheme="minorEastAsia"/>
          <w:szCs w:val="21"/>
        </w:rPr>
        <w:t>0519-96005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0519-89995170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http://www.jnbank.com.cn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(46) </w:t>
      </w:r>
      <w:r w:rsidRPr="0054711B">
        <w:rPr>
          <w:rFonts w:asciiTheme="minorEastAsia" w:eastAsiaTheme="minorEastAsia" w:hAnsiTheme="minorEastAsia" w:hint="eastAsia"/>
          <w:szCs w:val="21"/>
        </w:rPr>
        <w:t>江苏银行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注册地址：南京市中华路</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办公地址：南京市中华路</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法定代表人：夏平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联系人：张洪玮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025-58587036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95319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025-58587820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www.jsbchina.cn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(47) </w:t>
      </w:r>
      <w:r w:rsidRPr="0054711B">
        <w:rPr>
          <w:rFonts w:asciiTheme="minorEastAsia" w:eastAsiaTheme="minorEastAsia" w:hAnsiTheme="minorEastAsia" w:hint="eastAsia"/>
          <w:szCs w:val="21"/>
        </w:rPr>
        <w:t>江西银行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注册地址：江西省南昌市红谷滩新区金融大街</w:t>
      </w:r>
      <w:r w:rsidRPr="0054711B">
        <w:rPr>
          <w:rFonts w:asciiTheme="minorEastAsia" w:eastAsiaTheme="minorEastAsia" w:hAnsiTheme="minorEastAsia"/>
          <w:szCs w:val="21"/>
        </w:rPr>
        <w:t>699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办公地址：江西省南昌市红谷滩新区金融大街</w:t>
      </w:r>
      <w:r w:rsidRPr="0054711B">
        <w:rPr>
          <w:rFonts w:asciiTheme="minorEastAsia" w:eastAsiaTheme="minorEastAsia" w:hAnsiTheme="minorEastAsia"/>
          <w:szCs w:val="21"/>
        </w:rPr>
        <w:t>699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法定代表人：陈晓明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联系人：陈云波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0791-86796029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956055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0791-86790795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www.jx-bank.com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(48) </w:t>
      </w:r>
      <w:r w:rsidRPr="0054711B">
        <w:rPr>
          <w:rFonts w:asciiTheme="minorEastAsia" w:eastAsiaTheme="minorEastAsia" w:hAnsiTheme="minorEastAsia" w:hint="eastAsia"/>
          <w:szCs w:val="21"/>
        </w:rPr>
        <w:t>金华银行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注册地址：浙江省金华市丹溪路</w:t>
      </w:r>
      <w:r w:rsidRPr="0054711B">
        <w:rPr>
          <w:rFonts w:asciiTheme="minorEastAsia" w:eastAsiaTheme="minorEastAsia" w:hAnsiTheme="minorEastAsia"/>
          <w:szCs w:val="21"/>
        </w:rPr>
        <w:t>1388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办公地址：浙江省金华市金东区光南路</w:t>
      </w:r>
      <w:r w:rsidRPr="0054711B">
        <w:rPr>
          <w:rFonts w:asciiTheme="minorEastAsia" w:eastAsiaTheme="minorEastAsia" w:hAnsiTheme="minorEastAsia"/>
          <w:szCs w:val="21"/>
        </w:rPr>
        <w:t>668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法定代表人：徐雅清</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联系人：何赛丽、陈霞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0579-82178270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400-711-6668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0579-82178321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www.jhccb.com.cn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(49) </w:t>
      </w:r>
      <w:r w:rsidRPr="0054711B">
        <w:rPr>
          <w:rFonts w:asciiTheme="minorEastAsia" w:eastAsiaTheme="minorEastAsia" w:hAnsiTheme="minorEastAsia" w:hint="eastAsia"/>
          <w:szCs w:val="21"/>
        </w:rPr>
        <w:t>锦州银行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注册地址：辽宁省锦州市科技路</w:t>
      </w:r>
      <w:r w:rsidRPr="0054711B">
        <w:rPr>
          <w:rFonts w:asciiTheme="minorEastAsia" w:eastAsiaTheme="minorEastAsia" w:hAnsiTheme="minorEastAsia"/>
          <w:szCs w:val="21"/>
        </w:rPr>
        <w:t>68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办公地址：辽宁省锦州市科技路</w:t>
      </w:r>
      <w:r w:rsidRPr="0054711B">
        <w:rPr>
          <w:rFonts w:asciiTheme="minorEastAsia" w:eastAsiaTheme="minorEastAsia" w:hAnsiTheme="minorEastAsia"/>
          <w:szCs w:val="21"/>
        </w:rPr>
        <w:t>68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法定代表人：张伟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联系人：庞璐璐</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400-66-96178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www.jinzhoubank.com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(50) </w:t>
      </w:r>
      <w:r w:rsidRPr="0054711B">
        <w:rPr>
          <w:rFonts w:asciiTheme="minorEastAsia" w:eastAsiaTheme="minorEastAsia" w:hAnsiTheme="minorEastAsia" w:hint="eastAsia"/>
          <w:szCs w:val="21"/>
        </w:rPr>
        <w:t>九江银行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注册地址：江西省九江市濂溪区长虹大道</w:t>
      </w:r>
      <w:r w:rsidRPr="0054711B">
        <w:rPr>
          <w:rFonts w:asciiTheme="minorEastAsia" w:eastAsiaTheme="minorEastAsia" w:hAnsiTheme="minorEastAsia"/>
          <w:szCs w:val="21"/>
        </w:rPr>
        <w:t>619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办公地址：江西省九江市濂溪区长虹大道</w:t>
      </w:r>
      <w:r w:rsidRPr="0054711B">
        <w:rPr>
          <w:rFonts w:asciiTheme="minorEastAsia" w:eastAsiaTheme="minorEastAsia" w:hAnsiTheme="minorEastAsia"/>
          <w:szCs w:val="21"/>
        </w:rPr>
        <w:t>619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法定代表人：刘羡庭</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联系人：胡浩</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0792-2171968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95316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www.jjccb.com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(51) </w:t>
      </w:r>
      <w:r w:rsidRPr="0054711B">
        <w:rPr>
          <w:rFonts w:asciiTheme="minorEastAsia" w:eastAsiaTheme="minorEastAsia" w:hAnsiTheme="minorEastAsia" w:hint="eastAsia"/>
          <w:szCs w:val="21"/>
        </w:rPr>
        <w:t>九台农商银行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注册地址：吉林省长春市九台区新华大街</w:t>
      </w:r>
      <w:r w:rsidRPr="0054711B">
        <w:rPr>
          <w:rFonts w:asciiTheme="minorEastAsia" w:eastAsiaTheme="minorEastAsia" w:hAnsiTheme="minorEastAsia"/>
          <w:szCs w:val="21"/>
        </w:rPr>
        <w:t>504</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办公地址：吉林省长春市高新开发区蔚山路</w:t>
      </w:r>
      <w:r w:rsidRPr="0054711B">
        <w:rPr>
          <w:rFonts w:asciiTheme="minorEastAsia" w:eastAsiaTheme="minorEastAsia" w:hAnsiTheme="minorEastAsia"/>
          <w:szCs w:val="21"/>
        </w:rPr>
        <w:t>2559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法定代表人：高兵</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联系人：曲凌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0431-96888-0-2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http://www.jtnsh.com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(52) </w:t>
      </w:r>
      <w:r w:rsidRPr="0054711B">
        <w:rPr>
          <w:rFonts w:asciiTheme="minorEastAsia" w:eastAsiaTheme="minorEastAsia" w:hAnsiTheme="minorEastAsia" w:hint="eastAsia"/>
          <w:szCs w:val="21"/>
        </w:rPr>
        <w:t>昆仑银行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注册地址：新疆克拉玛依市世纪大道</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办公地址：北京市西城区金融大街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法定代表人：蒋尚军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联系人：张碧华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010-89026813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95379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010-89025421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www.klb.cn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(53) </w:t>
      </w:r>
      <w:r w:rsidRPr="0054711B">
        <w:rPr>
          <w:rFonts w:asciiTheme="minorEastAsia" w:eastAsiaTheme="minorEastAsia" w:hAnsiTheme="minorEastAsia" w:hint="eastAsia"/>
          <w:szCs w:val="21"/>
        </w:rPr>
        <w:t>昆山农村商业银行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注册地址：江苏省昆山市前进东路</w:t>
      </w:r>
      <w:r w:rsidRPr="0054711B">
        <w:rPr>
          <w:rFonts w:asciiTheme="minorEastAsia" w:eastAsiaTheme="minorEastAsia" w:hAnsiTheme="minorEastAsia"/>
          <w:szCs w:val="21"/>
        </w:rPr>
        <w:t>828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办公地址：江苏省昆山市前进东路</w:t>
      </w:r>
      <w:r w:rsidRPr="0054711B">
        <w:rPr>
          <w:rFonts w:asciiTheme="minorEastAsia" w:eastAsiaTheme="minorEastAsia" w:hAnsiTheme="minorEastAsia"/>
          <w:szCs w:val="21"/>
        </w:rPr>
        <w:t>828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法定代表人：张哲清</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联系人：黄怡</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客户服务电话：</w:t>
      </w:r>
      <w:r w:rsidRPr="0054711B">
        <w:rPr>
          <w:rFonts w:asciiTheme="minorEastAsia" w:eastAsiaTheme="minorEastAsia" w:hAnsiTheme="minorEastAsia"/>
          <w:szCs w:val="21"/>
        </w:rPr>
        <w:t>0512-96079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www.ksrcb.com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(54) </w:t>
      </w:r>
      <w:r w:rsidRPr="0054711B">
        <w:rPr>
          <w:rFonts w:asciiTheme="minorEastAsia" w:eastAsiaTheme="minorEastAsia" w:hAnsiTheme="minorEastAsia" w:hint="eastAsia"/>
          <w:szCs w:val="21"/>
        </w:rPr>
        <w:t>乐清农商银行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注册地址：浙江省乐清市城南街道伯乐西路</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办公地址：浙江省乐清市城南街道伯乐西路</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法定代表人：高剑飞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联系人：金晓娇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0577-61566028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4008896596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0577-61566063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www.yqbank.com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(55) </w:t>
      </w:r>
      <w:r w:rsidRPr="0054711B">
        <w:rPr>
          <w:rFonts w:asciiTheme="minorEastAsia" w:eastAsiaTheme="minorEastAsia" w:hAnsiTheme="minorEastAsia" w:hint="eastAsia"/>
          <w:szCs w:val="21"/>
        </w:rPr>
        <w:t>龙江银行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注册地址：黑龙江省哈尔滨市道里区友谊路</w:t>
      </w:r>
      <w:r w:rsidRPr="0054711B">
        <w:rPr>
          <w:rFonts w:asciiTheme="minorEastAsia" w:eastAsiaTheme="minorEastAsia" w:hAnsiTheme="minorEastAsia"/>
          <w:szCs w:val="21"/>
        </w:rPr>
        <w:t>436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办公地址：黑龙江省哈尔滨市道里区友谊路</w:t>
      </w:r>
      <w:r w:rsidRPr="0054711B">
        <w:rPr>
          <w:rFonts w:asciiTheme="minorEastAsia" w:eastAsiaTheme="minorEastAsia" w:hAnsiTheme="minorEastAsia"/>
          <w:szCs w:val="21"/>
        </w:rPr>
        <w:t>436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法定代表人：张建辉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联系人：闫勇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0451-85706107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400-645-8888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0451-85706036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http://www.lj-bank.com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(56) </w:t>
      </w:r>
      <w:r w:rsidRPr="0054711B">
        <w:rPr>
          <w:rFonts w:asciiTheme="minorEastAsia" w:eastAsiaTheme="minorEastAsia" w:hAnsiTheme="minorEastAsia" w:hint="eastAsia"/>
          <w:szCs w:val="21"/>
        </w:rPr>
        <w:t>龙湾农商银行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注册地址：浙江省温州市龙湾区永中街道永宁西路</w:t>
      </w:r>
      <w:r w:rsidRPr="0054711B">
        <w:rPr>
          <w:rFonts w:asciiTheme="minorEastAsia" w:eastAsiaTheme="minorEastAsia" w:hAnsiTheme="minorEastAsia"/>
          <w:szCs w:val="21"/>
        </w:rPr>
        <w:t>555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办公地址：浙江省温州市龙湾区永中街道永宁西路</w:t>
      </w:r>
      <w:r w:rsidRPr="0054711B">
        <w:rPr>
          <w:rFonts w:asciiTheme="minorEastAsia" w:eastAsiaTheme="minorEastAsia" w:hAnsiTheme="minorEastAsia"/>
          <w:szCs w:val="21"/>
        </w:rPr>
        <w:t>555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法定代表人：刘少云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联系人：胡俊杰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0577-86923223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4008296596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0577-86921250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www.lwrcb.com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(57) </w:t>
      </w:r>
      <w:r w:rsidRPr="0054711B">
        <w:rPr>
          <w:rFonts w:asciiTheme="minorEastAsia" w:eastAsiaTheme="minorEastAsia" w:hAnsiTheme="minorEastAsia" w:hint="eastAsia"/>
          <w:szCs w:val="21"/>
        </w:rPr>
        <w:t>鹿城农商银行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注册地址：浙江省温州市鹿城区会展路</w:t>
      </w:r>
      <w:r w:rsidRPr="0054711B">
        <w:rPr>
          <w:rFonts w:asciiTheme="minorEastAsia" w:eastAsiaTheme="minorEastAsia" w:hAnsiTheme="minorEastAsia"/>
          <w:szCs w:val="21"/>
        </w:rPr>
        <w:t>1500</w:t>
      </w:r>
      <w:r w:rsidRPr="0054711B">
        <w:rPr>
          <w:rFonts w:asciiTheme="minorEastAsia" w:eastAsiaTheme="minorEastAsia" w:hAnsiTheme="minorEastAsia" w:hint="eastAsia"/>
          <w:szCs w:val="21"/>
        </w:rPr>
        <w:t>号富银大厦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办公地址：温州市车站大道</w:t>
      </w:r>
      <w:r w:rsidRPr="0054711B">
        <w:rPr>
          <w:rFonts w:asciiTheme="minorEastAsia" w:eastAsiaTheme="minorEastAsia" w:hAnsiTheme="minorEastAsia"/>
          <w:szCs w:val="21"/>
        </w:rPr>
        <w:t>547</w:t>
      </w:r>
      <w:r w:rsidRPr="0054711B">
        <w:rPr>
          <w:rFonts w:asciiTheme="minorEastAsia" w:eastAsiaTheme="minorEastAsia" w:hAnsiTheme="minorEastAsia" w:hint="eastAsia"/>
          <w:szCs w:val="21"/>
        </w:rPr>
        <w:t>号信合大厦</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法定代表人：陈宏强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联系人：董雷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0577-88077675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http://www.lcrcbank.com/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(58) </w:t>
      </w:r>
      <w:r w:rsidRPr="0054711B">
        <w:rPr>
          <w:rFonts w:asciiTheme="minorEastAsia" w:eastAsiaTheme="minorEastAsia" w:hAnsiTheme="minorEastAsia" w:hint="eastAsia"/>
          <w:szCs w:val="21"/>
        </w:rPr>
        <w:t>洛阳银行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注册地址：洛阳市洛阳新区开元大道与通济街交叉口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办公地址：河南省洛阳市开元大道</w:t>
      </w:r>
      <w:r w:rsidRPr="0054711B">
        <w:rPr>
          <w:rFonts w:asciiTheme="minorEastAsia" w:eastAsiaTheme="minorEastAsia" w:hAnsiTheme="minorEastAsia"/>
          <w:szCs w:val="21"/>
        </w:rPr>
        <w:t>256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法定代表人：王建甫</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联系人：郭文博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0379-65921977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0379-96699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0379-65938595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www.bankofluoyang.com.cn/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(59) </w:t>
      </w:r>
      <w:r w:rsidRPr="0054711B">
        <w:rPr>
          <w:rFonts w:asciiTheme="minorEastAsia" w:eastAsiaTheme="minorEastAsia" w:hAnsiTheme="minorEastAsia" w:hint="eastAsia"/>
          <w:szCs w:val="21"/>
        </w:rPr>
        <w:t>南海农商银行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注册地址：广东省佛山市南海区桂城街道南海大道北</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办公地址：广东省佛山市南海区桂城街道南海大道北</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号农商银行大厦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法定代表人：李宜心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联系人：廖雪</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电话：</w:t>
      </w:r>
      <w:r w:rsidRPr="0054711B">
        <w:rPr>
          <w:rFonts w:asciiTheme="minorEastAsia" w:eastAsiaTheme="minorEastAsia" w:hAnsiTheme="minorEastAsia"/>
          <w:szCs w:val="21"/>
        </w:rPr>
        <w:t>0757-86266566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96138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0757-86250627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www.nanhaibank.com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(60) </w:t>
      </w:r>
      <w:r w:rsidRPr="0054711B">
        <w:rPr>
          <w:rFonts w:asciiTheme="minorEastAsia" w:eastAsiaTheme="minorEastAsia" w:hAnsiTheme="minorEastAsia" w:hint="eastAsia"/>
          <w:szCs w:val="21"/>
        </w:rPr>
        <w:t>南京银行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注册地址：南京市玄武区中山路</w:t>
      </w:r>
      <w:r w:rsidRPr="0054711B">
        <w:rPr>
          <w:rFonts w:asciiTheme="minorEastAsia" w:eastAsiaTheme="minorEastAsia" w:hAnsiTheme="minorEastAsia"/>
          <w:szCs w:val="21"/>
        </w:rPr>
        <w:t>288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办公地址：南京市玄武区中山路</w:t>
      </w:r>
      <w:r w:rsidRPr="0054711B">
        <w:rPr>
          <w:rFonts w:asciiTheme="minorEastAsia" w:eastAsiaTheme="minorEastAsia" w:hAnsiTheme="minorEastAsia"/>
          <w:szCs w:val="21"/>
        </w:rPr>
        <w:t>288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法定代表人：胡升荣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联系人：李冰洁</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95302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www.njcb.com.cn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(61) </w:t>
      </w:r>
      <w:r w:rsidRPr="0054711B">
        <w:rPr>
          <w:rFonts w:asciiTheme="minorEastAsia" w:eastAsiaTheme="minorEastAsia" w:hAnsiTheme="minorEastAsia" w:hint="eastAsia"/>
          <w:szCs w:val="21"/>
        </w:rPr>
        <w:t>南洋商业银行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注册地址：中国（上海）自由贸易试验区世纪大道</w:t>
      </w:r>
      <w:r w:rsidRPr="0054711B">
        <w:rPr>
          <w:rFonts w:asciiTheme="minorEastAsia" w:eastAsiaTheme="minorEastAsia" w:hAnsiTheme="minorEastAsia"/>
          <w:szCs w:val="21"/>
        </w:rPr>
        <w:t>800</w:t>
      </w:r>
      <w:r w:rsidRPr="0054711B">
        <w:rPr>
          <w:rFonts w:asciiTheme="minorEastAsia" w:eastAsiaTheme="minorEastAsia" w:hAnsiTheme="minorEastAsia" w:hint="eastAsia"/>
          <w:szCs w:val="21"/>
        </w:rPr>
        <w:t>号三层、六层至九层（不含六层</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办公地址：中国（上海）自由贸易试验区世纪大道</w:t>
      </w:r>
      <w:r w:rsidRPr="0054711B">
        <w:rPr>
          <w:rFonts w:asciiTheme="minorEastAsia" w:eastAsiaTheme="minorEastAsia" w:hAnsiTheme="minorEastAsia"/>
          <w:szCs w:val="21"/>
        </w:rPr>
        <w:t>800</w:t>
      </w:r>
      <w:r w:rsidRPr="0054711B">
        <w:rPr>
          <w:rFonts w:asciiTheme="minorEastAsia" w:eastAsiaTheme="minorEastAsia" w:hAnsiTheme="minorEastAsia" w:hint="eastAsia"/>
          <w:szCs w:val="21"/>
        </w:rPr>
        <w:t>号三层、六层至九层（不含六</w:t>
      </w:r>
      <w:r w:rsidRPr="0054711B">
        <w:rPr>
          <w:rFonts w:asciiTheme="minorEastAsia" w:eastAsiaTheme="minorEastAsia" w:hAnsiTheme="minorEastAsia" w:hint="eastAsia"/>
          <w:szCs w:val="21"/>
        </w:rPr>
        <w:lastRenderedPageBreak/>
        <w:t>层</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法定代表人：陈孝周</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联系人：王晓明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021-38566500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8008302066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4008302066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021-38566400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http://www.ncbchina.cn/cn/index.html</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(62) </w:t>
      </w:r>
      <w:r w:rsidRPr="0054711B">
        <w:rPr>
          <w:rFonts w:asciiTheme="minorEastAsia" w:eastAsiaTheme="minorEastAsia" w:hAnsiTheme="minorEastAsia" w:hint="eastAsia"/>
          <w:szCs w:val="21"/>
        </w:rPr>
        <w:t>宁波银行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注册地址：浙江省宁波市鄞州区宁东路</w:t>
      </w:r>
      <w:r w:rsidRPr="0054711B">
        <w:rPr>
          <w:rFonts w:asciiTheme="minorEastAsia" w:eastAsiaTheme="minorEastAsia" w:hAnsiTheme="minorEastAsia"/>
          <w:szCs w:val="21"/>
        </w:rPr>
        <w:t>345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办公地址：浙江省宁波市鄞州区宁东路</w:t>
      </w:r>
      <w:r w:rsidRPr="0054711B">
        <w:rPr>
          <w:rFonts w:asciiTheme="minorEastAsia" w:eastAsiaTheme="minorEastAsia" w:hAnsiTheme="minorEastAsia"/>
          <w:szCs w:val="21"/>
        </w:rPr>
        <w:t>345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法定代表人：陆华裕</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联系人：施豪迪</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95574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www.nbcb.com.cn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(63) </w:t>
      </w:r>
      <w:r w:rsidRPr="0054711B">
        <w:rPr>
          <w:rFonts w:asciiTheme="minorEastAsia" w:eastAsiaTheme="minorEastAsia" w:hAnsiTheme="minorEastAsia" w:hint="eastAsia"/>
          <w:szCs w:val="21"/>
        </w:rPr>
        <w:t>宁夏银行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注册地址：银川市金凤区北京中路</w:t>
      </w:r>
      <w:r w:rsidRPr="0054711B">
        <w:rPr>
          <w:rFonts w:asciiTheme="minorEastAsia" w:eastAsiaTheme="minorEastAsia" w:hAnsiTheme="minorEastAsia"/>
          <w:szCs w:val="21"/>
        </w:rPr>
        <w:t>157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办公地址：银川市金凤区北京中路</w:t>
      </w:r>
      <w:r w:rsidRPr="0054711B">
        <w:rPr>
          <w:rFonts w:asciiTheme="minorEastAsia" w:eastAsiaTheme="minorEastAsia" w:hAnsiTheme="minorEastAsia"/>
          <w:szCs w:val="21"/>
        </w:rPr>
        <w:t>157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法定代表人：道月泓</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联系人：蒋阳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0951-5165256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4008096558</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0951-96558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http://www.bankofnx.com.cn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(64) </w:t>
      </w:r>
      <w:r w:rsidRPr="0054711B">
        <w:rPr>
          <w:rFonts w:asciiTheme="minorEastAsia" w:eastAsiaTheme="minorEastAsia" w:hAnsiTheme="minorEastAsia" w:hint="eastAsia"/>
          <w:szCs w:val="21"/>
        </w:rPr>
        <w:t>齐商银行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注册地址：淄博市张店区中心路</w:t>
      </w:r>
      <w:r w:rsidRPr="0054711B">
        <w:rPr>
          <w:rFonts w:asciiTheme="minorEastAsia" w:eastAsiaTheme="minorEastAsia" w:hAnsiTheme="minorEastAsia"/>
          <w:szCs w:val="21"/>
        </w:rPr>
        <w:t>105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办公地址：山东省淄博市张店区金晶大道</w:t>
      </w:r>
      <w:r w:rsidRPr="0054711B">
        <w:rPr>
          <w:rFonts w:asciiTheme="minorEastAsia" w:eastAsiaTheme="minorEastAsia" w:hAnsiTheme="minorEastAsia"/>
          <w:szCs w:val="21"/>
        </w:rPr>
        <w:t>105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法定代表人：杲传勇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联系人：焦浦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0533-2178888-9907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400-86-96588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0533-2180303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www.qsbank.cc</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(65) </w:t>
      </w:r>
      <w:r w:rsidRPr="0054711B">
        <w:rPr>
          <w:rFonts w:asciiTheme="minorEastAsia" w:eastAsiaTheme="minorEastAsia" w:hAnsiTheme="minorEastAsia" w:hint="eastAsia"/>
          <w:szCs w:val="21"/>
        </w:rPr>
        <w:t>青岛农商银行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注册地址：山东省青岛市崂山区秦岭路</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办公地址：山东省青岛市崂山区秦岭路</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法定代表人：刘仲生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联系人：李洪姣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0532-66957228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96668</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4001196668</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4008896668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0532-66957229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www.qrcb.com.cn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(66) </w:t>
      </w:r>
      <w:r w:rsidRPr="0054711B">
        <w:rPr>
          <w:rFonts w:asciiTheme="minorEastAsia" w:eastAsiaTheme="minorEastAsia" w:hAnsiTheme="minorEastAsia" w:hint="eastAsia"/>
          <w:szCs w:val="21"/>
        </w:rPr>
        <w:t>青岛银行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注册地址：山东省青岛市崂山区秦岭路</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办公地址：山东省青岛市崂山区秦岭路</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法定代表人：郭少泉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联系人：徐伟静</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0532-68629925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96588</w:t>
      </w:r>
      <w:r w:rsidRPr="0054711B">
        <w:rPr>
          <w:rFonts w:asciiTheme="minorEastAsia" w:eastAsiaTheme="minorEastAsia" w:hAnsiTheme="minorEastAsia" w:hint="eastAsia"/>
          <w:szCs w:val="21"/>
        </w:rPr>
        <w:t>（青岛）</w:t>
      </w:r>
      <w:r w:rsidRPr="0054711B">
        <w:rPr>
          <w:rFonts w:asciiTheme="minorEastAsia" w:eastAsiaTheme="minorEastAsia" w:hAnsiTheme="minorEastAsia"/>
          <w:szCs w:val="21"/>
        </w:rPr>
        <w:t>400-66-96588</w:t>
      </w:r>
      <w:r w:rsidRPr="0054711B">
        <w:rPr>
          <w:rFonts w:asciiTheme="minorEastAsia" w:eastAsiaTheme="minorEastAsia" w:hAnsiTheme="minorEastAsia" w:hint="eastAsia"/>
          <w:szCs w:val="21"/>
        </w:rPr>
        <w:t>（全国）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http://www.qdccb.com/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(67) </w:t>
      </w:r>
      <w:r w:rsidRPr="0054711B">
        <w:rPr>
          <w:rFonts w:asciiTheme="minorEastAsia" w:eastAsiaTheme="minorEastAsia" w:hAnsiTheme="minorEastAsia" w:hint="eastAsia"/>
          <w:szCs w:val="21"/>
        </w:rPr>
        <w:t>泉州银行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注册地址：泉州市丰泽区云鹿路</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办公地址：泉州市丰泽区云鹿路</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法定代表人：傅子能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联系人：董培姗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0595-22551071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400-88-96312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0595-22578871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www.qzccbank.com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(68) </w:t>
      </w:r>
      <w:r w:rsidRPr="0054711B">
        <w:rPr>
          <w:rFonts w:asciiTheme="minorEastAsia" w:eastAsiaTheme="minorEastAsia" w:hAnsiTheme="minorEastAsia" w:hint="eastAsia"/>
          <w:szCs w:val="21"/>
        </w:rPr>
        <w:t>日照银行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注册地址：山东省日照市烟台路</w:t>
      </w:r>
      <w:r w:rsidRPr="0054711B">
        <w:rPr>
          <w:rFonts w:asciiTheme="minorEastAsia" w:eastAsiaTheme="minorEastAsia" w:hAnsiTheme="minorEastAsia"/>
          <w:szCs w:val="21"/>
        </w:rPr>
        <w:t>197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办公地址：山东省日照市烟台路</w:t>
      </w:r>
      <w:r w:rsidRPr="0054711B">
        <w:rPr>
          <w:rFonts w:asciiTheme="minorEastAsia" w:eastAsiaTheme="minorEastAsia" w:hAnsiTheme="minorEastAsia"/>
          <w:szCs w:val="21"/>
        </w:rPr>
        <w:t>197</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联系人：孔颖</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0633-8081590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400-68-96588</w:t>
      </w:r>
      <w:r w:rsidRPr="0054711B">
        <w:rPr>
          <w:rFonts w:asciiTheme="minorEastAsia" w:eastAsiaTheme="minorEastAsia" w:hAnsiTheme="minorEastAsia" w:hint="eastAsia"/>
          <w:szCs w:val="21"/>
        </w:rPr>
        <w:t>（全国）、</w:t>
      </w:r>
      <w:r w:rsidRPr="0054711B">
        <w:rPr>
          <w:rFonts w:asciiTheme="minorEastAsia" w:eastAsiaTheme="minorEastAsia" w:hAnsiTheme="minorEastAsia"/>
          <w:szCs w:val="21"/>
        </w:rPr>
        <w:t>0633-96588</w:t>
      </w:r>
      <w:r w:rsidRPr="0054711B">
        <w:rPr>
          <w:rFonts w:asciiTheme="minorEastAsia" w:eastAsiaTheme="minorEastAsia" w:hAnsiTheme="minorEastAsia" w:hint="eastAsia"/>
          <w:szCs w:val="21"/>
        </w:rPr>
        <w:t>（日照）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0633-8081276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http://www.bankofrizhao.com.cn/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lastRenderedPageBreak/>
        <w:t xml:space="preserve">(69) </w:t>
      </w:r>
      <w:r w:rsidRPr="0054711B">
        <w:rPr>
          <w:rFonts w:asciiTheme="minorEastAsia" w:eastAsiaTheme="minorEastAsia" w:hAnsiTheme="minorEastAsia" w:hint="eastAsia"/>
          <w:szCs w:val="21"/>
        </w:rPr>
        <w:t>瑞安农商银行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注册地址：瑞安市安阳街道万松东路</w:t>
      </w:r>
      <w:r w:rsidRPr="0054711B">
        <w:rPr>
          <w:rFonts w:asciiTheme="minorEastAsia" w:eastAsiaTheme="minorEastAsia" w:hAnsiTheme="minorEastAsia"/>
          <w:szCs w:val="21"/>
        </w:rPr>
        <w:t>148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办公地址：瑞安市安阳街道万松东路</w:t>
      </w:r>
      <w:r w:rsidRPr="0054711B">
        <w:rPr>
          <w:rFonts w:asciiTheme="minorEastAsia" w:eastAsiaTheme="minorEastAsia" w:hAnsiTheme="minorEastAsia"/>
          <w:szCs w:val="21"/>
        </w:rPr>
        <w:t>148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法定代表人：王光领</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联系人：吴清萍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0577-66816501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4008057702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https://www.rarcbank.com/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(70) </w:t>
      </w:r>
      <w:r w:rsidRPr="0054711B">
        <w:rPr>
          <w:rFonts w:asciiTheme="minorEastAsia" w:eastAsiaTheme="minorEastAsia" w:hAnsiTheme="minorEastAsia" w:hint="eastAsia"/>
          <w:szCs w:val="21"/>
        </w:rPr>
        <w:t>瑞丰银行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注册地址：浙江省绍兴市柯桥区笛扬路</w:t>
      </w:r>
      <w:r w:rsidRPr="0054711B">
        <w:rPr>
          <w:rFonts w:asciiTheme="minorEastAsia" w:eastAsiaTheme="minorEastAsia" w:hAnsiTheme="minorEastAsia"/>
          <w:szCs w:val="21"/>
        </w:rPr>
        <w:t>1363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办公地址：浙江省绍兴市柯桥区笛扬路</w:t>
      </w:r>
      <w:r w:rsidRPr="0054711B">
        <w:rPr>
          <w:rFonts w:asciiTheme="minorEastAsia" w:eastAsiaTheme="minorEastAsia" w:hAnsiTheme="minorEastAsia"/>
          <w:szCs w:val="21"/>
        </w:rPr>
        <w:t>1363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法定代表人：俞俊海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联系人：孟建潮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0575-81105323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400-88-96596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0575-84788134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www.borf.cn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(71) </w:t>
      </w:r>
      <w:r w:rsidRPr="0054711B">
        <w:rPr>
          <w:rFonts w:asciiTheme="minorEastAsia" w:eastAsiaTheme="minorEastAsia" w:hAnsiTheme="minorEastAsia" w:hint="eastAsia"/>
          <w:szCs w:val="21"/>
        </w:rPr>
        <w:t>上海农村商业银行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注册地址：上海市黄浦区中山东二路</w:t>
      </w:r>
      <w:r w:rsidRPr="0054711B">
        <w:rPr>
          <w:rFonts w:asciiTheme="minorEastAsia" w:eastAsiaTheme="minorEastAsia" w:hAnsiTheme="minorEastAsia"/>
          <w:szCs w:val="21"/>
        </w:rPr>
        <w:t>70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办公地址：上海市黄浦区中山东二路</w:t>
      </w:r>
      <w:r w:rsidRPr="0054711B">
        <w:rPr>
          <w:rFonts w:asciiTheme="minorEastAsia" w:eastAsiaTheme="minorEastAsia" w:hAnsiTheme="minorEastAsia"/>
          <w:szCs w:val="21"/>
        </w:rPr>
        <w:t>70</w:t>
      </w:r>
      <w:r w:rsidRPr="0054711B">
        <w:rPr>
          <w:rFonts w:asciiTheme="minorEastAsia" w:eastAsiaTheme="minorEastAsia" w:hAnsiTheme="minorEastAsia" w:hint="eastAsia"/>
          <w:szCs w:val="21"/>
        </w:rPr>
        <w:t>号上海农商银行大厦</w:t>
      </w:r>
      <w:r w:rsidRPr="0054711B">
        <w:rPr>
          <w:rFonts w:asciiTheme="minorEastAsia" w:eastAsiaTheme="minorEastAsia" w:hAnsiTheme="minorEastAsia"/>
          <w:szCs w:val="21"/>
        </w:rPr>
        <w:t xml:space="preserve">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法定代表人：徐力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联系人：施传荣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021-61899999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021-962999</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4006962999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开放式基金业务传真：</w:t>
      </w:r>
      <w:r w:rsidRPr="0054711B">
        <w:rPr>
          <w:rFonts w:asciiTheme="minorEastAsia" w:eastAsiaTheme="minorEastAsia" w:hAnsiTheme="minorEastAsia"/>
          <w:szCs w:val="21"/>
        </w:rPr>
        <w:t>021-50105124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www.srcb.com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(72) </w:t>
      </w:r>
      <w:r w:rsidRPr="0054711B">
        <w:rPr>
          <w:rFonts w:asciiTheme="minorEastAsia" w:eastAsiaTheme="minorEastAsia" w:hAnsiTheme="minorEastAsia" w:hint="eastAsia"/>
          <w:szCs w:val="21"/>
        </w:rPr>
        <w:t>上海银行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注册地址：中国（上海）自由贸易试验区银城中路</w:t>
      </w:r>
      <w:r w:rsidRPr="0054711B">
        <w:rPr>
          <w:rFonts w:asciiTheme="minorEastAsia" w:eastAsiaTheme="minorEastAsia" w:hAnsiTheme="minorEastAsia"/>
          <w:szCs w:val="21"/>
        </w:rPr>
        <w:t>168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办公地址：上海市浦东新区银城中路</w:t>
      </w:r>
      <w:r w:rsidRPr="0054711B">
        <w:rPr>
          <w:rFonts w:asciiTheme="minorEastAsia" w:eastAsiaTheme="minorEastAsia" w:hAnsiTheme="minorEastAsia"/>
          <w:szCs w:val="21"/>
        </w:rPr>
        <w:t>168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法定代表人：金煜</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021-68475732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95594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网址：</w:t>
      </w:r>
      <w:r w:rsidRPr="0054711B">
        <w:rPr>
          <w:rFonts w:asciiTheme="minorEastAsia" w:eastAsiaTheme="minorEastAsia" w:hAnsiTheme="minorEastAsia"/>
          <w:szCs w:val="21"/>
        </w:rPr>
        <w:t>http://www.bosc.cn/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(73) </w:t>
      </w:r>
      <w:r w:rsidRPr="0054711B">
        <w:rPr>
          <w:rFonts w:asciiTheme="minorEastAsia" w:eastAsiaTheme="minorEastAsia" w:hAnsiTheme="minorEastAsia" w:hint="eastAsia"/>
          <w:szCs w:val="21"/>
        </w:rPr>
        <w:t>深圳农村商业银行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注册地址：深圳市罗湖区深南东路</w:t>
      </w:r>
      <w:r w:rsidRPr="0054711B">
        <w:rPr>
          <w:rFonts w:asciiTheme="minorEastAsia" w:eastAsiaTheme="minorEastAsia" w:hAnsiTheme="minorEastAsia"/>
          <w:szCs w:val="21"/>
        </w:rPr>
        <w:t>3038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办公地址：深圳市罗湖区深南东路</w:t>
      </w:r>
      <w:r w:rsidRPr="0054711B">
        <w:rPr>
          <w:rFonts w:asciiTheme="minorEastAsia" w:eastAsiaTheme="minorEastAsia" w:hAnsiTheme="minorEastAsia"/>
          <w:szCs w:val="21"/>
        </w:rPr>
        <w:t>3038</w:t>
      </w:r>
      <w:r w:rsidRPr="0054711B">
        <w:rPr>
          <w:rFonts w:asciiTheme="minorEastAsia" w:eastAsiaTheme="minorEastAsia" w:hAnsiTheme="minorEastAsia" w:hint="eastAsia"/>
          <w:szCs w:val="21"/>
        </w:rPr>
        <w:t>号合作金融大厦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法定代表人：李光安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联系人：常志勇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0755-25188781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4001961200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http://www.4001961200.com/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(74) </w:t>
      </w:r>
      <w:r w:rsidRPr="0054711B">
        <w:rPr>
          <w:rFonts w:asciiTheme="minorEastAsia" w:eastAsiaTheme="minorEastAsia" w:hAnsiTheme="minorEastAsia" w:hint="eastAsia"/>
          <w:szCs w:val="21"/>
        </w:rPr>
        <w:t>顺德农村商业银行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注册地址：佛山市顺德区大良德和居委会拥翠路</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办公地址：佛山市顺德区大良德和居委会拥翠路</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法定代表人：姚真勇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联系人：陈素莹、区敏欣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0757-22385879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0757-22223388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0757-22388235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www.sdebank.com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(75) </w:t>
      </w:r>
      <w:r w:rsidRPr="0054711B">
        <w:rPr>
          <w:rFonts w:asciiTheme="minorEastAsia" w:eastAsiaTheme="minorEastAsia" w:hAnsiTheme="minorEastAsia" w:hint="eastAsia"/>
          <w:szCs w:val="21"/>
        </w:rPr>
        <w:t>四川天府银行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注册地址：四川省南充市涪江路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办公地址：四川省成都市锦江区东大街下东大街</w:t>
      </w:r>
      <w:r w:rsidRPr="0054711B">
        <w:rPr>
          <w:rFonts w:asciiTheme="minorEastAsia" w:eastAsiaTheme="minorEastAsia" w:hAnsiTheme="minorEastAsia"/>
          <w:szCs w:val="21"/>
        </w:rPr>
        <w:t>258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法定代表人：邢敏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联系人：樊海波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028-67676033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400-16-96869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www.tf.cn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(76) </w:t>
      </w:r>
      <w:r w:rsidRPr="0054711B">
        <w:rPr>
          <w:rFonts w:asciiTheme="minorEastAsia" w:eastAsiaTheme="minorEastAsia" w:hAnsiTheme="minorEastAsia" w:hint="eastAsia"/>
          <w:szCs w:val="21"/>
        </w:rPr>
        <w:t>苏州银行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注册地址：江苏省苏州市工业园区钟园路</w:t>
      </w:r>
      <w:r w:rsidRPr="0054711B">
        <w:rPr>
          <w:rFonts w:asciiTheme="minorEastAsia" w:eastAsiaTheme="minorEastAsia" w:hAnsiTheme="minorEastAsia"/>
          <w:szCs w:val="21"/>
        </w:rPr>
        <w:t>728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办公地址：江苏省苏州市工业园区钟园路</w:t>
      </w:r>
      <w:r w:rsidRPr="0054711B">
        <w:rPr>
          <w:rFonts w:asciiTheme="minorEastAsia" w:eastAsiaTheme="minorEastAsia" w:hAnsiTheme="minorEastAsia"/>
          <w:szCs w:val="21"/>
        </w:rPr>
        <w:t>728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法定代表人：王兰凤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联系人：吴骏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0512-69868373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96067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传真：</w:t>
      </w:r>
      <w:r w:rsidRPr="0054711B">
        <w:rPr>
          <w:rFonts w:asciiTheme="minorEastAsia" w:eastAsiaTheme="minorEastAsia" w:hAnsiTheme="minorEastAsia"/>
          <w:szCs w:val="21"/>
        </w:rPr>
        <w:t>0512-69868373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www.suzhoubank.com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(77) </w:t>
      </w:r>
      <w:r w:rsidRPr="0054711B">
        <w:rPr>
          <w:rFonts w:asciiTheme="minorEastAsia" w:eastAsiaTheme="minorEastAsia" w:hAnsiTheme="minorEastAsia" w:hint="eastAsia"/>
          <w:szCs w:val="21"/>
        </w:rPr>
        <w:t>天津银行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注册地址：天津市河西区友谊路</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办公地址：天津市河西区友谊路</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法定代表人：李宗唐</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联系人：李岩</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022-28405684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4006960296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022-28405631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www.bank-of-tianjin.com.cn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(78) </w:t>
      </w:r>
      <w:r w:rsidRPr="0054711B">
        <w:rPr>
          <w:rFonts w:asciiTheme="minorEastAsia" w:eastAsiaTheme="minorEastAsia" w:hAnsiTheme="minorEastAsia" w:hint="eastAsia"/>
          <w:szCs w:val="21"/>
        </w:rPr>
        <w:t>威海市商业银行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注册地址：威海市宝泉路</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办公地址：威海市宝泉路</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号财政大厦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法定代表人：谭先国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联系人：冯十卉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0531-68978175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客户服务电话：山东省内</w:t>
      </w:r>
      <w:r w:rsidRPr="0054711B">
        <w:rPr>
          <w:rFonts w:asciiTheme="minorEastAsia" w:eastAsiaTheme="minorEastAsia" w:hAnsiTheme="minorEastAsia"/>
          <w:szCs w:val="21"/>
        </w:rPr>
        <w:t>96636</w:t>
      </w:r>
      <w:r w:rsidRPr="0054711B">
        <w:rPr>
          <w:rFonts w:asciiTheme="minorEastAsia" w:eastAsiaTheme="minorEastAsia" w:hAnsiTheme="minorEastAsia" w:hint="eastAsia"/>
          <w:szCs w:val="21"/>
        </w:rPr>
        <w:t>、中国境内</w:t>
      </w:r>
      <w:r w:rsidRPr="0054711B">
        <w:rPr>
          <w:rFonts w:asciiTheme="minorEastAsia" w:eastAsiaTheme="minorEastAsia" w:hAnsiTheme="minorEastAsia"/>
          <w:szCs w:val="21"/>
        </w:rPr>
        <w:t>40000-96636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0531-68978176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www.whccb.com</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www.whccb.com.cn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(79) </w:t>
      </w:r>
      <w:r w:rsidRPr="0054711B">
        <w:rPr>
          <w:rFonts w:asciiTheme="minorEastAsia" w:eastAsiaTheme="minorEastAsia" w:hAnsiTheme="minorEastAsia" w:hint="eastAsia"/>
          <w:szCs w:val="21"/>
        </w:rPr>
        <w:t>潍坊银行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注册地址：山东省潍坊市奎文区胜利东街</w:t>
      </w:r>
      <w:r w:rsidRPr="0054711B">
        <w:rPr>
          <w:rFonts w:asciiTheme="minorEastAsia" w:eastAsiaTheme="minorEastAsia" w:hAnsiTheme="minorEastAsia"/>
          <w:szCs w:val="21"/>
        </w:rPr>
        <w:t>5139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办公地址：山东省潍坊市奎文区胜利东街</w:t>
      </w:r>
      <w:r w:rsidRPr="0054711B">
        <w:rPr>
          <w:rFonts w:asciiTheme="minorEastAsia" w:eastAsiaTheme="minorEastAsia" w:hAnsiTheme="minorEastAsia"/>
          <w:szCs w:val="21"/>
        </w:rPr>
        <w:t>5139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法定代表人：郭虎英</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联系人：井靖</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0536-8051904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400-61-96588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0536-8056061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www.wfccb.com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(80) </w:t>
      </w:r>
      <w:r w:rsidRPr="0054711B">
        <w:rPr>
          <w:rFonts w:asciiTheme="minorEastAsia" w:eastAsiaTheme="minorEastAsia" w:hAnsiTheme="minorEastAsia" w:hint="eastAsia"/>
          <w:szCs w:val="21"/>
        </w:rPr>
        <w:t>厦门银行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注册地址：厦门市思明区湖滨北路</w:t>
      </w:r>
      <w:r w:rsidRPr="0054711B">
        <w:rPr>
          <w:rFonts w:asciiTheme="minorEastAsia" w:eastAsiaTheme="minorEastAsia" w:hAnsiTheme="minorEastAsia"/>
          <w:szCs w:val="21"/>
        </w:rPr>
        <w:t>101</w:t>
      </w:r>
      <w:r w:rsidRPr="0054711B">
        <w:rPr>
          <w:rFonts w:asciiTheme="minorEastAsia" w:eastAsiaTheme="minorEastAsia" w:hAnsiTheme="minorEastAsia" w:hint="eastAsia"/>
          <w:szCs w:val="21"/>
        </w:rPr>
        <w:t>号商业银行大厦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办公地址：厦门市思明区湖滨北路</w:t>
      </w:r>
      <w:r w:rsidRPr="0054711B">
        <w:rPr>
          <w:rFonts w:asciiTheme="minorEastAsia" w:eastAsiaTheme="minorEastAsia" w:hAnsiTheme="minorEastAsia"/>
          <w:szCs w:val="21"/>
        </w:rPr>
        <w:t>101</w:t>
      </w:r>
      <w:r w:rsidRPr="0054711B">
        <w:rPr>
          <w:rFonts w:asciiTheme="minorEastAsia" w:eastAsiaTheme="minorEastAsia" w:hAnsiTheme="minorEastAsia" w:hint="eastAsia"/>
          <w:szCs w:val="21"/>
        </w:rPr>
        <w:t>号商业银行大厦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法定代表人：吴世群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联系人：孙瑜</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0592-5310251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400-858-8888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0592-5373973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www.xmbankonline.com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(81) </w:t>
      </w:r>
      <w:r w:rsidRPr="0054711B">
        <w:rPr>
          <w:rFonts w:asciiTheme="minorEastAsia" w:eastAsiaTheme="minorEastAsia" w:hAnsiTheme="minorEastAsia" w:hint="eastAsia"/>
          <w:szCs w:val="21"/>
        </w:rPr>
        <w:t>西安银行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注册地址：西安市高新路</w:t>
      </w:r>
      <w:r w:rsidRPr="0054711B">
        <w:rPr>
          <w:rFonts w:asciiTheme="minorEastAsia" w:eastAsiaTheme="minorEastAsia" w:hAnsiTheme="minorEastAsia"/>
          <w:szCs w:val="21"/>
        </w:rPr>
        <w:t>60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办公地址：西安市高新路</w:t>
      </w:r>
      <w:r w:rsidRPr="0054711B">
        <w:rPr>
          <w:rFonts w:asciiTheme="minorEastAsia" w:eastAsiaTheme="minorEastAsia" w:hAnsiTheme="minorEastAsia"/>
          <w:szCs w:val="21"/>
        </w:rPr>
        <w:t>60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法定代表人：郭军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联系人：白智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029-88992881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40086-96779</w:t>
      </w:r>
      <w:r w:rsidRPr="0054711B">
        <w:rPr>
          <w:rFonts w:asciiTheme="minorEastAsia" w:eastAsiaTheme="minorEastAsia" w:hAnsiTheme="minorEastAsia" w:hint="eastAsia"/>
          <w:szCs w:val="21"/>
        </w:rPr>
        <w:t>（全国）、</w:t>
      </w:r>
      <w:r w:rsidRPr="0054711B">
        <w:rPr>
          <w:rFonts w:asciiTheme="minorEastAsia" w:eastAsiaTheme="minorEastAsia" w:hAnsiTheme="minorEastAsia"/>
          <w:szCs w:val="21"/>
        </w:rPr>
        <w:t>96779</w:t>
      </w:r>
      <w:r w:rsidRPr="0054711B">
        <w:rPr>
          <w:rFonts w:asciiTheme="minorEastAsia" w:eastAsiaTheme="minorEastAsia" w:hAnsiTheme="minorEastAsia" w:hint="eastAsia"/>
          <w:szCs w:val="21"/>
        </w:rPr>
        <w:t>（陕西）</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www.xacbank.com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(82) </w:t>
      </w:r>
      <w:r w:rsidRPr="0054711B">
        <w:rPr>
          <w:rFonts w:asciiTheme="minorEastAsia" w:eastAsiaTheme="minorEastAsia" w:hAnsiTheme="minorEastAsia" w:hint="eastAsia"/>
          <w:szCs w:val="21"/>
        </w:rPr>
        <w:t>萧山农商银行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注册地址：萧山区人民路</w:t>
      </w:r>
      <w:r w:rsidRPr="0054711B">
        <w:rPr>
          <w:rFonts w:asciiTheme="minorEastAsia" w:eastAsiaTheme="minorEastAsia" w:hAnsiTheme="minorEastAsia"/>
          <w:szCs w:val="21"/>
        </w:rPr>
        <w:t>258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办公地址：浙江省杭州市萧山区人民路</w:t>
      </w:r>
      <w:r w:rsidRPr="0054711B">
        <w:rPr>
          <w:rFonts w:asciiTheme="minorEastAsia" w:eastAsiaTheme="minorEastAsia" w:hAnsiTheme="minorEastAsia"/>
          <w:szCs w:val="21"/>
        </w:rPr>
        <w:t>258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法定代表人：王云龙</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联系人：朱光锋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0571-82739513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http://www.zjxsbank.com/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(83) </w:t>
      </w:r>
      <w:r w:rsidRPr="0054711B">
        <w:rPr>
          <w:rFonts w:asciiTheme="minorEastAsia" w:eastAsiaTheme="minorEastAsia" w:hAnsiTheme="minorEastAsia" w:hint="eastAsia"/>
          <w:szCs w:val="21"/>
        </w:rPr>
        <w:t>新昌农商银行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注册地址：浙江省绍兴市新昌县七星街道七星路</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办公地址：浙江省绍兴市新昌县七星街道七星路</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法定代表人：吴智晖</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联系人：陈春华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0575-86266991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96596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0575-86266928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0575-86383121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http://xcbank.com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(84) </w:t>
      </w:r>
      <w:r w:rsidRPr="0054711B">
        <w:rPr>
          <w:rFonts w:asciiTheme="minorEastAsia" w:eastAsiaTheme="minorEastAsia" w:hAnsiTheme="minorEastAsia" w:hint="eastAsia"/>
          <w:szCs w:val="21"/>
        </w:rPr>
        <w:t>烟台银行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注册地址：山东省烟台市芝罘区海港路</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办公地址：山东省烟台市芝罘区海港路</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法定代表人：吴明理</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联系人：张卓智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0535-6699671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4008-311-777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0535-6699884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www.yantaibank.net</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(85) </w:t>
      </w:r>
      <w:r w:rsidRPr="0054711B">
        <w:rPr>
          <w:rFonts w:asciiTheme="minorEastAsia" w:eastAsiaTheme="minorEastAsia" w:hAnsiTheme="minorEastAsia" w:hint="eastAsia"/>
          <w:szCs w:val="21"/>
        </w:rPr>
        <w:t>鄞州银行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注册地址：宁波市鄞州区民惠西路</w:t>
      </w:r>
      <w:r w:rsidRPr="0054711B">
        <w:rPr>
          <w:rFonts w:asciiTheme="minorEastAsia" w:eastAsiaTheme="minorEastAsia" w:hAnsiTheme="minorEastAsia"/>
          <w:szCs w:val="21"/>
        </w:rPr>
        <w:t>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办公地址：宁波市鄞州区民惠西路</w:t>
      </w:r>
      <w:r w:rsidRPr="0054711B">
        <w:rPr>
          <w:rFonts w:asciiTheme="minorEastAsia" w:eastAsiaTheme="minorEastAsia" w:hAnsiTheme="minorEastAsia"/>
          <w:szCs w:val="21"/>
        </w:rPr>
        <w:t>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法定代表人：周建斌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联系人：朱霓虹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0574-87412569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96561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www.beeb.com.cn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(86) </w:t>
      </w:r>
      <w:r w:rsidRPr="0054711B">
        <w:rPr>
          <w:rFonts w:asciiTheme="minorEastAsia" w:eastAsiaTheme="minorEastAsia" w:hAnsiTheme="minorEastAsia" w:hint="eastAsia"/>
          <w:szCs w:val="21"/>
        </w:rPr>
        <w:t>余杭农村商业银行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注册地址：杭州市余杭区南苑街道南大街</w:t>
      </w:r>
      <w:r w:rsidRPr="0054711B">
        <w:rPr>
          <w:rFonts w:asciiTheme="minorEastAsia" w:eastAsiaTheme="minorEastAsia" w:hAnsiTheme="minorEastAsia"/>
          <w:szCs w:val="21"/>
        </w:rPr>
        <w:t>72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办公地址：杭州市余杭区南苑街道南大街</w:t>
      </w:r>
      <w:r w:rsidRPr="0054711B">
        <w:rPr>
          <w:rFonts w:asciiTheme="minorEastAsia" w:eastAsiaTheme="minorEastAsia" w:hAnsiTheme="minorEastAsia"/>
          <w:szCs w:val="21"/>
        </w:rPr>
        <w:t>72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法定代表人：来煜标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联系人：蔡亮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0571-86209980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96596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4008896596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www.yhrcb.com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(87) </w:t>
      </w:r>
      <w:r w:rsidRPr="0054711B">
        <w:rPr>
          <w:rFonts w:asciiTheme="minorEastAsia" w:eastAsiaTheme="minorEastAsia" w:hAnsiTheme="minorEastAsia" w:hint="eastAsia"/>
          <w:szCs w:val="21"/>
        </w:rPr>
        <w:t>云南红塔银行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注册地址：云南省玉溪市东风南路</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办公地址：云南省昆明市盘龙区世博路低碳中心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法定代表人：李光林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联系人：马杰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0871-65236624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0877-96522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www.ynhtbank.com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(88) </w:t>
      </w:r>
      <w:r w:rsidRPr="0054711B">
        <w:rPr>
          <w:rFonts w:asciiTheme="minorEastAsia" w:eastAsiaTheme="minorEastAsia" w:hAnsiTheme="minorEastAsia" w:hint="eastAsia"/>
          <w:szCs w:val="21"/>
        </w:rPr>
        <w:t>浙江稠州商业银行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注册地址：浙江省义乌市江滨路义乌乐园东侧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办公地址：杭州市上城区望潮路</w:t>
      </w:r>
      <w:r w:rsidRPr="0054711B">
        <w:rPr>
          <w:rFonts w:asciiTheme="minorEastAsia" w:eastAsiaTheme="minorEastAsia" w:hAnsiTheme="minorEastAsia"/>
          <w:szCs w:val="21"/>
        </w:rPr>
        <w:t>158</w:t>
      </w:r>
      <w:r w:rsidRPr="0054711B">
        <w:rPr>
          <w:rFonts w:asciiTheme="minorEastAsia" w:eastAsiaTheme="minorEastAsia" w:hAnsiTheme="minorEastAsia" w:hint="eastAsia"/>
          <w:szCs w:val="21"/>
        </w:rPr>
        <w:t>号稠银大厦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法定代表人：金子军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联系人：谢圆圆</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0571-87117661/13777805250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0571-96527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0571-87117607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http://www.czcb.com.cn/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(89) </w:t>
      </w:r>
      <w:r w:rsidRPr="0054711B">
        <w:rPr>
          <w:rFonts w:asciiTheme="minorEastAsia" w:eastAsiaTheme="minorEastAsia" w:hAnsiTheme="minorEastAsia" w:hint="eastAsia"/>
          <w:szCs w:val="21"/>
        </w:rPr>
        <w:t>浙江泰隆商业银行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注册地址：浙江省台州市路桥区南官大道</w:t>
      </w:r>
      <w:r w:rsidRPr="0054711B">
        <w:rPr>
          <w:rFonts w:asciiTheme="minorEastAsia" w:eastAsiaTheme="minorEastAsia" w:hAnsiTheme="minorEastAsia"/>
          <w:szCs w:val="21"/>
        </w:rPr>
        <w:t>188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办公地址：浙江省台州市路桥区南官大道</w:t>
      </w:r>
      <w:r w:rsidRPr="0054711B">
        <w:rPr>
          <w:rFonts w:asciiTheme="minorEastAsia" w:eastAsiaTheme="minorEastAsia" w:hAnsiTheme="minorEastAsia"/>
          <w:szCs w:val="21"/>
        </w:rPr>
        <w:t>188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联系人：陈妍宇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0571-87219677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95347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www.zjtlcb.com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(90) </w:t>
      </w:r>
      <w:r w:rsidRPr="0054711B">
        <w:rPr>
          <w:rFonts w:asciiTheme="minorEastAsia" w:eastAsiaTheme="minorEastAsia" w:hAnsiTheme="minorEastAsia" w:hint="eastAsia"/>
          <w:szCs w:val="21"/>
        </w:rPr>
        <w:t>郑州银行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注册地址：河南省郑州市郑东新区商务外环路</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办公地址：河南省郑州市郑东新区商务外环路</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法定代表人：王天宇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联系人：焦明飞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0371-67009917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95097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0371-67009097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http://www.zzbank.cn/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(91) </w:t>
      </w:r>
      <w:r w:rsidRPr="0054711B">
        <w:rPr>
          <w:rFonts w:asciiTheme="minorEastAsia" w:eastAsiaTheme="minorEastAsia" w:hAnsiTheme="minorEastAsia" w:hint="eastAsia"/>
          <w:szCs w:val="21"/>
        </w:rPr>
        <w:t>中原银行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注册地址：河南省郑州市郑东新区</w:t>
      </w:r>
      <w:r w:rsidRPr="0054711B">
        <w:rPr>
          <w:rFonts w:asciiTheme="minorEastAsia" w:eastAsiaTheme="minorEastAsia" w:hAnsiTheme="minorEastAsia"/>
          <w:szCs w:val="21"/>
        </w:rPr>
        <w:t>CBD</w:t>
      </w:r>
      <w:r w:rsidRPr="0054711B">
        <w:rPr>
          <w:rFonts w:asciiTheme="minorEastAsia" w:eastAsiaTheme="minorEastAsia" w:hAnsiTheme="minorEastAsia" w:hint="eastAsia"/>
          <w:szCs w:val="21"/>
        </w:rPr>
        <w:t>商务外环路</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号中科金座大厦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办公地址：河南省郑州市郑东新区</w:t>
      </w:r>
      <w:r w:rsidRPr="0054711B">
        <w:rPr>
          <w:rFonts w:asciiTheme="minorEastAsia" w:eastAsiaTheme="minorEastAsia" w:hAnsiTheme="minorEastAsia"/>
          <w:szCs w:val="21"/>
        </w:rPr>
        <w:t>CBD</w:t>
      </w:r>
      <w:r w:rsidRPr="0054711B">
        <w:rPr>
          <w:rFonts w:asciiTheme="minorEastAsia" w:eastAsiaTheme="minorEastAsia" w:hAnsiTheme="minorEastAsia" w:hint="eastAsia"/>
          <w:szCs w:val="21"/>
        </w:rPr>
        <w:t>商务外环路</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号中科金座大厦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法定代表人：窦荣兴</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联系人：张星强</w:t>
      </w:r>
      <w:r w:rsidRPr="0054711B">
        <w:rPr>
          <w:rFonts w:asciiTheme="minorEastAsia" w:eastAsiaTheme="minorEastAsia" w:hAnsiTheme="minorEastAsia"/>
          <w:szCs w:val="21"/>
        </w:rPr>
        <w:t xml:space="preserve">  </w:t>
      </w: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0371-85517713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95186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www.zybank.com.cn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(92) </w:t>
      </w:r>
      <w:r w:rsidRPr="0054711B">
        <w:rPr>
          <w:rFonts w:asciiTheme="minorEastAsia" w:eastAsiaTheme="minorEastAsia" w:hAnsiTheme="minorEastAsia" w:hint="eastAsia"/>
          <w:szCs w:val="21"/>
        </w:rPr>
        <w:t>重庆农村商业银行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注册地址：重庆市江北区金沙门路</w:t>
      </w:r>
      <w:r w:rsidRPr="0054711B">
        <w:rPr>
          <w:rFonts w:asciiTheme="minorEastAsia" w:eastAsiaTheme="minorEastAsia" w:hAnsiTheme="minorEastAsia"/>
          <w:szCs w:val="21"/>
        </w:rPr>
        <w:t>36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办公地址：重庆市江北区金沙门路</w:t>
      </w:r>
      <w:r w:rsidRPr="0054711B">
        <w:rPr>
          <w:rFonts w:asciiTheme="minorEastAsia" w:eastAsiaTheme="minorEastAsia" w:hAnsiTheme="minorEastAsia"/>
          <w:szCs w:val="21"/>
        </w:rPr>
        <w:t>36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法定代表人：刘建忠</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联系人：范亮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023-61110146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95389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023-61110146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www.cqrcb.com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(93) </w:t>
      </w:r>
      <w:r w:rsidRPr="0054711B">
        <w:rPr>
          <w:rFonts w:asciiTheme="minorEastAsia" w:eastAsiaTheme="minorEastAsia" w:hAnsiTheme="minorEastAsia" w:hint="eastAsia"/>
          <w:szCs w:val="21"/>
        </w:rPr>
        <w:t>重庆银行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注册地址：重庆市渝中区邹容路</w:t>
      </w:r>
      <w:r w:rsidRPr="0054711B">
        <w:rPr>
          <w:rFonts w:asciiTheme="minorEastAsia" w:eastAsiaTheme="minorEastAsia" w:hAnsiTheme="minorEastAsia"/>
          <w:szCs w:val="21"/>
        </w:rPr>
        <w:t>153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办公地址：重庆市江北区永平门街</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法定代表人：林军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联系人：石千凡</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023-63367180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96899</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4007096899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www.cqcbank.com.cn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(94) </w:t>
      </w:r>
      <w:r w:rsidRPr="0054711B">
        <w:rPr>
          <w:rFonts w:asciiTheme="minorEastAsia" w:eastAsiaTheme="minorEastAsia" w:hAnsiTheme="minorEastAsia" w:hint="eastAsia"/>
          <w:szCs w:val="21"/>
        </w:rPr>
        <w:t>珠海华润银行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注册地址：广东省珠海市吉大九洲大道东</w:t>
      </w:r>
      <w:r w:rsidRPr="0054711B">
        <w:rPr>
          <w:rFonts w:asciiTheme="minorEastAsia" w:eastAsiaTheme="minorEastAsia" w:hAnsiTheme="minorEastAsia"/>
          <w:szCs w:val="21"/>
        </w:rPr>
        <w:t>1346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办公地址：广东省珠海市吉大九洲大道东</w:t>
      </w:r>
      <w:r w:rsidRPr="0054711B">
        <w:rPr>
          <w:rFonts w:asciiTheme="minorEastAsia" w:eastAsiaTheme="minorEastAsia" w:hAnsiTheme="minorEastAsia"/>
          <w:szCs w:val="21"/>
        </w:rPr>
        <w:t>1346</w:t>
      </w:r>
      <w:r w:rsidRPr="0054711B">
        <w:rPr>
          <w:rFonts w:asciiTheme="minorEastAsia" w:eastAsiaTheme="minorEastAsia" w:hAnsiTheme="minorEastAsia" w:hint="eastAsia"/>
          <w:szCs w:val="21"/>
        </w:rPr>
        <w:t>号珠海华润银行大厦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法定代表人：刘晓勇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4008800338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96588</w:t>
      </w:r>
      <w:r w:rsidRPr="0054711B">
        <w:rPr>
          <w:rFonts w:asciiTheme="minorEastAsia" w:eastAsiaTheme="minorEastAsia" w:hAnsiTheme="minorEastAsia" w:hint="eastAsia"/>
          <w:szCs w:val="21"/>
        </w:rPr>
        <w:t>（广东省外请加拨</w:t>
      </w:r>
      <w:r w:rsidRPr="0054711B">
        <w:rPr>
          <w:rFonts w:asciiTheme="minorEastAsia" w:eastAsiaTheme="minorEastAsia" w:hAnsiTheme="minorEastAsia"/>
          <w:szCs w:val="21"/>
        </w:rPr>
        <w:t>0756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400-8800-338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www.crbank.com.cn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(95) </w:t>
      </w:r>
      <w:r w:rsidRPr="0054711B">
        <w:rPr>
          <w:rFonts w:asciiTheme="minorEastAsia" w:eastAsiaTheme="minorEastAsia" w:hAnsiTheme="minorEastAsia" w:hint="eastAsia"/>
          <w:szCs w:val="21"/>
        </w:rPr>
        <w:t>安信证券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注册地址：深圳市福田区金田路</w:t>
      </w:r>
      <w:r w:rsidRPr="0054711B">
        <w:rPr>
          <w:rFonts w:asciiTheme="minorEastAsia" w:eastAsiaTheme="minorEastAsia" w:hAnsiTheme="minorEastAsia"/>
          <w:szCs w:val="21"/>
        </w:rPr>
        <w:t>4018</w:t>
      </w:r>
      <w:r w:rsidRPr="0054711B">
        <w:rPr>
          <w:rFonts w:asciiTheme="minorEastAsia" w:eastAsiaTheme="minorEastAsia" w:hAnsiTheme="minorEastAsia" w:hint="eastAsia"/>
          <w:szCs w:val="21"/>
        </w:rPr>
        <w:t>号安联大厦</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A02</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办公地址：深圳市福田区金田路</w:t>
      </w:r>
      <w:r w:rsidRPr="0054711B">
        <w:rPr>
          <w:rFonts w:asciiTheme="minorEastAsia" w:eastAsiaTheme="minorEastAsia" w:hAnsiTheme="minorEastAsia"/>
          <w:szCs w:val="21"/>
        </w:rPr>
        <w:t>4018</w:t>
      </w:r>
      <w:r w:rsidRPr="0054711B">
        <w:rPr>
          <w:rFonts w:asciiTheme="minorEastAsia" w:eastAsiaTheme="minorEastAsia" w:hAnsiTheme="minorEastAsia" w:hint="eastAsia"/>
          <w:szCs w:val="21"/>
        </w:rPr>
        <w:t>号安联大厦</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A02</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          </w:t>
      </w:r>
      <w:r w:rsidRPr="0054711B">
        <w:rPr>
          <w:rFonts w:asciiTheme="minorEastAsia" w:eastAsiaTheme="minorEastAsia" w:hAnsiTheme="minorEastAsia" w:hint="eastAsia"/>
          <w:szCs w:val="21"/>
        </w:rPr>
        <w:t>深圳市福田区深南大道</w:t>
      </w:r>
      <w:r w:rsidRPr="0054711B">
        <w:rPr>
          <w:rFonts w:asciiTheme="minorEastAsia" w:eastAsiaTheme="minorEastAsia" w:hAnsiTheme="minorEastAsia"/>
          <w:szCs w:val="21"/>
        </w:rPr>
        <w:t>2008</w:t>
      </w:r>
      <w:r w:rsidRPr="0054711B">
        <w:rPr>
          <w:rFonts w:asciiTheme="minorEastAsia" w:eastAsiaTheme="minorEastAsia" w:hAnsiTheme="minorEastAsia" w:hint="eastAsia"/>
          <w:szCs w:val="21"/>
        </w:rPr>
        <w:t>号中国凤凰大厦</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法定代表人：王连志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联系人：陈剑虹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0755-82825551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95517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0755-82558355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www.essence.com.cn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(96) </w:t>
      </w:r>
      <w:r w:rsidRPr="0054711B">
        <w:rPr>
          <w:rFonts w:asciiTheme="minorEastAsia" w:eastAsiaTheme="minorEastAsia" w:hAnsiTheme="minorEastAsia" w:hint="eastAsia"/>
          <w:szCs w:val="21"/>
        </w:rPr>
        <w:t>渤海证券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注册地址：天津市经济技术开发区第二大街</w:t>
      </w:r>
      <w:r w:rsidRPr="0054711B">
        <w:rPr>
          <w:rFonts w:asciiTheme="minorEastAsia" w:eastAsiaTheme="minorEastAsia" w:hAnsiTheme="minorEastAsia"/>
          <w:szCs w:val="21"/>
        </w:rPr>
        <w:t>42</w:t>
      </w:r>
      <w:r w:rsidRPr="0054711B">
        <w:rPr>
          <w:rFonts w:asciiTheme="minorEastAsia" w:eastAsiaTheme="minorEastAsia" w:hAnsiTheme="minorEastAsia" w:hint="eastAsia"/>
          <w:szCs w:val="21"/>
        </w:rPr>
        <w:t>号写字楼</w:t>
      </w:r>
      <w:r w:rsidRPr="0054711B">
        <w:rPr>
          <w:rFonts w:asciiTheme="minorEastAsia" w:eastAsiaTheme="minorEastAsia" w:hAnsiTheme="minorEastAsia"/>
          <w:szCs w:val="21"/>
        </w:rPr>
        <w:t>101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办公地址：天津市南开区宾水西道</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法定代表人：王春峰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联系人：蔡霆</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022-28451991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400-651-5988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022-28451892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www.ewww.com.cn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(97) </w:t>
      </w:r>
      <w:r w:rsidRPr="0054711B">
        <w:rPr>
          <w:rFonts w:asciiTheme="minorEastAsia" w:eastAsiaTheme="minorEastAsia" w:hAnsiTheme="minorEastAsia" w:hint="eastAsia"/>
          <w:szCs w:val="21"/>
        </w:rPr>
        <w:t>财达证券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注册地址：河北省石家庄市桥西区自强路</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办公地址：河北省石家庄市桥西区自强路</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号庄家金融大厦</w:t>
      </w:r>
      <w:r w:rsidRPr="0054711B">
        <w:rPr>
          <w:rFonts w:asciiTheme="minorEastAsia" w:eastAsiaTheme="minorEastAsia" w:hAnsiTheme="minorEastAsia"/>
          <w:szCs w:val="21"/>
        </w:rPr>
        <w:t>23-26</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法定代表人：翟建强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联系人：李卓颖</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0311-66008561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95363</w:t>
      </w:r>
      <w:r w:rsidRPr="0054711B">
        <w:rPr>
          <w:rFonts w:asciiTheme="minorEastAsia" w:eastAsiaTheme="minorEastAsia" w:hAnsiTheme="minorEastAsia" w:hint="eastAsia"/>
          <w:szCs w:val="21"/>
        </w:rPr>
        <w:t>（河北省内）；</w:t>
      </w:r>
      <w:r w:rsidRPr="0054711B">
        <w:rPr>
          <w:rFonts w:asciiTheme="minorEastAsia" w:eastAsiaTheme="minorEastAsia" w:hAnsiTheme="minorEastAsia"/>
          <w:szCs w:val="21"/>
        </w:rPr>
        <w:t>0311-95363</w:t>
      </w:r>
      <w:r w:rsidRPr="0054711B">
        <w:rPr>
          <w:rFonts w:asciiTheme="minorEastAsia" w:eastAsiaTheme="minorEastAsia" w:hAnsiTheme="minorEastAsia" w:hint="eastAsia"/>
          <w:szCs w:val="21"/>
        </w:rPr>
        <w:t>（河北省外）</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0311-66006414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www.s10000.com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(98) </w:t>
      </w:r>
      <w:r w:rsidRPr="0054711B">
        <w:rPr>
          <w:rFonts w:asciiTheme="minorEastAsia" w:eastAsiaTheme="minorEastAsia" w:hAnsiTheme="minorEastAsia" w:hint="eastAsia"/>
          <w:szCs w:val="21"/>
        </w:rPr>
        <w:t>财富证券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注册地址：长沙市芙蓉中路二段</w:t>
      </w:r>
      <w:r w:rsidRPr="0054711B">
        <w:rPr>
          <w:rFonts w:asciiTheme="minorEastAsia" w:eastAsiaTheme="minorEastAsia" w:hAnsiTheme="minorEastAsia"/>
          <w:szCs w:val="21"/>
        </w:rPr>
        <w:t>80</w:t>
      </w:r>
      <w:r w:rsidRPr="0054711B">
        <w:rPr>
          <w:rFonts w:asciiTheme="minorEastAsia" w:eastAsiaTheme="minorEastAsia" w:hAnsiTheme="minorEastAsia" w:hint="eastAsia"/>
          <w:szCs w:val="21"/>
        </w:rPr>
        <w:t>号顺天国际财富中心</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办公地址：长沙市芙蓉中路二段</w:t>
      </w:r>
      <w:r w:rsidRPr="0054711B">
        <w:rPr>
          <w:rFonts w:asciiTheme="minorEastAsia" w:eastAsiaTheme="minorEastAsia" w:hAnsiTheme="minorEastAsia"/>
          <w:szCs w:val="21"/>
        </w:rPr>
        <w:t>80</w:t>
      </w:r>
      <w:r w:rsidRPr="0054711B">
        <w:rPr>
          <w:rFonts w:asciiTheme="minorEastAsia" w:eastAsiaTheme="minorEastAsia" w:hAnsiTheme="minorEastAsia" w:hint="eastAsia"/>
          <w:szCs w:val="21"/>
        </w:rPr>
        <w:t>号顺天国际财富中心</w:t>
      </w:r>
      <w:r w:rsidRPr="0054711B">
        <w:rPr>
          <w:rFonts w:asciiTheme="minorEastAsia" w:eastAsiaTheme="minorEastAsia" w:hAnsiTheme="minorEastAsia"/>
          <w:szCs w:val="21"/>
        </w:rPr>
        <w:t>26-28</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法定代表人：刘宛晨</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联系人：郭静</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0731-84403347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95317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0731-84403439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www.cfzq.com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(99) </w:t>
      </w:r>
      <w:r w:rsidRPr="0054711B">
        <w:rPr>
          <w:rFonts w:asciiTheme="minorEastAsia" w:eastAsiaTheme="minorEastAsia" w:hAnsiTheme="minorEastAsia" w:hint="eastAsia"/>
          <w:szCs w:val="21"/>
        </w:rPr>
        <w:t>财通证券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注册地址：浙江省杭州市杭大路</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号嘉华国际商务中心</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501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502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1103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1601-1615</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1701-1716</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办公地址：浙江省杭州市杭大路</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号嘉华国际商务中心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法定代表人：陆建强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联系人：陶志华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87789160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客户服务电话：</w:t>
      </w:r>
      <w:r w:rsidRPr="0054711B">
        <w:rPr>
          <w:rFonts w:asciiTheme="minorEastAsia" w:eastAsiaTheme="minorEastAsia" w:hAnsiTheme="minorEastAsia"/>
          <w:szCs w:val="21"/>
        </w:rPr>
        <w:t>95336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40086-96336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www.ctsec.com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(100) </w:t>
      </w:r>
      <w:r w:rsidRPr="0054711B">
        <w:rPr>
          <w:rFonts w:asciiTheme="minorEastAsia" w:eastAsiaTheme="minorEastAsia" w:hAnsiTheme="minorEastAsia" w:hint="eastAsia"/>
          <w:szCs w:val="21"/>
        </w:rPr>
        <w:t>长城国瑞证券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注册地址：厦门市思明区莲前西路</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号莲富大厦</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办公地址：厦门市思明区深田路</w:t>
      </w:r>
      <w:r w:rsidRPr="0054711B">
        <w:rPr>
          <w:rFonts w:asciiTheme="minorEastAsia" w:eastAsiaTheme="minorEastAsia" w:hAnsiTheme="minorEastAsia"/>
          <w:szCs w:val="21"/>
        </w:rPr>
        <w:t>46</w:t>
      </w:r>
      <w:r w:rsidRPr="0054711B">
        <w:rPr>
          <w:rFonts w:asciiTheme="minorEastAsia" w:eastAsiaTheme="minorEastAsia" w:hAnsiTheme="minorEastAsia" w:hint="eastAsia"/>
          <w:szCs w:val="21"/>
        </w:rPr>
        <w:t>号深田国际大厦</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联系人：邱震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0592-2079259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400-0099-886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0592-2079602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www.gwgsc.com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(101) </w:t>
      </w:r>
      <w:r w:rsidRPr="0054711B">
        <w:rPr>
          <w:rFonts w:asciiTheme="minorEastAsia" w:eastAsiaTheme="minorEastAsia" w:hAnsiTheme="minorEastAsia" w:hint="eastAsia"/>
          <w:szCs w:val="21"/>
        </w:rPr>
        <w:t>长城证券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注册地址：深圳市福田区深南大道</w:t>
      </w:r>
      <w:r w:rsidRPr="0054711B">
        <w:rPr>
          <w:rFonts w:asciiTheme="minorEastAsia" w:eastAsiaTheme="minorEastAsia" w:hAnsiTheme="minorEastAsia"/>
          <w:szCs w:val="21"/>
        </w:rPr>
        <w:t>6008</w:t>
      </w:r>
      <w:r w:rsidRPr="0054711B">
        <w:rPr>
          <w:rFonts w:asciiTheme="minorEastAsia" w:eastAsiaTheme="minorEastAsia" w:hAnsiTheme="minorEastAsia" w:hint="eastAsia"/>
          <w:szCs w:val="21"/>
        </w:rPr>
        <w:t>号特区报业大厦</w:t>
      </w: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办公地址：深圳市福田区深南大道</w:t>
      </w:r>
      <w:r w:rsidRPr="0054711B">
        <w:rPr>
          <w:rFonts w:asciiTheme="minorEastAsia" w:eastAsiaTheme="minorEastAsia" w:hAnsiTheme="minorEastAsia"/>
          <w:szCs w:val="21"/>
        </w:rPr>
        <w:t>6008</w:t>
      </w:r>
      <w:r w:rsidRPr="0054711B">
        <w:rPr>
          <w:rFonts w:asciiTheme="minorEastAsia" w:eastAsiaTheme="minorEastAsia" w:hAnsiTheme="minorEastAsia" w:hint="eastAsia"/>
          <w:szCs w:val="21"/>
        </w:rPr>
        <w:t>号特区报业大厦</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法定代表人：曹宏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联系人：金夏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0755-83516289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400-6666-888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0755-83516199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www.cgws.com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(102) </w:t>
      </w:r>
      <w:r w:rsidRPr="0054711B">
        <w:rPr>
          <w:rFonts w:asciiTheme="minorEastAsia" w:eastAsiaTheme="minorEastAsia" w:hAnsiTheme="minorEastAsia" w:hint="eastAsia"/>
          <w:szCs w:val="21"/>
        </w:rPr>
        <w:t>长江证券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注册地址：湖北省武汉市新华路特</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办公地址：湖北省武汉市新华路特</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号长江证券大厦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法定代表人：李新华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联系人：奚博宇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027-65799999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95579</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4008-888-999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027-85481900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www.95579.com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(103) </w:t>
      </w:r>
      <w:r w:rsidRPr="0054711B">
        <w:rPr>
          <w:rFonts w:asciiTheme="minorEastAsia" w:eastAsiaTheme="minorEastAsia" w:hAnsiTheme="minorEastAsia" w:hint="eastAsia"/>
          <w:szCs w:val="21"/>
        </w:rPr>
        <w:t>川财证券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注册地址：中国（四川）自由贸易试验区成都高新区交子大道</w:t>
      </w:r>
      <w:r w:rsidRPr="0054711B">
        <w:rPr>
          <w:rFonts w:asciiTheme="minorEastAsia" w:eastAsiaTheme="minorEastAsia" w:hAnsiTheme="minorEastAsia"/>
          <w:szCs w:val="21"/>
        </w:rPr>
        <w:t>177</w:t>
      </w:r>
      <w:r w:rsidRPr="0054711B">
        <w:rPr>
          <w:rFonts w:asciiTheme="minorEastAsia" w:eastAsiaTheme="minorEastAsia" w:hAnsiTheme="minorEastAsia" w:hint="eastAsia"/>
          <w:szCs w:val="21"/>
        </w:rPr>
        <w:t>号中海国际中心</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办公地址：四川省成都高新区交子大道</w:t>
      </w:r>
      <w:r w:rsidRPr="0054711B">
        <w:rPr>
          <w:rFonts w:asciiTheme="minorEastAsia" w:eastAsiaTheme="minorEastAsia" w:hAnsiTheme="minorEastAsia"/>
          <w:szCs w:val="21"/>
        </w:rPr>
        <w:t>177</w:t>
      </w:r>
      <w:r w:rsidRPr="0054711B">
        <w:rPr>
          <w:rFonts w:asciiTheme="minorEastAsia" w:eastAsiaTheme="minorEastAsia" w:hAnsiTheme="minorEastAsia" w:hint="eastAsia"/>
          <w:szCs w:val="21"/>
        </w:rPr>
        <w:t>号中海国际中心</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法定代表人：孟建军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联系人：匡婷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028-86583053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 xml:space="preserve">028-86583000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www.cczq.com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(104) </w:t>
      </w:r>
      <w:r w:rsidRPr="0054711B">
        <w:rPr>
          <w:rFonts w:asciiTheme="minorEastAsia" w:eastAsiaTheme="minorEastAsia" w:hAnsiTheme="minorEastAsia" w:hint="eastAsia"/>
          <w:szCs w:val="21"/>
        </w:rPr>
        <w:t>大通证券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注册地址：辽宁省大连市沙河口区会展路</w:t>
      </w:r>
      <w:r w:rsidRPr="0054711B">
        <w:rPr>
          <w:rFonts w:asciiTheme="minorEastAsia" w:eastAsiaTheme="minorEastAsia" w:hAnsiTheme="minorEastAsia"/>
          <w:szCs w:val="21"/>
        </w:rPr>
        <w:t>129</w:t>
      </w:r>
      <w:r w:rsidRPr="0054711B">
        <w:rPr>
          <w:rFonts w:asciiTheme="minorEastAsia" w:eastAsiaTheme="minorEastAsia" w:hAnsiTheme="minorEastAsia" w:hint="eastAsia"/>
          <w:szCs w:val="21"/>
        </w:rPr>
        <w:t>号大连国际金融中心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大连期货大厦</w:t>
      </w:r>
      <w:r w:rsidRPr="0054711B">
        <w:rPr>
          <w:rFonts w:asciiTheme="minorEastAsia" w:eastAsiaTheme="minorEastAsia" w:hAnsiTheme="minorEastAsia"/>
          <w:szCs w:val="21"/>
        </w:rPr>
        <w:t>38</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39</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办公地址：辽宁省大连市沙河口区会展路</w:t>
      </w:r>
      <w:r w:rsidRPr="0054711B">
        <w:rPr>
          <w:rFonts w:asciiTheme="minorEastAsia" w:eastAsiaTheme="minorEastAsia" w:hAnsiTheme="minorEastAsia"/>
          <w:szCs w:val="21"/>
        </w:rPr>
        <w:t>129</w:t>
      </w:r>
      <w:r w:rsidRPr="0054711B">
        <w:rPr>
          <w:rFonts w:asciiTheme="minorEastAsia" w:eastAsiaTheme="minorEastAsia" w:hAnsiTheme="minorEastAsia" w:hint="eastAsia"/>
          <w:szCs w:val="21"/>
        </w:rPr>
        <w:t>号大连国际金融中心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大连期货大厦</w:t>
      </w:r>
      <w:r w:rsidRPr="0054711B">
        <w:rPr>
          <w:rFonts w:asciiTheme="minorEastAsia" w:eastAsiaTheme="minorEastAsia" w:hAnsiTheme="minorEastAsia"/>
          <w:szCs w:val="21"/>
        </w:rPr>
        <w:t>38</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39</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法定代表人：赵玺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联系人：谢立军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0411-39991807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4008-169-169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0411-39673214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www.daton.com.cn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(105) </w:t>
      </w:r>
      <w:r w:rsidRPr="0054711B">
        <w:rPr>
          <w:rFonts w:asciiTheme="minorEastAsia" w:eastAsiaTheme="minorEastAsia" w:hAnsiTheme="minorEastAsia" w:hint="eastAsia"/>
          <w:szCs w:val="21"/>
        </w:rPr>
        <w:t>大同证券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注册地址：大同市城区迎宾街</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号桐城中央</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办公地址：山西省太原市小店区长治路</w:t>
      </w:r>
      <w:r w:rsidRPr="0054711B">
        <w:rPr>
          <w:rFonts w:asciiTheme="minorEastAsia" w:eastAsiaTheme="minorEastAsia" w:hAnsiTheme="minorEastAsia"/>
          <w:szCs w:val="21"/>
        </w:rPr>
        <w:t>111</w:t>
      </w:r>
      <w:r w:rsidRPr="0054711B">
        <w:rPr>
          <w:rFonts w:asciiTheme="minorEastAsia" w:eastAsiaTheme="minorEastAsia" w:hAnsiTheme="minorEastAsia" w:hint="eastAsia"/>
          <w:szCs w:val="21"/>
        </w:rPr>
        <w:t>号山西世贸中心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F12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F13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法定代表人：董祥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联系人：薛津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0351-4130322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4007121212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0351-7219891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www.dtsbc.com.cn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(106) </w:t>
      </w:r>
      <w:r w:rsidRPr="0054711B">
        <w:rPr>
          <w:rFonts w:asciiTheme="minorEastAsia" w:eastAsiaTheme="minorEastAsia" w:hAnsiTheme="minorEastAsia" w:hint="eastAsia"/>
          <w:szCs w:val="21"/>
        </w:rPr>
        <w:t>德邦证券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注册地址：上海市普陀区曹杨路</w:t>
      </w:r>
      <w:r w:rsidRPr="0054711B">
        <w:rPr>
          <w:rFonts w:asciiTheme="minorEastAsia" w:eastAsiaTheme="minorEastAsia" w:hAnsiTheme="minorEastAsia"/>
          <w:szCs w:val="21"/>
        </w:rPr>
        <w:t>510</w:t>
      </w:r>
      <w:r w:rsidRPr="0054711B">
        <w:rPr>
          <w:rFonts w:asciiTheme="minorEastAsia" w:eastAsiaTheme="minorEastAsia" w:hAnsiTheme="minorEastAsia" w:hint="eastAsia"/>
          <w:szCs w:val="21"/>
        </w:rPr>
        <w:t>号南半幢</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办公地址：上海市福山路</w:t>
      </w:r>
      <w:r w:rsidRPr="0054711B">
        <w:rPr>
          <w:rFonts w:asciiTheme="minorEastAsia" w:eastAsiaTheme="minorEastAsia" w:hAnsiTheme="minorEastAsia"/>
          <w:szCs w:val="21"/>
        </w:rPr>
        <w:t>500</w:t>
      </w:r>
      <w:r w:rsidRPr="0054711B">
        <w:rPr>
          <w:rFonts w:asciiTheme="minorEastAsia" w:eastAsiaTheme="minorEastAsia" w:hAnsiTheme="minorEastAsia" w:hint="eastAsia"/>
          <w:szCs w:val="21"/>
        </w:rPr>
        <w:t>号城建国际中心</w:t>
      </w:r>
      <w:r w:rsidRPr="0054711B">
        <w:rPr>
          <w:rFonts w:asciiTheme="minorEastAsia" w:eastAsiaTheme="minorEastAsia" w:hAnsiTheme="minorEastAsia"/>
          <w:szCs w:val="21"/>
        </w:rPr>
        <w:t>29</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法定代表人：武晓春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联系人：刘熠</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021-68761616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400-8888-128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021-68767880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网址：</w:t>
      </w:r>
      <w:r w:rsidRPr="0054711B">
        <w:rPr>
          <w:rFonts w:asciiTheme="minorEastAsia" w:eastAsiaTheme="minorEastAsia" w:hAnsiTheme="minorEastAsia"/>
          <w:szCs w:val="21"/>
        </w:rPr>
        <w:t>http://www.tebon.com.cn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(107) </w:t>
      </w:r>
      <w:r w:rsidRPr="0054711B">
        <w:rPr>
          <w:rFonts w:asciiTheme="minorEastAsia" w:eastAsiaTheme="minorEastAsia" w:hAnsiTheme="minorEastAsia" w:hint="eastAsia"/>
          <w:szCs w:val="21"/>
        </w:rPr>
        <w:t>第一创业证券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注册地址：深圳市福田区福华一路</w:t>
      </w:r>
      <w:r w:rsidRPr="0054711B">
        <w:rPr>
          <w:rFonts w:asciiTheme="minorEastAsia" w:eastAsiaTheme="minorEastAsia" w:hAnsiTheme="minorEastAsia"/>
          <w:szCs w:val="21"/>
        </w:rPr>
        <w:t>115</w:t>
      </w:r>
      <w:r w:rsidRPr="0054711B">
        <w:rPr>
          <w:rFonts w:asciiTheme="minorEastAsia" w:eastAsiaTheme="minorEastAsia" w:hAnsiTheme="minorEastAsia" w:hint="eastAsia"/>
          <w:szCs w:val="21"/>
        </w:rPr>
        <w:t>号投行大厦</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办公地址：深圳市福田区福华一路</w:t>
      </w:r>
      <w:r w:rsidRPr="0054711B">
        <w:rPr>
          <w:rFonts w:asciiTheme="minorEastAsia" w:eastAsiaTheme="minorEastAsia" w:hAnsiTheme="minorEastAsia"/>
          <w:szCs w:val="21"/>
        </w:rPr>
        <w:t>115</w:t>
      </w:r>
      <w:r w:rsidRPr="0054711B">
        <w:rPr>
          <w:rFonts w:asciiTheme="minorEastAsia" w:eastAsiaTheme="minorEastAsia" w:hAnsiTheme="minorEastAsia" w:hint="eastAsia"/>
          <w:szCs w:val="21"/>
        </w:rPr>
        <w:t>号投行大厦</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法定代表人：刘学民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联系人：毛诗莉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0755-23838750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95358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www.firstcapital.com.cn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(108) </w:t>
      </w:r>
      <w:r w:rsidRPr="0054711B">
        <w:rPr>
          <w:rFonts w:asciiTheme="minorEastAsia" w:eastAsiaTheme="minorEastAsia" w:hAnsiTheme="minorEastAsia" w:hint="eastAsia"/>
          <w:szCs w:val="21"/>
        </w:rPr>
        <w:t>东北证券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注册地址：长春市生态大街</w:t>
      </w:r>
      <w:r w:rsidRPr="0054711B">
        <w:rPr>
          <w:rFonts w:asciiTheme="minorEastAsia" w:eastAsiaTheme="minorEastAsia" w:hAnsiTheme="minorEastAsia"/>
          <w:szCs w:val="21"/>
        </w:rPr>
        <w:t>6666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办公地址：长春市生态大街</w:t>
      </w:r>
      <w:r w:rsidRPr="0054711B">
        <w:rPr>
          <w:rFonts w:asciiTheme="minorEastAsia" w:eastAsiaTheme="minorEastAsia" w:hAnsiTheme="minorEastAsia"/>
          <w:szCs w:val="21"/>
        </w:rPr>
        <w:t>6666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法定代表人：李福春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联系人：安岩岩</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0431-85096517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95360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0431-85096795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www.nesc.cn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(109) </w:t>
      </w:r>
      <w:r w:rsidRPr="0054711B">
        <w:rPr>
          <w:rFonts w:asciiTheme="minorEastAsia" w:eastAsiaTheme="minorEastAsia" w:hAnsiTheme="minorEastAsia" w:hint="eastAsia"/>
          <w:szCs w:val="21"/>
        </w:rPr>
        <w:t>东方证券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注册地址：上海市中山南路</w:t>
      </w:r>
      <w:r w:rsidRPr="0054711B">
        <w:rPr>
          <w:rFonts w:asciiTheme="minorEastAsia" w:eastAsiaTheme="minorEastAsia" w:hAnsiTheme="minorEastAsia"/>
          <w:szCs w:val="21"/>
        </w:rPr>
        <w:t>318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-29</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办公地址：上海市中山南路</w:t>
      </w:r>
      <w:r w:rsidRPr="0054711B">
        <w:rPr>
          <w:rFonts w:asciiTheme="minorEastAsia" w:eastAsiaTheme="minorEastAsia" w:hAnsiTheme="minorEastAsia"/>
          <w:szCs w:val="21"/>
        </w:rPr>
        <w:t>318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25-29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 xml:space="preserve">32 </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 xml:space="preserve">36 </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 xml:space="preserve">39 </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 xml:space="preserve">40 </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法定代表人：潘鑫军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联系人：孔亚楠</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021-63325888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95503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021-63326729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http://www.dfzq.com.cn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(110) </w:t>
      </w:r>
      <w:r w:rsidRPr="0054711B">
        <w:rPr>
          <w:rFonts w:asciiTheme="minorEastAsia" w:eastAsiaTheme="minorEastAsia" w:hAnsiTheme="minorEastAsia" w:hint="eastAsia"/>
          <w:szCs w:val="21"/>
        </w:rPr>
        <w:t>东莞证券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注册地址：东莞市莞城区可园南路一号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办公地址：东莞市莞城区可园南路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号金源中心</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法定代表人：陈照星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0769-22115712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0769-22115712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www.dgzq.com.cn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(111) </w:t>
      </w:r>
      <w:r w:rsidRPr="0054711B">
        <w:rPr>
          <w:rFonts w:asciiTheme="minorEastAsia" w:eastAsiaTheme="minorEastAsia" w:hAnsiTheme="minorEastAsia" w:hint="eastAsia"/>
          <w:szCs w:val="21"/>
        </w:rPr>
        <w:t>东海证券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注册地址：江苏省常州市延陵西路</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号投资广场</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办公地址：上海市浦东新区东方路</w:t>
      </w:r>
      <w:r w:rsidRPr="0054711B">
        <w:rPr>
          <w:rFonts w:asciiTheme="minorEastAsia" w:eastAsiaTheme="minorEastAsia" w:hAnsiTheme="minorEastAsia"/>
          <w:szCs w:val="21"/>
        </w:rPr>
        <w:t>1928</w:t>
      </w:r>
      <w:r w:rsidRPr="0054711B">
        <w:rPr>
          <w:rFonts w:asciiTheme="minorEastAsia" w:eastAsiaTheme="minorEastAsia" w:hAnsiTheme="minorEastAsia" w:hint="eastAsia"/>
          <w:szCs w:val="21"/>
        </w:rPr>
        <w:t>号东海证券大厦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法定代表人：赵俊</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联系人：王一彦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021-20333333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95531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400-8888-588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021-50498825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www.longone.com.cn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(112) </w:t>
      </w:r>
      <w:r w:rsidRPr="0054711B">
        <w:rPr>
          <w:rFonts w:asciiTheme="minorEastAsia" w:eastAsiaTheme="minorEastAsia" w:hAnsiTheme="minorEastAsia" w:hint="eastAsia"/>
          <w:szCs w:val="21"/>
        </w:rPr>
        <w:t>东吴证券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注册地址：苏州工业园区星阳街</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办公地址：苏州工业园区星阳街</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法定代表人：范力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联系人：陆晓</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0512-62938521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95330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0512-65588021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www.dwzq.com.cn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(113) </w:t>
      </w:r>
      <w:r w:rsidRPr="0054711B">
        <w:rPr>
          <w:rFonts w:asciiTheme="minorEastAsia" w:eastAsiaTheme="minorEastAsia" w:hAnsiTheme="minorEastAsia" w:hint="eastAsia"/>
          <w:szCs w:val="21"/>
        </w:rPr>
        <w:t>东兴证券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注册地址：北京市西城区金融大街</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号（新盛大厦）</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办公地址：北京市西城区金融大街</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号新盛大厦</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12-15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法定代表人：魏庆华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联系人：王松</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010-66559159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95309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010-66555133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www.dxzq.net</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(114) </w:t>
      </w:r>
      <w:r w:rsidRPr="0054711B">
        <w:rPr>
          <w:rFonts w:asciiTheme="minorEastAsia" w:eastAsiaTheme="minorEastAsia" w:hAnsiTheme="minorEastAsia" w:hint="eastAsia"/>
          <w:szCs w:val="21"/>
        </w:rPr>
        <w:t>方正证券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注册地址：长沙市天心区湘江中路二段</w:t>
      </w:r>
      <w:r w:rsidRPr="0054711B">
        <w:rPr>
          <w:rFonts w:asciiTheme="minorEastAsia" w:eastAsiaTheme="minorEastAsia" w:hAnsiTheme="minorEastAsia"/>
          <w:szCs w:val="21"/>
        </w:rPr>
        <w:t>36</w:t>
      </w:r>
      <w:r w:rsidRPr="0054711B">
        <w:rPr>
          <w:rFonts w:asciiTheme="minorEastAsia" w:eastAsiaTheme="minorEastAsia" w:hAnsiTheme="minorEastAsia" w:hint="eastAsia"/>
          <w:szCs w:val="21"/>
        </w:rPr>
        <w:t>号华远华中心</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3701-3717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办公地址：北京市朝阳区北四环中路</w:t>
      </w:r>
      <w:r w:rsidRPr="0054711B">
        <w:rPr>
          <w:rFonts w:asciiTheme="minorEastAsia" w:eastAsiaTheme="minorEastAsia" w:hAnsiTheme="minorEastAsia"/>
          <w:szCs w:val="21"/>
        </w:rPr>
        <w:t>27</w:t>
      </w:r>
      <w:r w:rsidRPr="0054711B">
        <w:rPr>
          <w:rFonts w:asciiTheme="minorEastAsia" w:eastAsiaTheme="minorEastAsia" w:hAnsiTheme="minorEastAsia" w:hint="eastAsia"/>
          <w:szCs w:val="21"/>
        </w:rPr>
        <w:t>号盘古大观</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40F</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法定代表人：施华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联系人：程博怡</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010-56437060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95571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010-56437013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www.foundersc.com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(115) </w:t>
      </w:r>
      <w:r w:rsidRPr="0054711B">
        <w:rPr>
          <w:rFonts w:asciiTheme="minorEastAsia" w:eastAsiaTheme="minorEastAsia" w:hAnsiTheme="minorEastAsia" w:hint="eastAsia"/>
          <w:szCs w:val="21"/>
        </w:rPr>
        <w:t>光大证券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注册地址：上海市静安区新闸路</w:t>
      </w:r>
      <w:r w:rsidRPr="0054711B">
        <w:rPr>
          <w:rFonts w:asciiTheme="minorEastAsia" w:eastAsiaTheme="minorEastAsia" w:hAnsiTheme="minorEastAsia"/>
          <w:szCs w:val="21"/>
        </w:rPr>
        <w:t>1508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办公地址：上海市静安区新闸路</w:t>
      </w:r>
      <w:r w:rsidRPr="0054711B">
        <w:rPr>
          <w:rFonts w:asciiTheme="minorEastAsia" w:eastAsiaTheme="minorEastAsia" w:hAnsiTheme="minorEastAsia"/>
          <w:szCs w:val="21"/>
        </w:rPr>
        <w:t>1508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法定代表人：周健男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联系人：龚俊涛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021-22169999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95525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021-22169134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www.ebscn.com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(116) </w:t>
      </w:r>
      <w:r w:rsidRPr="0054711B">
        <w:rPr>
          <w:rFonts w:asciiTheme="minorEastAsia" w:eastAsiaTheme="minorEastAsia" w:hAnsiTheme="minorEastAsia" w:hint="eastAsia"/>
          <w:szCs w:val="21"/>
        </w:rPr>
        <w:t>广发证券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注册地址：广东省广州市黄埔区中新广州知识城腾飞一街</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618</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办公地址：广州市天河区马场路</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号广发证券大厦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法定代表人：孙树明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联系人：黄岚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95575</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02095575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www.gf.com.cn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(117) </w:t>
      </w:r>
      <w:r w:rsidRPr="0054711B">
        <w:rPr>
          <w:rFonts w:asciiTheme="minorEastAsia" w:eastAsiaTheme="minorEastAsia" w:hAnsiTheme="minorEastAsia" w:hint="eastAsia"/>
          <w:szCs w:val="21"/>
        </w:rPr>
        <w:t>广州证券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注册地址：广州市天河区珠江西路</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号广州国际金融中心主塔</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办公地址：广州市天河区珠江西路</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号广州国际金融中心主塔</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法定代表人：胡伏云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联系人：梁微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020-88836999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020-88836654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www.gzs.com.cn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(118) </w:t>
      </w:r>
      <w:r w:rsidRPr="0054711B">
        <w:rPr>
          <w:rFonts w:asciiTheme="minorEastAsia" w:eastAsiaTheme="minorEastAsia" w:hAnsiTheme="minorEastAsia" w:hint="eastAsia"/>
          <w:szCs w:val="21"/>
        </w:rPr>
        <w:t>国都证券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注册地址：北京市东城区东直门南大街</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号国华投资大厦</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办公地址：北京市东城区东直门南大街</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号国华投资大厦</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法定代表人：王少华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联系人：黄静</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010-84183389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400-818-8118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010-84183311-3122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www.guodu.com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(119) </w:t>
      </w:r>
      <w:r w:rsidRPr="0054711B">
        <w:rPr>
          <w:rFonts w:asciiTheme="minorEastAsia" w:eastAsiaTheme="minorEastAsia" w:hAnsiTheme="minorEastAsia" w:hint="eastAsia"/>
          <w:szCs w:val="21"/>
        </w:rPr>
        <w:t>国海证券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注册地址：广西桂林市辅星路</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办公地址：深圳市福田区竹子林四路光大银行大厦</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法定代表人：何春梅</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联系人：田密</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0755-83716916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95563</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0771-95563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www.ghzq.com.cn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(120) </w:t>
      </w:r>
      <w:r w:rsidRPr="0054711B">
        <w:rPr>
          <w:rFonts w:asciiTheme="minorEastAsia" w:eastAsiaTheme="minorEastAsia" w:hAnsiTheme="minorEastAsia" w:hint="eastAsia"/>
          <w:szCs w:val="21"/>
        </w:rPr>
        <w:t>国金证券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注册地址：成都市青羊区东城根上街</w:t>
      </w:r>
      <w:r w:rsidRPr="0054711B">
        <w:rPr>
          <w:rFonts w:asciiTheme="minorEastAsia" w:eastAsiaTheme="minorEastAsia" w:hAnsiTheme="minorEastAsia"/>
          <w:szCs w:val="21"/>
        </w:rPr>
        <w:t>95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办公地址：成都市青羊区东城根上街</w:t>
      </w:r>
      <w:r w:rsidRPr="0054711B">
        <w:rPr>
          <w:rFonts w:asciiTheme="minorEastAsia" w:eastAsiaTheme="minorEastAsia" w:hAnsiTheme="minorEastAsia"/>
          <w:szCs w:val="21"/>
        </w:rPr>
        <w:t>95</w:t>
      </w:r>
      <w:r w:rsidRPr="0054711B">
        <w:rPr>
          <w:rFonts w:asciiTheme="minorEastAsia" w:eastAsiaTheme="minorEastAsia" w:hAnsiTheme="minorEastAsia" w:hint="eastAsia"/>
          <w:szCs w:val="21"/>
        </w:rPr>
        <w:t>号成证大厦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法定代表人：冉云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联系人：杜晶、黎建平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028-86690057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95310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028-86690126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www.gjzq.com.cn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(121) </w:t>
      </w:r>
      <w:r w:rsidRPr="0054711B">
        <w:rPr>
          <w:rFonts w:asciiTheme="minorEastAsia" w:eastAsiaTheme="minorEastAsia" w:hAnsiTheme="minorEastAsia" w:hint="eastAsia"/>
          <w:szCs w:val="21"/>
        </w:rPr>
        <w:t>国开证券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注册地址：北京市西城区阜成门外大街</w:t>
      </w:r>
      <w:r w:rsidRPr="0054711B">
        <w:rPr>
          <w:rFonts w:asciiTheme="minorEastAsia" w:eastAsiaTheme="minorEastAsia" w:hAnsiTheme="minorEastAsia"/>
          <w:szCs w:val="21"/>
        </w:rPr>
        <w:t>29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办公地址：北京市西城区阜成门外大街</w:t>
      </w:r>
      <w:r w:rsidRPr="0054711B">
        <w:rPr>
          <w:rFonts w:asciiTheme="minorEastAsia" w:eastAsiaTheme="minorEastAsia" w:hAnsiTheme="minorEastAsia"/>
          <w:szCs w:val="21"/>
        </w:rPr>
        <w:t>29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法定代表人：张宝荣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联系人：刘欣灿</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010-88300715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400-88-95593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010-88300694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网址：</w:t>
      </w:r>
      <w:r w:rsidRPr="0054711B">
        <w:rPr>
          <w:rFonts w:asciiTheme="minorEastAsia" w:eastAsiaTheme="minorEastAsia" w:hAnsiTheme="minorEastAsia"/>
          <w:szCs w:val="21"/>
        </w:rPr>
        <w:t>www.gkzq.com.cn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(122) </w:t>
      </w:r>
      <w:r w:rsidRPr="0054711B">
        <w:rPr>
          <w:rFonts w:asciiTheme="minorEastAsia" w:eastAsiaTheme="minorEastAsia" w:hAnsiTheme="minorEastAsia" w:hint="eastAsia"/>
          <w:szCs w:val="21"/>
        </w:rPr>
        <w:t>国联证券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注册地址：江苏省无锡市太湖新城金融一街</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办公地址：江苏省无锡市太湖新城金融一街</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号国联金融大厦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法定代表人：姚志勇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联系人：祁昊</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0510-82831662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95570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0510-82830162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www.glsc.com.cn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(123) </w:t>
      </w:r>
      <w:r w:rsidRPr="0054711B">
        <w:rPr>
          <w:rFonts w:asciiTheme="minorEastAsia" w:eastAsiaTheme="minorEastAsia" w:hAnsiTheme="minorEastAsia" w:hint="eastAsia"/>
          <w:szCs w:val="21"/>
        </w:rPr>
        <w:t>国融证券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注册地址：内蒙古自治区呼和浩特市武川县腾飞大道</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办公地址：内蒙古自治区呼和浩特市武川县腾飞大道与呈祥路交汇处武川立农村镇银行股份有限公司四楼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法定代表人：张智河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联系人：郭一非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010-83991777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95385</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400-660-9839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010-66412537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www.grzq.com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(124) </w:t>
      </w:r>
      <w:r w:rsidRPr="0054711B">
        <w:rPr>
          <w:rFonts w:asciiTheme="minorEastAsia" w:eastAsiaTheme="minorEastAsia" w:hAnsiTheme="minorEastAsia" w:hint="eastAsia"/>
          <w:szCs w:val="21"/>
        </w:rPr>
        <w:t>国盛证券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注册地址：江西省南昌市红谷滩新区凤凰中大道</w:t>
      </w:r>
      <w:r w:rsidRPr="0054711B">
        <w:rPr>
          <w:rFonts w:asciiTheme="minorEastAsia" w:eastAsiaTheme="minorEastAsia" w:hAnsiTheme="minorEastAsia"/>
          <w:szCs w:val="21"/>
        </w:rPr>
        <w:t>1115</w:t>
      </w:r>
      <w:r w:rsidRPr="0054711B">
        <w:rPr>
          <w:rFonts w:asciiTheme="minorEastAsia" w:eastAsiaTheme="minorEastAsia" w:hAnsiTheme="minorEastAsia" w:hint="eastAsia"/>
          <w:szCs w:val="21"/>
        </w:rPr>
        <w:t>号北京银行南昌分行营业大楼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办公地址：江西省南昌市红谷滩新区凤凰中大道</w:t>
      </w:r>
      <w:r w:rsidRPr="0054711B">
        <w:rPr>
          <w:rFonts w:asciiTheme="minorEastAsia" w:eastAsiaTheme="minorEastAsia" w:hAnsiTheme="minorEastAsia"/>
          <w:szCs w:val="21"/>
        </w:rPr>
        <w:t>1115</w:t>
      </w:r>
      <w:r w:rsidRPr="0054711B">
        <w:rPr>
          <w:rFonts w:asciiTheme="minorEastAsia" w:eastAsiaTheme="minorEastAsia" w:hAnsiTheme="minorEastAsia" w:hint="eastAsia"/>
          <w:szCs w:val="21"/>
        </w:rPr>
        <w:t>号北京银行大厦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法定代表人：徐丽峰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联系人：占文驰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0791-86283372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4008-222-111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0791-86281305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www.gszq.com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(125) </w:t>
      </w:r>
      <w:r w:rsidRPr="0054711B">
        <w:rPr>
          <w:rFonts w:asciiTheme="minorEastAsia" w:eastAsiaTheme="minorEastAsia" w:hAnsiTheme="minorEastAsia" w:hint="eastAsia"/>
          <w:szCs w:val="21"/>
        </w:rPr>
        <w:t>国泰君安证券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注册地址：中国（上海）自由贸易试验区商城路</w:t>
      </w:r>
      <w:r w:rsidRPr="0054711B">
        <w:rPr>
          <w:rFonts w:asciiTheme="minorEastAsia" w:eastAsiaTheme="minorEastAsia" w:hAnsiTheme="minorEastAsia"/>
          <w:szCs w:val="21"/>
        </w:rPr>
        <w:t>618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办公地址：上海市静安区南京西路</w:t>
      </w:r>
      <w:r w:rsidRPr="0054711B">
        <w:rPr>
          <w:rFonts w:asciiTheme="minorEastAsia" w:eastAsiaTheme="minorEastAsia" w:hAnsiTheme="minorEastAsia"/>
          <w:szCs w:val="21"/>
        </w:rPr>
        <w:t>768</w:t>
      </w:r>
      <w:r w:rsidRPr="0054711B">
        <w:rPr>
          <w:rFonts w:asciiTheme="minorEastAsia" w:eastAsiaTheme="minorEastAsia" w:hAnsiTheme="minorEastAsia" w:hint="eastAsia"/>
          <w:szCs w:val="21"/>
        </w:rPr>
        <w:t>号国泰君安大厦</w:t>
      </w:r>
      <w:r w:rsidRPr="0054711B">
        <w:rPr>
          <w:rFonts w:asciiTheme="minorEastAsia" w:eastAsiaTheme="minorEastAsia" w:hAnsiTheme="minorEastAsia"/>
          <w:szCs w:val="21"/>
        </w:rPr>
        <w:t xml:space="preserve">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法定代表人：杨德红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联系人：芮敏祺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021-38670666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www.gtja.com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(126) </w:t>
      </w:r>
      <w:r w:rsidRPr="0054711B">
        <w:rPr>
          <w:rFonts w:asciiTheme="minorEastAsia" w:eastAsiaTheme="minorEastAsia" w:hAnsiTheme="minorEastAsia" w:hint="eastAsia"/>
          <w:szCs w:val="21"/>
        </w:rPr>
        <w:t>国信证券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注册地址：深圳市罗湖区红岭中路</w:t>
      </w:r>
      <w:r w:rsidRPr="0054711B">
        <w:rPr>
          <w:rFonts w:asciiTheme="minorEastAsia" w:eastAsiaTheme="minorEastAsia" w:hAnsiTheme="minorEastAsia"/>
          <w:szCs w:val="21"/>
        </w:rPr>
        <w:t>1012</w:t>
      </w:r>
      <w:r w:rsidRPr="0054711B">
        <w:rPr>
          <w:rFonts w:asciiTheme="minorEastAsia" w:eastAsiaTheme="minorEastAsia" w:hAnsiTheme="minorEastAsia" w:hint="eastAsia"/>
          <w:szCs w:val="21"/>
        </w:rPr>
        <w:t>号国信证券大厦十六层至二十六层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办公地址：深圳市罗湖区红岭中路</w:t>
      </w:r>
      <w:r w:rsidRPr="0054711B">
        <w:rPr>
          <w:rFonts w:asciiTheme="minorEastAsia" w:eastAsiaTheme="minorEastAsia" w:hAnsiTheme="minorEastAsia"/>
          <w:szCs w:val="21"/>
        </w:rPr>
        <w:t>1012</w:t>
      </w:r>
      <w:r w:rsidRPr="0054711B">
        <w:rPr>
          <w:rFonts w:asciiTheme="minorEastAsia" w:eastAsiaTheme="minorEastAsia" w:hAnsiTheme="minorEastAsia" w:hint="eastAsia"/>
          <w:szCs w:val="21"/>
        </w:rPr>
        <w:t>号国信证券大厦十六层至二十六层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法定代表人：何如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联系人：李颖</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0755-82130833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95536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0755-82133952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www.guosen.com.cn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(127) </w:t>
      </w:r>
      <w:r w:rsidRPr="0054711B">
        <w:rPr>
          <w:rFonts w:asciiTheme="minorEastAsia" w:eastAsiaTheme="minorEastAsia" w:hAnsiTheme="minorEastAsia" w:hint="eastAsia"/>
          <w:szCs w:val="21"/>
        </w:rPr>
        <w:t>国元证券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注册地址：安徽省合肥市梅山路</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办公地址：安徽省合肥市梅山路</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号安徽国际金融中心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座国元证券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法定代表人：蔡咏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联系人：李蔡</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95578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0551-2272100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www.gyzq.com.cn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(128) </w:t>
      </w:r>
      <w:r w:rsidRPr="0054711B">
        <w:rPr>
          <w:rFonts w:asciiTheme="minorEastAsia" w:eastAsiaTheme="minorEastAsia" w:hAnsiTheme="minorEastAsia" w:hint="eastAsia"/>
          <w:szCs w:val="21"/>
        </w:rPr>
        <w:t>海通证券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注册地址：上海市广东路</w:t>
      </w:r>
      <w:r w:rsidRPr="0054711B">
        <w:rPr>
          <w:rFonts w:asciiTheme="minorEastAsia" w:eastAsiaTheme="minorEastAsia" w:hAnsiTheme="minorEastAsia"/>
          <w:szCs w:val="21"/>
        </w:rPr>
        <w:t>689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办公地址：上海市广东路</w:t>
      </w:r>
      <w:r w:rsidRPr="0054711B">
        <w:rPr>
          <w:rFonts w:asciiTheme="minorEastAsia" w:eastAsiaTheme="minorEastAsia" w:hAnsiTheme="minorEastAsia"/>
          <w:szCs w:val="21"/>
        </w:rPr>
        <w:t>689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法定代表人：周杰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联系人：金芸、李笑鸣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021-23219000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95553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021-23219100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www.htsec.com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(129) </w:t>
      </w:r>
      <w:r w:rsidRPr="0054711B">
        <w:rPr>
          <w:rFonts w:asciiTheme="minorEastAsia" w:eastAsiaTheme="minorEastAsia" w:hAnsiTheme="minorEastAsia" w:hint="eastAsia"/>
          <w:szCs w:val="21"/>
        </w:rPr>
        <w:t>恒泰证券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注册地址：内蒙古自治区呼和浩特市新城区海拉尔东街满世尚都办公商业综合楼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办公地址：呼和浩特市新城区海拉尔东街满世书香苑办公楼</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法定代表人：庞介民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联系人：熊丽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0471-4972675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4001966188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www.cnht.com.cn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(130) </w:t>
      </w:r>
      <w:r w:rsidRPr="0054711B">
        <w:rPr>
          <w:rFonts w:asciiTheme="minorEastAsia" w:eastAsiaTheme="minorEastAsia" w:hAnsiTheme="minorEastAsia" w:hint="eastAsia"/>
          <w:szCs w:val="21"/>
        </w:rPr>
        <w:t>华安证券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注册地址：安徽省合肥市政务文化新区天鹅湖路</w:t>
      </w:r>
      <w:r w:rsidRPr="0054711B">
        <w:rPr>
          <w:rFonts w:asciiTheme="minorEastAsia" w:eastAsiaTheme="minorEastAsia" w:hAnsiTheme="minorEastAsia"/>
          <w:szCs w:val="21"/>
        </w:rPr>
        <w:t>198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办公地址：安徽省合肥市政务文化新区天鹅湖路</w:t>
      </w:r>
      <w:r w:rsidRPr="0054711B">
        <w:rPr>
          <w:rFonts w:asciiTheme="minorEastAsia" w:eastAsiaTheme="minorEastAsia" w:hAnsiTheme="minorEastAsia"/>
          <w:szCs w:val="21"/>
        </w:rPr>
        <w:t>198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法定代表人：章宏韬</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联系人：范超</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0551-65161821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0551-65161672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www.hazq.com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(131) </w:t>
      </w:r>
      <w:r w:rsidRPr="0054711B">
        <w:rPr>
          <w:rFonts w:asciiTheme="minorEastAsia" w:eastAsiaTheme="minorEastAsia" w:hAnsiTheme="minorEastAsia" w:hint="eastAsia"/>
          <w:szCs w:val="21"/>
        </w:rPr>
        <w:t>华宝证券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注册地址：中国（上海）自由贸易试验区世纪大道</w:t>
      </w:r>
      <w:r w:rsidRPr="0054711B">
        <w:rPr>
          <w:rFonts w:asciiTheme="minorEastAsia" w:eastAsiaTheme="minorEastAsia" w:hAnsiTheme="minorEastAsia"/>
          <w:szCs w:val="21"/>
        </w:rPr>
        <w:t>100</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57</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办公地址：中国（上海）自由贸易试验区世纪大道</w:t>
      </w:r>
      <w:r w:rsidRPr="0054711B">
        <w:rPr>
          <w:rFonts w:asciiTheme="minorEastAsia" w:eastAsiaTheme="minorEastAsia" w:hAnsiTheme="minorEastAsia"/>
          <w:szCs w:val="21"/>
        </w:rPr>
        <w:t>100</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57</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联系人：刘闻川</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021-20657517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400-820-9898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021-20515593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www.cnhbstock.com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(132) </w:t>
      </w:r>
      <w:r w:rsidRPr="0054711B">
        <w:rPr>
          <w:rFonts w:asciiTheme="minorEastAsia" w:eastAsiaTheme="minorEastAsia" w:hAnsiTheme="minorEastAsia" w:hint="eastAsia"/>
          <w:szCs w:val="21"/>
        </w:rPr>
        <w:t>华福证券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注册地址：福州市鼓楼区温泉街道五四路</w:t>
      </w:r>
      <w:r w:rsidRPr="0054711B">
        <w:rPr>
          <w:rFonts w:asciiTheme="minorEastAsia" w:eastAsiaTheme="minorEastAsia" w:hAnsiTheme="minorEastAsia"/>
          <w:szCs w:val="21"/>
        </w:rPr>
        <w:t>157</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办公地址：上海市浦东新区陆家嘴环路</w:t>
      </w:r>
      <w:r w:rsidRPr="0054711B">
        <w:rPr>
          <w:rFonts w:asciiTheme="minorEastAsia" w:eastAsiaTheme="minorEastAsia" w:hAnsiTheme="minorEastAsia"/>
          <w:szCs w:val="21"/>
        </w:rPr>
        <w:t>1088</w:t>
      </w:r>
      <w:r w:rsidRPr="0054711B">
        <w:rPr>
          <w:rFonts w:asciiTheme="minorEastAsia" w:eastAsiaTheme="minorEastAsia" w:hAnsiTheme="minorEastAsia" w:hint="eastAsia"/>
          <w:szCs w:val="21"/>
        </w:rPr>
        <w:t>号招商银行大厦</w:t>
      </w:r>
      <w:r w:rsidRPr="0054711B">
        <w:rPr>
          <w:rFonts w:asciiTheme="minorEastAsia" w:eastAsiaTheme="minorEastAsia" w:hAnsiTheme="minorEastAsia"/>
          <w:szCs w:val="21"/>
        </w:rPr>
        <w:t>18-19</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法定代表人：黄金琳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021-20655183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95547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021-20655196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www.hfzq.com.cn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(133) </w:t>
      </w:r>
      <w:r w:rsidRPr="0054711B">
        <w:rPr>
          <w:rFonts w:asciiTheme="minorEastAsia" w:eastAsiaTheme="minorEastAsia" w:hAnsiTheme="minorEastAsia" w:hint="eastAsia"/>
          <w:szCs w:val="21"/>
        </w:rPr>
        <w:t>华林证券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注册地址：拉萨市柳梧新区国际总部城</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单元</w:t>
      </w:r>
      <w:r w:rsidRPr="0054711B">
        <w:rPr>
          <w:rFonts w:asciiTheme="minorEastAsia" w:eastAsiaTheme="minorEastAsia" w:hAnsiTheme="minorEastAsia"/>
          <w:szCs w:val="21"/>
        </w:rPr>
        <w:t>5-5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办公地址：深圳市福田区民田路</w:t>
      </w:r>
      <w:r w:rsidRPr="0054711B">
        <w:rPr>
          <w:rFonts w:asciiTheme="minorEastAsia" w:eastAsiaTheme="minorEastAsia" w:hAnsiTheme="minorEastAsia"/>
          <w:szCs w:val="21"/>
        </w:rPr>
        <w:t>178</w:t>
      </w:r>
      <w:r w:rsidRPr="0054711B">
        <w:rPr>
          <w:rFonts w:asciiTheme="minorEastAsia" w:eastAsiaTheme="minorEastAsia" w:hAnsiTheme="minorEastAsia" w:hint="eastAsia"/>
          <w:szCs w:val="21"/>
        </w:rPr>
        <w:t>号华融大厦</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法定代表人：林立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联系人：胡倩</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0755-83255199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400-188-3888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www.chinalin.com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(134) </w:t>
      </w:r>
      <w:r w:rsidRPr="0054711B">
        <w:rPr>
          <w:rFonts w:asciiTheme="minorEastAsia" w:eastAsiaTheme="minorEastAsia" w:hAnsiTheme="minorEastAsia" w:hint="eastAsia"/>
          <w:szCs w:val="21"/>
        </w:rPr>
        <w:t>华龙证券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注册地址：兰州市城关区东岗西路</w:t>
      </w:r>
      <w:r w:rsidRPr="0054711B">
        <w:rPr>
          <w:rFonts w:asciiTheme="minorEastAsia" w:eastAsiaTheme="minorEastAsia" w:hAnsiTheme="minorEastAsia"/>
          <w:szCs w:val="21"/>
        </w:rPr>
        <w:t>638</w:t>
      </w:r>
      <w:r w:rsidRPr="0054711B">
        <w:rPr>
          <w:rFonts w:asciiTheme="minorEastAsia" w:eastAsiaTheme="minorEastAsia" w:hAnsiTheme="minorEastAsia" w:hint="eastAsia"/>
          <w:szCs w:val="21"/>
        </w:rPr>
        <w:t>号兰州财富中心</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办公地址：兰州市城关区东岗西路</w:t>
      </w:r>
      <w:r w:rsidRPr="0054711B">
        <w:rPr>
          <w:rFonts w:asciiTheme="minorEastAsia" w:eastAsiaTheme="minorEastAsia" w:hAnsiTheme="minorEastAsia"/>
          <w:szCs w:val="21"/>
        </w:rPr>
        <w:t>638</w:t>
      </w:r>
      <w:r w:rsidRPr="0054711B">
        <w:rPr>
          <w:rFonts w:asciiTheme="minorEastAsia" w:eastAsiaTheme="minorEastAsia" w:hAnsiTheme="minorEastAsia" w:hint="eastAsia"/>
          <w:szCs w:val="21"/>
        </w:rPr>
        <w:t>号兰州财富中心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法定代表人：陈牧原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联系人：范坤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0931-4890208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95368</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400-689-8888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0931-4890628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www.hlzq.com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(135) </w:t>
      </w:r>
      <w:r w:rsidRPr="0054711B">
        <w:rPr>
          <w:rFonts w:asciiTheme="minorEastAsia" w:eastAsiaTheme="minorEastAsia" w:hAnsiTheme="minorEastAsia" w:hint="eastAsia"/>
          <w:szCs w:val="21"/>
        </w:rPr>
        <w:t>华融证券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注册地址：北京市西城区金融大街</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办公地址：北京市朝阳区朝阳门北大街</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号中国人保寿险大厦</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至</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法定代表人：祝献忠</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联系人：孙燕波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010-85556048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95390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010-85556088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www.hrsec.com.cn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(136) </w:t>
      </w:r>
      <w:r w:rsidRPr="0054711B">
        <w:rPr>
          <w:rFonts w:asciiTheme="minorEastAsia" w:eastAsiaTheme="minorEastAsia" w:hAnsiTheme="minorEastAsia" w:hint="eastAsia"/>
          <w:szCs w:val="21"/>
        </w:rPr>
        <w:t>华泰证券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注册地址：南京市江东中路</w:t>
      </w:r>
      <w:r w:rsidRPr="0054711B">
        <w:rPr>
          <w:rFonts w:asciiTheme="minorEastAsia" w:eastAsiaTheme="minorEastAsia" w:hAnsiTheme="minorEastAsia"/>
          <w:szCs w:val="21"/>
        </w:rPr>
        <w:t>228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办公地址：南京市建邺区江东中路</w:t>
      </w:r>
      <w:r w:rsidRPr="0054711B">
        <w:rPr>
          <w:rFonts w:asciiTheme="minorEastAsia" w:eastAsiaTheme="minorEastAsia" w:hAnsiTheme="minorEastAsia"/>
          <w:szCs w:val="21"/>
        </w:rPr>
        <w:t>228</w:t>
      </w:r>
      <w:r w:rsidRPr="0054711B">
        <w:rPr>
          <w:rFonts w:asciiTheme="minorEastAsia" w:eastAsiaTheme="minorEastAsia" w:hAnsiTheme="minorEastAsia" w:hint="eastAsia"/>
          <w:szCs w:val="21"/>
        </w:rPr>
        <w:t>号华泰证券广场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法定代表人：周易</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联系人：庞晓芸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0755-82492193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95597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025-83387523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网址：</w:t>
      </w:r>
      <w:r w:rsidRPr="0054711B">
        <w:rPr>
          <w:rFonts w:asciiTheme="minorEastAsia" w:eastAsiaTheme="minorEastAsia" w:hAnsiTheme="minorEastAsia"/>
          <w:szCs w:val="21"/>
        </w:rPr>
        <w:t>www.htsc.com.cn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(137) </w:t>
      </w:r>
      <w:r w:rsidRPr="0054711B">
        <w:rPr>
          <w:rFonts w:asciiTheme="minorEastAsia" w:eastAsiaTheme="minorEastAsia" w:hAnsiTheme="minorEastAsia" w:hint="eastAsia"/>
          <w:szCs w:val="21"/>
        </w:rPr>
        <w:t>华西证券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注册地址：四川省成都市高新区天府二街</w:t>
      </w:r>
      <w:r w:rsidRPr="0054711B">
        <w:rPr>
          <w:rFonts w:asciiTheme="minorEastAsia" w:eastAsiaTheme="minorEastAsia" w:hAnsiTheme="minorEastAsia"/>
          <w:szCs w:val="21"/>
        </w:rPr>
        <w:t>198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办公地址：四川省成都市高新区天府二街</w:t>
      </w:r>
      <w:r w:rsidRPr="0054711B">
        <w:rPr>
          <w:rFonts w:asciiTheme="minorEastAsia" w:eastAsiaTheme="minorEastAsia" w:hAnsiTheme="minorEastAsia"/>
          <w:szCs w:val="21"/>
        </w:rPr>
        <w:t>198</w:t>
      </w:r>
      <w:r w:rsidRPr="0054711B">
        <w:rPr>
          <w:rFonts w:asciiTheme="minorEastAsia" w:eastAsiaTheme="minorEastAsia" w:hAnsiTheme="minorEastAsia" w:hint="eastAsia"/>
          <w:szCs w:val="21"/>
        </w:rPr>
        <w:t>号华西证券大厦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法定代表人：杨炯洋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联系人：谢国梅</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010-58124967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95584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028-86150040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www.hx168.com.cn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(138) </w:t>
      </w:r>
      <w:r w:rsidRPr="0054711B">
        <w:rPr>
          <w:rFonts w:asciiTheme="minorEastAsia" w:eastAsiaTheme="minorEastAsia" w:hAnsiTheme="minorEastAsia" w:hint="eastAsia"/>
          <w:szCs w:val="21"/>
        </w:rPr>
        <w:t>华鑫证券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注册地址：深圳市福田区莲花街道福中社区深南大道</w:t>
      </w:r>
      <w:r w:rsidRPr="0054711B">
        <w:rPr>
          <w:rFonts w:asciiTheme="minorEastAsia" w:eastAsiaTheme="minorEastAsia" w:hAnsiTheme="minorEastAsia"/>
          <w:szCs w:val="21"/>
        </w:rPr>
        <w:t>2008</w:t>
      </w:r>
      <w:r w:rsidRPr="0054711B">
        <w:rPr>
          <w:rFonts w:asciiTheme="minorEastAsia" w:eastAsiaTheme="minorEastAsia" w:hAnsiTheme="minorEastAsia" w:hint="eastAsia"/>
          <w:szCs w:val="21"/>
        </w:rPr>
        <w:t>号中国凤凰大厦</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20C-1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办公地址：上海市徐汇区宛平南路</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法定代表人：俞洋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联系人：杨莉娟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021-54967552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95323</w:t>
      </w:r>
      <w:r w:rsidRPr="0054711B">
        <w:rPr>
          <w:rFonts w:asciiTheme="minorEastAsia" w:eastAsiaTheme="minorEastAsia" w:hAnsiTheme="minorEastAsia" w:hint="eastAsia"/>
          <w:szCs w:val="21"/>
        </w:rPr>
        <w:t>（全国）、</w:t>
      </w:r>
      <w:r w:rsidRPr="0054711B">
        <w:rPr>
          <w:rFonts w:asciiTheme="minorEastAsia" w:eastAsiaTheme="minorEastAsia" w:hAnsiTheme="minorEastAsia"/>
          <w:szCs w:val="21"/>
        </w:rPr>
        <w:t>400-109-9918</w:t>
      </w:r>
      <w:r w:rsidRPr="0054711B">
        <w:rPr>
          <w:rFonts w:asciiTheme="minorEastAsia" w:eastAsiaTheme="minorEastAsia" w:hAnsiTheme="minorEastAsia" w:hint="eastAsia"/>
          <w:szCs w:val="21"/>
        </w:rPr>
        <w:t>（全国）、</w:t>
      </w:r>
      <w:r w:rsidRPr="0054711B">
        <w:rPr>
          <w:rFonts w:asciiTheme="minorEastAsia" w:eastAsiaTheme="minorEastAsia" w:hAnsiTheme="minorEastAsia"/>
          <w:szCs w:val="21"/>
        </w:rPr>
        <w:t>029-68918888</w:t>
      </w:r>
      <w:r w:rsidRPr="0054711B">
        <w:rPr>
          <w:rFonts w:asciiTheme="minorEastAsia" w:eastAsiaTheme="minorEastAsia" w:hAnsiTheme="minorEastAsia" w:hint="eastAsia"/>
          <w:szCs w:val="21"/>
        </w:rPr>
        <w:t>（西安）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021-54967293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www.cfsc.com.cn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(139) </w:t>
      </w:r>
      <w:r w:rsidRPr="0054711B">
        <w:rPr>
          <w:rFonts w:asciiTheme="minorEastAsia" w:eastAsiaTheme="minorEastAsia" w:hAnsiTheme="minorEastAsia" w:hint="eastAsia"/>
          <w:szCs w:val="21"/>
        </w:rPr>
        <w:t>华信证券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注册地址：上海浦东新区世纪大道</w:t>
      </w:r>
      <w:r w:rsidRPr="0054711B">
        <w:rPr>
          <w:rFonts w:asciiTheme="minorEastAsia" w:eastAsiaTheme="minorEastAsia" w:hAnsiTheme="minorEastAsia"/>
          <w:szCs w:val="21"/>
        </w:rPr>
        <w:t>100</w:t>
      </w:r>
      <w:r w:rsidRPr="0054711B">
        <w:rPr>
          <w:rFonts w:asciiTheme="minorEastAsia" w:eastAsiaTheme="minorEastAsia" w:hAnsiTheme="minorEastAsia" w:hint="eastAsia"/>
          <w:szCs w:val="21"/>
        </w:rPr>
        <w:t>号环球金融中心</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 xml:space="preserve">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办公地址：上海市黄浦区南京西路</w:t>
      </w:r>
      <w:r w:rsidRPr="0054711B">
        <w:rPr>
          <w:rFonts w:asciiTheme="minorEastAsia" w:eastAsiaTheme="minorEastAsia" w:hAnsiTheme="minorEastAsia"/>
          <w:szCs w:val="21"/>
        </w:rPr>
        <w:t>399</w:t>
      </w:r>
      <w:r w:rsidRPr="0054711B">
        <w:rPr>
          <w:rFonts w:asciiTheme="minorEastAsia" w:eastAsiaTheme="minorEastAsia" w:hAnsiTheme="minorEastAsia" w:hint="eastAsia"/>
          <w:szCs w:val="21"/>
        </w:rPr>
        <w:t>号明天广场</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法定代表人：陈灿辉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联系人：徐璐</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021-63898952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400-820-5999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021-68776977</w:t>
      </w:r>
      <w:r w:rsidRPr="0054711B">
        <w:rPr>
          <w:rFonts w:asciiTheme="minorEastAsia" w:eastAsiaTheme="minorEastAsia" w:hAnsiTheme="minorEastAsia" w:hint="eastAsia"/>
          <w:szCs w:val="21"/>
        </w:rPr>
        <w:t>转</w:t>
      </w:r>
      <w:r w:rsidRPr="0054711B">
        <w:rPr>
          <w:rFonts w:asciiTheme="minorEastAsia" w:eastAsiaTheme="minorEastAsia" w:hAnsiTheme="minorEastAsia"/>
          <w:szCs w:val="21"/>
        </w:rPr>
        <w:t>8952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www.shhxzq.com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(140) </w:t>
      </w:r>
      <w:r w:rsidRPr="0054711B">
        <w:rPr>
          <w:rFonts w:asciiTheme="minorEastAsia" w:eastAsiaTheme="minorEastAsia" w:hAnsiTheme="minorEastAsia" w:hint="eastAsia"/>
          <w:szCs w:val="21"/>
        </w:rPr>
        <w:t>江海证券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注册地址：黑龙江省哈尔滨市香坊区赣水路</w:t>
      </w:r>
      <w:r w:rsidRPr="0054711B">
        <w:rPr>
          <w:rFonts w:asciiTheme="minorEastAsia" w:eastAsiaTheme="minorEastAsia" w:hAnsiTheme="minorEastAsia"/>
          <w:szCs w:val="21"/>
        </w:rPr>
        <w:t>56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办公地址：黑龙江省哈尔滨市松北区创新三路</w:t>
      </w:r>
      <w:r w:rsidRPr="0054711B">
        <w:rPr>
          <w:rFonts w:asciiTheme="minorEastAsia" w:eastAsiaTheme="minorEastAsia" w:hAnsiTheme="minorEastAsia"/>
          <w:szCs w:val="21"/>
        </w:rPr>
        <w:t>833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法定代表人：赵洪波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联系人：姜志伟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0451-87765732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400-666-2288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0451-82337279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www.jhzq.com.cn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(141) </w:t>
      </w:r>
      <w:r w:rsidRPr="0054711B">
        <w:rPr>
          <w:rFonts w:asciiTheme="minorEastAsia" w:eastAsiaTheme="minorEastAsia" w:hAnsiTheme="minorEastAsia" w:hint="eastAsia"/>
          <w:szCs w:val="21"/>
        </w:rPr>
        <w:t>金元证券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注册地址：海口市南宝路</w:t>
      </w:r>
      <w:r w:rsidRPr="0054711B">
        <w:rPr>
          <w:rFonts w:asciiTheme="minorEastAsia" w:eastAsiaTheme="minorEastAsia" w:hAnsiTheme="minorEastAsia"/>
          <w:szCs w:val="21"/>
        </w:rPr>
        <w:t>36</w:t>
      </w:r>
      <w:r w:rsidRPr="0054711B">
        <w:rPr>
          <w:rFonts w:asciiTheme="minorEastAsia" w:eastAsiaTheme="minorEastAsia" w:hAnsiTheme="minorEastAsia" w:hint="eastAsia"/>
          <w:szCs w:val="21"/>
        </w:rPr>
        <w:t>号证券大厦</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办公地址：深圳市深南大道</w:t>
      </w:r>
      <w:r w:rsidRPr="0054711B">
        <w:rPr>
          <w:rFonts w:asciiTheme="minorEastAsia" w:eastAsiaTheme="minorEastAsia" w:hAnsiTheme="minorEastAsia"/>
          <w:szCs w:val="21"/>
        </w:rPr>
        <w:t>4001</w:t>
      </w:r>
      <w:r w:rsidRPr="0054711B">
        <w:rPr>
          <w:rFonts w:asciiTheme="minorEastAsia" w:eastAsiaTheme="minorEastAsia" w:hAnsiTheme="minorEastAsia" w:hint="eastAsia"/>
          <w:szCs w:val="21"/>
        </w:rPr>
        <w:t>号时代金融中心大厦</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法定代表人：王作义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0755-83025693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95372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0755-83025625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www.jyzq.cn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(142) </w:t>
      </w:r>
      <w:r w:rsidRPr="0054711B">
        <w:rPr>
          <w:rFonts w:asciiTheme="minorEastAsia" w:eastAsiaTheme="minorEastAsia" w:hAnsiTheme="minorEastAsia" w:hint="eastAsia"/>
          <w:szCs w:val="21"/>
        </w:rPr>
        <w:t>开源证券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注册地址：陕西省西安市高新区锦业路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号都市之门</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办公地址：陕西省西安市高新区锦业路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号都市之门</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联系人：袁伟涛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029-88365850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400-860-8866</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95325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www.kysec.cn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(143) </w:t>
      </w:r>
      <w:r w:rsidRPr="0054711B">
        <w:rPr>
          <w:rFonts w:asciiTheme="minorEastAsia" w:eastAsiaTheme="minorEastAsia" w:hAnsiTheme="minorEastAsia" w:hint="eastAsia"/>
          <w:szCs w:val="21"/>
        </w:rPr>
        <w:t>联储证券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注册地址：广东省深圳市福田区福田街道岗厦社区深南大道南侧金地中心大厦</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办公地址：上海市浦东新区陆家嘴环路</w:t>
      </w:r>
      <w:r w:rsidRPr="0054711B">
        <w:rPr>
          <w:rFonts w:asciiTheme="minorEastAsia" w:eastAsiaTheme="minorEastAsia" w:hAnsiTheme="minorEastAsia"/>
          <w:szCs w:val="21"/>
        </w:rPr>
        <w:t>333</w:t>
      </w:r>
      <w:r w:rsidRPr="0054711B">
        <w:rPr>
          <w:rFonts w:asciiTheme="minorEastAsia" w:eastAsiaTheme="minorEastAsia" w:hAnsiTheme="minorEastAsia" w:hint="eastAsia"/>
          <w:szCs w:val="21"/>
        </w:rPr>
        <w:t>号金砖大厦</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法定代表人：吕春卫</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联系人：丁倩云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010-86499427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400-620-6868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www.lczq.com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(144) </w:t>
      </w:r>
      <w:r w:rsidRPr="0054711B">
        <w:rPr>
          <w:rFonts w:asciiTheme="minorEastAsia" w:eastAsiaTheme="minorEastAsia" w:hAnsiTheme="minorEastAsia" w:hint="eastAsia"/>
          <w:szCs w:val="21"/>
        </w:rPr>
        <w:t>联讯证券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注册地址：惠州市江北东江三路</w:t>
      </w:r>
      <w:r w:rsidRPr="0054711B">
        <w:rPr>
          <w:rFonts w:asciiTheme="minorEastAsia" w:eastAsiaTheme="minorEastAsia" w:hAnsiTheme="minorEastAsia"/>
          <w:szCs w:val="21"/>
        </w:rPr>
        <w:t>55</w:t>
      </w:r>
      <w:r w:rsidRPr="0054711B">
        <w:rPr>
          <w:rFonts w:asciiTheme="minorEastAsia" w:eastAsiaTheme="minorEastAsia" w:hAnsiTheme="minorEastAsia" w:hint="eastAsia"/>
          <w:szCs w:val="21"/>
        </w:rPr>
        <w:t>号广播电视新闻中心西面一层大堂和三、四层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办公地址：深圳市福田区深南中路</w:t>
      </w:r>
      <w:r w:rsidRPr="0054711B">
        <w:rPr>
          <w:rFonts w:asciiTheme="minorEastAsia" w:eastAsiaTheme="minorEastAsia" w:hAnsiTheme="minorEastAsia"/>
          <w:szCs w:val="21"/>
        </w:rPr>
        <w:t>2002</w:t>
      </w:r>
      <w:r w:rsidRPr="0054711B">
        <w:rPr>
          <w:rFonts w:asciiTheme="minorEastAsia" w:eastAsiaTheme="minorEastAsia" w:hAnsiTheme="minorEastAsia" w:hint="eastAsia"/>
          <w:szCs w:val="21"/>
        </w:rPr>
        <w:t>号中广核大厦北楼</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法定代表人：严亦斌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联系人：彭莲</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0755-83331195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95564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http://www.lxsec.com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(145) </w:t>
      </w:r>
      <w:r w:rsidRPr="0054711B">
        <w:rPr>
          <w:rFonts w:asciiTheme="minorEastAsia" w:eastAsiaTheme="minorEastAsia" w:hAnsiTheme="minorEastAsia" w:hint="eastAsia"/>
          <w:szCs w:val="21"/>
        </w:rPr>
        <w:t>民生证券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注册地址：北京市东城区建国门内大街</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号民生金融中心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办公地址：北京市东城区建国门内大街</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号民生金融中心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16-20</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法定代表人：冯鹤年</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联系人：韩秀萍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010-85127609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95376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www.mszq.com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(146) </w:t>
      </w:r>
      <w:r w:rsidRPr="0054711B">
        <w:rPr>
          <w:rFonts w:asciiTheme="minorEastAsia" w:eastAsiaTheme="minorEastAsia" w:hAnsiTheme="minorEastAsia" w:hint="eastAsia"/>
          <w:szCs w:val="21"/>
        </w:rPr>
        <w:t>南京证券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注册地址：南京市江东中路</w:t>
      </w:r>
      <w:r w:rsidRPr="0054711B">
        <w:rPr>
          <w:rFonts w:asciiTheme="minorEastAsia" w:eastAsiaTheme="minorEastAsia" w:hAnsiTheme="minorEastAsia"/>
          <w:szCs w:val="21"/>
        </w:rPr>
        <w:t>389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办公地址：南京市江东中路</w:t>
      </w:r>
      <w:r w:rsidRPr="0054711B">
        <w:rPr>
          <w:rFonts w:asciiTheme="minorEastAsia" w:eastAsiaTheme="minorEastAsia" w:hAnsiTheme="minorEastAsia"/>
          <w:szCs w:val="21"/>
        </w:rPr>
        <w:t>389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法定代表人：步国旬</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联系人：王万君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025-58519523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95386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025-83369725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www.njzq.com.cn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(147) </w:t>
      </w:r>
      <w:r w:rsidRPr="0054711B">
        <w:rPr>
          <w:rFonts w:asciiTheme="minorEastAsia" w:eastAsiaTheme="minorEastAsia" w:hAnsiTheme="minorEastAsia" w:hint="eastAsia"/>
          <w:szCs w:val="21"/>
        </w:rPr>
        <w:t>平安证券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注册地址：深圳市福田区益田路</w:t>
      </w:r>
      <w:r w:rsidRPr="0054711B">
        <w:rPr>
          <w:rFonts w:asciiTheme="minorEastAsia" w:eastAsiaTheme="minorEastAsia" w:hAnsiTheme="minorEastAsia"/>
          <w:szCs w:val="21"/>
        </w:rPr>
        <w:t>5033</w:t>
      </w:r>
      <w:r w:rsidRPr="0054711B">
        <w:rPr>
          <w:rFonts w:asciiTheme="minorEastAsia" w:eastAsiaTheme="minorEastAsia" w:hAnsiTheme="minorEastAsia" w:hint="eastAsia"/>
          <w:szCs w:val="21"/>
        </w:rPr>
        <w:t>号平安金融中心</w:t>
      </w:r>
      <w:r w:rsidRPr="0054711B">
        <w:rPr>
          <w:rFonts w:asciiTheme="minorEastAsia" w:eastAsiaTheme="minorEastAsia" w:hAnsiTheme="minorEastAsia"/>
          <w:szCs w:val="21"/>
        </w:rPr>
        <w:t>61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-64</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办公地址：深圳市福田区金田路</w:t>
      </w:r>
      <w:r w:rsidRPr="0054711B">
        <w:rPr>
          <w:rFonts w:asciiTheme="minorEastAsia" w:eastAsiaTheme="minorEastAsia" w:hAnsiTheme="minorEastAsia"/>
          <w:szCs w:val="21"/>
        </w:rPr>
        <w:t>4036</w:t>
      </w:r>
      <w:r w:rsidRPr="0054711B">
        <w:rPr>
          <w:rFonts w:asciiTheme="minorEastAsia" w:eastAsiaTheme="minorEastAsia" w:hAnsiTheme="minorEastAsia" w:hint="eastAsia"/>
          <w:szCs w:val="21"/>
        </w:rPr>
        <w:t>号荣超大厦</w:t>
      </w:r>
      <w:r w:rsidRPr="0054711B">
        <w:rPr>
          <w:rFonts w:asciiTheme="minorEastAsia" w:eastAsiaTheme="minorEastAsia" w:hAnsiTheme="minorEastAsia"/>
          <w:szCs w:val="21"/>
        </w:rPr>
        <w:t>16-20</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法定代表人：何之江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联系人：周驰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021-38643230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95511-8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021-58991896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stock.pingan.com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(148) </w:t>
      </w:r>
      <w:r w:rsidRPr="0054711B">
        <w:rPr>
          <w:rFonts w:asciiTheme="minorEastAsia" w:eastAsiaTheme="minorEastAsia" w:hAnsiTheme="minorEastAsia" w:hint="eastAsia"/>
          <w:szCs w:val="21"/>
        </w:rPr>
        <w:t>瑞银证券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注册地址：北京市西城区金融大街</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号英蓝国际金融中心</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办公地址：北京市西城区金融大街</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号英蓝国际金融中心</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法定代表人：钱于军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联系人：谢丹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0755-22158878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400-887-8827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010-58328170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https://www.ubs.com/ubssecurities</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(149) </w:t>
      </w:r>
      <w:r w:rsidRPr="0054711B">
        <w:rPr>
          <w:rFonts w:asciiTheme="minorEastAsia" w:eastAsiaTheme="minorEastAsia" w:hAnsiTheme="minorEastAsia" w:hint="eastAsia"/>
          <w:szCs w:val="21"/>
        </w:rPr>
        <w:t>山西证券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注册地址：太原市府西街</w:t>
      </w:r>
      <w:r w:rsidRPr="0054711B">
        <w:rPr>
          <w:rFonts w:asciiTheme="minorEastAsia" w:eastAsiaTheme="minorEastAsia" w:hAnsiTheme="minorEastAsia"/>
          <w:szCs w:val="21"/>
        </w:rPr>
        <w:t>69</w:t>
      </w:r>
      <w:r w:rsidRPr="0054711B">
        <w:rPr>
          <w:rFonts w:asciiTheme="minorEastAsia" w:eastAsiaTheme="minorEastAsia" w:hAnsiTheme="minorEastAsia" w:hint="eastAsia"/>
          <w:szCs w:val="21"/>
        </w:rPr>
        <w:t>号山西国际贸易中心东塔楼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办公地址：太原市府西街</w:t>
      </w:r>
      <w:r w:rsidRPr="0054711B">
        <w:rPr>
          <w:rFonts w:asciiTheme="minorEastAsia" w:eastAsiaTheme="minorEastAsia" w:hAnsiTheme="minorEastAsia"/>
          <w:szCs w:val="21"/>
        </w:rPr>
        <w:t>69</w:t>
      </w:r>
      <w:r w:rsidRPr="0054711B">
        <w:rPr>
          <w:rFonts w:asciiTheme="minorEastAsia" w:eastAsiaTheme="minorEastAsia" w:hAnsiTheme="minorEastAsia" w:hint="eastAsia"/>
          <w:szCs w:val="21"/>
        </w:rPr>
        <w:t>号山西国际贸易中心东塔楼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法定代表人：侯巍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联系人：郭熠</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0351-8686659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95573</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400-666-1618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0351-8686619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www.i618.com.cn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(150) </w:t>
      </w:r>
      <w:r w:rsidRPr="0054711B">
        <w:rPr>
          <w:rFonts w:asciiTheme="minorEastAsia" w:eastAsiaTheme="minorEastAsia" w:hAnsiTheme="minorEastAsia" w:hint="eastAsia"/>
          <w:szCs w:val="21"/>
        </w:rPr>
        <w:t>上海证券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注册地址：上海市黄浦区四川中路</w:t>
      </w:r>
      <w:r w:rsidRPr="0054711B">
        <w:rPr>
          <w:rFonts w:asciiTheme="minorEastAsia" w:eastAsiaTheme="minorEastAsia" w:hAnsiTheme="minorEastAsia"/>
          <w:szCs w:val="21"/>
        </w:rPr>
        <w:t>213</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办公地址：上海市四川中路</w:t>
      </w:r>
      <w:r w:rsidRPr="0054711B">
        <w:rPr>
          <w:rFonts w:asciiTheme="minorEastAsia" w:eastAsiaTheme="minorEastAsia" w:hAnsiTheme="minorEastAsia"/>
          <w:szCs w:val="21"/>
        </w:rPr>
        <w:t>213</w:t>
      </w:r>
      <w:r w:rsidRPr="0054711B">
        <w:rPr>
          <w:rFonts w:asciiTheme="minorEastAsia" w:eastAsiaTheme="minorEastAsia" w:hAnsiTheme="minorEastAsia" w:hint="eastAsia"/>
          <w:szCs w:val="21"/>
        </w:rPr>
        <w:t>号久事商务大厦</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法定代表人：李俊杰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联系人：邵珍珍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021-53686888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4008-918-918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021-53686100</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021-53686200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https://www.shzq.com/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(151) </w:t>
      </w:r>
      <w:r w:rsidRPr="0054711B">
        <w:rPr>
          <w:rFonts w:asciiTheme="minorEastAsia" w:eastAsiaTheme="minorEastAsia" w:hAnsiTheme="minorEastAsia" w:hint="eastAsia"/>
          <w:szCs w:val="21"/>
        </w:rPr>
        <w:t>申万宏源西部证券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注册地址：新疆乌鲁木齐市高新区（新市区）北京南路</w:t>
      </w:r>
      <w:r w:rsidRPr="0054711B">
        <w:rPr>
          <w:rFonts w:asciiTheme="minorEastAsia" w:eastAsiaTheme="minorEastAsia" w:hAnsiTheme="minorEastAsia"/>
          <w:szCs w:val="21"/>
        </w:rPr>
        <w:t>358</w:t>
      </w:r>
      <w:r w:rsidRPr="0054711B">
        <w:rPr>
          <w:rFonts w:asciiTheme="minorEastAsia" w:eastAsiaTheme="minorEastAsia" w:hAnsiTheme="minorEastAsia" w:hint="eastAsia"/>
          <w:szCs w:val="21"/>
        </w:rPr>
        <w:t>号大成国际大厦</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2005</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办公地址：新疆乌鲁木齐市高新区（新市区）北京南路</w:t>
      </w:r>
      <w:r w:rsidRPr="0054711B">
        <w:rPr>
          <w:rFonts w:asciiTheme="minorEastAsia" w:eastAsiaTheme="minorEastAsia" w:hAnsiTheme="minorEastAsia"/>
          <w:szCs w:val="21"/>
        </w:rPr>
        <w:t>358</w:t>
      </w:r>
      <w:r w:rsidRPr="0054711B">
        <w:rPr>
          <w:rFonts w:asciiTheme="minorEastAsia" w:eastAsiaTheme="minorEastAsia" w:hAnsiTheme="minorEastAsia" w:hint="eastAsia"/>
          <w:szCs w:val="21"/>
        </w:rPr>
        <w:t>号大成国际大厦</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2005</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联系人：王怀春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0991-2307105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4008-000-562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传真：</w:t>
      </w:r>
      <w:r w:rsidRPr="0054711B">
        <w:rPr>
          <w:rFonts w:asciiTheme="minorEastAsia" w:eastAsiaTheme="minorEastAsia" w:hAnsiTheme="minorEastAsia"/>
          <w:szCs w:val="21"/>
        </w:rPr>
        <w:t>010-88085195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www.hysec.com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(152) </w:t>
      </w:r>
      <w:r w:rsidRPr="0054711B">
        <w:rPr>
          <w:rFonts w:asciiTheme="minorEastAsia" w:eastAsiaTheme="minorEastAsia" w:hAnsiTheme="minorEastAsia" w:hint="eastAsia"/>
          <w:szCs w:val="21"/>
        </w:rPr>
        <w:t>申万宏源证券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注册地址：上海市徐汇区长乐路</w:t>
      </w:r>
      <w:r w:rsidRPr="0054711B">
        <w:rPr>
          <w:rFonts w:asciiTheme="minorEastAsia" w:eastAsiaTheme="minorEastAsia" w:hAnsiTheme="minorEastAsia"/>
          <w:szCs w:val="21"/>
        </w:rPr>
        <w:t>989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45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办公地址：上海市徐汇区长乐路</w:t>
      </w:r>
      <w:r w:rsidRPr="0054711B">
        <w:rPr>
          <w:rFonts w:asciiTheme="minorEastAsia" w:eastAsiaTheme="minorEastAsia" w:hAnsiTheme="minorEastAsia"/>
          <w:szCs w:val="21"/>
        </w:rPr>
        <w:t>989</w:t>
      </w:r>
      <w:r w:rsidRPr="0054711B">
        <w:rPr>
          <w:rFonts w:asciiTheme="minorEastAsia" w:eastAsiaTheme="minorEastAsia" w:hAnsiTheme="minorEastAsia" w:hint="eastAsia"/>
          <w:szCs w:val="21"/>
        </w:rPr>
        <w:t>号世纪商贸广场</w:t>
      </w:r>
      <w:r w:rsidRPr="0054711B">
        <w:rPr>
          <w:rFonts w:asciiTheme="minorEastAsia" w:eastAsiaTheme="minorEastAsia" w:hAnsiTheme="minorEastAsia"/>
          <w:szCs w:val="21"/>
        </w:rPr>
        <w:t>45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法定代表人：李梅</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联系人：余敏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021-33388252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95523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4008895523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021-33388224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www.swhysc.com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(153) </w:t>
      </w:r>
      <w:r w:rsidRPr="0054711B">
        <w:rPr>
          <w:rFonts w:asciiTheme="minorEastAsia" w:eastAsiaTheme="minorEastAsia" w:hAnsiTheme="minorEastAsia" w:hint="eastAsia"/>
          <w:szCs w:val="21"/>
        </w:rPr>
        <w:t>世纪证券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注册地址：深圳市福田区深南大道招商银行大厦</w:t>
      </w:r>
      <w:r w:rsidRPr="0054711B">
        <w:rPr>
          <w:rFonts w:asciiTheme="minorEastAsia" w:eastAsiaTheme="minorEastAsia" w:hAnsiTheme="minorEastAsia"/>
          <w:szCs w:val="21"/>
        </w:rPr>
        <w:t>40-42</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办公地址：深圳市福田区深南大道招商银行大厦</w:t>
      </w:r>
      <w:r w:rsidRPr="0054711B">
        <w:rPr>
          <w:rFonts w:asciiTheme="minorEastAsia" w:eastAsiaTheme="minorEastAsia" w:hAnsiTheme="minorEastAsia"/>
          <w:szCs w:val="21"/>
        </w:rPr>
        <w:t>40-42</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0755-83199511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4008323000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www.csco.com.cn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(154) </w:t>
      </w:r>
      <w:r w:rsidRPr="0054711B">
        <w:rPr>
          <w:rFonts w:asciiTheme="minorEastAsia" w:eastAsiaTheme="minorEastAsia" w:hAnsiTheme="minorEastAsia" w:hint="eastAsia"/>
          <w:szCs w:val="21"/>
        </w:rPr>
        <w:t>首创证券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注册地址：北京市西城区德胜门外大街</w:t>
      </w:r>
      <w:r w:rsidRPr="0054711B">
        <w:rPr>
          <w:rFonts w:asciiTheme="minorEastAsia" w:eastAsiaTheme="minorEastAsia" w:hAnsiTheme="minorEastAsia"/>
          <w:szCs w:val="21"/>
        </w:rPr>
        <w:t>115</w:t>
      </w:r>
      <w:r w:rsidRPr="0054711B">
        <w:rPr>
          <w:rFonts w:asciiTheme="minorEastAsia" w:eastAsiaTheme="minorEastAsia" w:hAnsiTheme="minorEastAsia" w:hint="eastAsia"/>
          <w:szCs w:val="21"/>
        </w:rPr>
        <w:t>号德胜尚城</w:t>
      </w:r>
      <w:r w:rsidRPr="0054711B">
        <w:rPr>
          <w:rFonts w:asciiTheme="minorEastAsia" w:eastAsiaTheme="minorEastAsia" w:hAnsiTheme="minorEastAsia"/>
          <w:szCs w:val="21"/>
        </w:rPr>
        <w:t>E</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办公地址：北京市西城区德胜门外大街</w:t>
      </w:r>
      <w:r w:rsidRPr="0054711B">
        <w:rPr>
          <w:rFonts w:asciiTheme="minorEastAsia" w:eastAsiaTheme="minorEastAsia" w:hAnsiTheme="minorEastAsia"/>
          <w:szCs w:val="21"/>
        </w:rPr>
        <w:t>115</w:t>
      </w:r>
      <w:r w:rsidRPr="0054711B">
        <w:rPr>
          <w:rFonts w:asciiTheme="minorEastAsia" w:eastAsiaTheme="minorEastAsia" w:hAnsiTheme="minorEastAsia" w:hint="eastAsia"/>
          <w:szCs w:val="21"/>
        </w:rPr>
        <w:t>号德胜尚城</w:t>
      </w:r>
      <w:r w:rsidRPr="0054711B">
        <w:rPr>
          <w:rFonts w:asciiTheme="minorEastAsia" w:eastAsiaTheme="minorEastAsia" w:hAnsiTheme="minorEastAsia"/>
          <w:szCs w:val="21"/>
        </w:rPr>
        <w:t>E</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法定代表人：毕劲松</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 xml:space="preserve">010-59366070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400-620-0620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010-59366055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http://www.sczq.com.cn/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(155) </w:t>
      </w:r>
      <w:r w:rsidRPr="0054711B">
        <w:rPr>
          <w:rFonts w:asciiTheme="minorEastAsia" w:eastAsiaTheme="minorEastAsia" w:hAnsiTheme="minorEastAsia" w:hint="eastAsia"/>
          <w:szCs w:val="21"/>
        </w:rPr>
        <w:t>天风证券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注册地址：湖北省武汉市东湖新技术开发区关东园路</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号高科大厦四楼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办公地址：湖北省武汉市武昌区中南路</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号保利广场</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37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法定代表人：余磊</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联系人：程晓英</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027-87617017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4008005000</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95391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027-87618863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http://www.tfzq.com/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(156) </w:t>
      </w:r>
      <w:r w:rsidRPr="0054711B">
        <w:rPr>
          <w:rFonts w:asciiTheme="minorEastAsia" w:eastAsiaTheme="minorEastAsia" w:hAnsiTheme="minorEastAsia" w:hint="eastAsia"/>
          <w:szCs w:val="21"/>
        </w:rPr>
        <w:t>万联证券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注册地址：广州市天河区珠江东路</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楼全层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办公地址：广州市天河区珠江东路</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号高德置地广场</w:t>
      </w:r>
      <w:r w:rsidRPr="0054711B">
        <w:rPr>
          <w:rFonts w:asciiTheme="minorEastAsia" w:eastAsiaTheme="minorEastAsia" w:hAnsiTheme="minorEastAsia"/>
          <w:szCs w:val="21"/>
        </w:rPr>
        <w:t>E</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法定代表人：罗钦城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联系人：甘蕾</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020-38286026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95322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020-38286588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www.wlzq.cn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(157) </w:t>
      </w:r>
      <w:r w:rsidRPr="0054711B">
        <w:rPr>
          <w:rFonts w:asciiTheme="minorEastAsia" w:eastAsiaTheme="minorEastAsia" w:hAnsiTheme="minorEastAsia" w:hint="eastAsia"/>
          <w:szCs w:val="21"/>
        </w:rPr>
        <w:t>五矿证券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注册地址：深圳市福田区金田路</w:t>
      </w:r>
      <w:r w:rsidRPr="0054711B">
        <w:rPr>
          <w:rFonts w:asciiTheme="minorEastAsia" w:eastAsiaTheme="minorEastAsia" w:hAnsiTheme="minorEastAsia"/>
          <w:szCs w:val="21"/>
        </w:rPr>
        <w:t>4028</w:t>
      </w:r>
      <w:r w:rsidRPr="0054711B">
        <w:rPr>
          <w:rFonts w:asciiTheme="minorEastAsia" w:eastAsiaTheme="minorEastAsia" w:hAnsiTheme="minorEastAsia" w:hint="eastAsia"/>
          <w:szCs w:val="21"/>
        </w:rPr>
        <w:t>号荣超经贸中心办公楼</w:t>
      </w:r>
      <w:r w:rsidRPr="0054711B">
        <w:rPr>
          <w:rFonts w:asciiTheme="minorEastAsia" w:eastAsiaTheme="minorEastAsia" w:hAnsiTheme="minorEastAsia"/>
          <w:szCs w:val="21"/>
        </w:rPr>
        <w:t>47</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01</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办公地址：深圳市福田区金田路</w:t>
      </w:r>
      <w:r w:rsidRPr="0054711B">
        <w:rPr>
          <w:rFonts w:asciiTheme="minorEastAsia" w:eastAsiaTheme="minorEastAsia" w:hAnsiTheme="minorEastAsia"/>
          <w:szCs w:val="21"/>
        </w:rPr>
        <w:t>4028</w:t>
      </w:r>
      <w:r w:rsidRPr="0054711B">
        <w:rPr>
          <w:rFonts w:asciiTheme="minorEastAsia" w:eastAsiaTheme="minorEastAsia" w:hAnsiTheme="minorEastAsia" w:hint="eastAsia"/>
          <w:szCs w:val="21"/>
        </w:rPr>
        <w:t>号荣超经贸中心办公楼</w:t>
      </w:r>
      <w:r w:rsidRPr="0054711B">
        <w:rPr>
          <w:rFonts w:asciiTheme="minorEastAsia" w:eastAsiaTheme="minorEastAsia" w:hAnsiTheme="minorEastAsia"/>
          <w:szCs w:val="21"/>
        </w:rPr>
        <w:t>47</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法定代表人：黄海洲</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联系人：濮耘瑶</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0755-82545596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40018-40028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0755-82545500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www.wkzq.com.cn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(158) </w:t>
      </w:r>
      <w:r w:rsidRPr="0054711B">
        <w:rPr>
          <w:rFonts w:asciiTheme="minorEastAsia" w:eastAsiaTheme="minorEastAsia" w:hAnsiTheme="minorEastAsia" w:hint="eastAsia"/>
          <w:szCs w:val="21"/>
        </w:rPr>
        <w:t>西部证券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注册地址：陕西省西安市新城区东新街</w:t>
      </w:r>
      <w:r w:rsidRPr="0054711B">
        <w:rPr>
          <w:rFonts w:asciiTheme="minorEastAsia" w:eastAsiaTheme="minorEastAsia" w:hAnsiTheme="minorEastAsia"/>
          <w:szCs w:val="21"/>
        </w:rPr>
        <w:t>319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10000</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办公地址：陕西省西安市新城区东新街</w:t>
      </w:r>
      <w:r w:rsidRPr="0054711B">
        <w:rPr>
          <w:rFonts w:asciiTheme="minorEastAsia" w:eastAsiaTheme="minorEastAsia" w:hAnsiTheme="minorEastAsia"/>
          <w:szCs w:val="21"/>
        </w:rPr>
        <w:t>319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10000</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法定代表人：徐朝晖</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联系人：梁承华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029-87211526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95582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029-87211478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www.westsecu.com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(159) </w:t>
      </w:r>
      <w:r w:rsidRPr="0054711B">
        <w:rPr>
          <w:rFonts w:asciiTheme="minorEastAsia" w:eastAsiaTheme="minorEastAsia" w:hAnsiTheme="minorEastAsia" w:hint="eastAsia"/>
          <w:szCs w:val="21"/>
        </w:rPr>
        <w:t>西南证券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注册地址：重庆市江北区桥北苑</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办公地址：重庆市江北区桥北苑</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号西南证券大厦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法定代表人：廖庆轩</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联系人：周青</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023-63786633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4008096096</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95355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023-63786212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www.swsc.com.cn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(160) </w:t>
      </w:r>
      <w:r w:rsidRPr="0054711B">
        <w:rPr>
          <w:rFonts w:asciiTheme="minorEastAsia" w:eastAsiaTheme="minorEastAsia" w:hAnsiTheme="minorEastAsia" w:hint="eastAsia"/>
          <w:szCs w:val="21"/>
        </w:rPr>
        <w:t>湘财证券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注册地址：湖南省长沙市天心区湘府中路</w:t>
      </w:r>
      <w:r w:rsidRPr="0054711B">
        <w:rPr>
          <w:rFonts w:asciiTheme="minorEastAsia" w:eastAsiaTheme="minorEastAsia" w:hAnsiTheme="minorEastAsia"/>
          <w:szCs w:val="21"/>
        </w:rPr>
        <w:t>198</w:t>
      </w:r>
      <w:r w:rsidRPr="0054711B">
        <w:rPr>
          <w:rFonts w:asciiTheme="minorEastAsia" w:eastAsiaTheme="minorEastAsia" w:hAnsiTheme="minorEastAsia" w:hint="eastAsia"/>
          <w:szCs w:val="21"/>
        </w:rPr>
        <w:t>号新南城商务中心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办公地址：湖南省长沙市天心区湘府中路</w:t>
      </w:r>
      <w:r w:rsidRPr="0054711B">
        <w:rPr>
          <w:rFonts w:asciiTheme="minorEastAsia" w:eastAsiaTheme="minorEastAsia" w:hAnsiTheme="minorEastAsia"/>
          <w:szCs w:val="21"/>
        </w:rPr>
        <w:t>198</w:t>
      </w:r>
      <w:r w:rsidRPr="0054711B">
        <w:rPr>
          <w:rFonts w:asciiTheme="minorEastAsia" w:eastAsiaTheme="minorEastAsia" w:hAnsiTheme="minorEastAsia" w:hint="eastAsia"/>
          <w:szCs w:val="21"/>
        </w:rPr>
        <w:t>号新南城商务中心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法定代表人：孙永祥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021-38784580-8918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95351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021-68865680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www.xcsc.com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(161) </w:t>
      </w:r>
      <w:r w:rsidRPr="0054711B">
        <w:rPr>
          <w:rFonts w:asciiTheme="minorEastAsia" w:eastAsiaTheme="minorEastAsia" w:hAnsiTheme="minorEastAsia" w:hint="eastAsia"/>
          <w:szCs w:val="21"/>
        </w:rPr>
        <w:t>新时代证券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注册地址：北京市海淀区北三环西路</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1501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办公地址：北京市海淀区北三环西路</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1501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法定代表人：叶顺德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联系人：田芳芳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010-83561146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www.xsdzq.cn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(162) </w:t>
      </w:r>
      <w:r w:rsidRPr="0054711B">
        <w:rPr>
          <w:rFonts w:asciiTheme="minorEastAsia" w:eastAsiaTheme="minorEastAsia" w:hAnsiTheme="minorEastAsia" w:hint="eastAsia"/>
          <w:szCs w:val="21"/>
        </w:rPr>
        <w:t>信达证券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注册地址：北京市西城区闹市口大街</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办公地址：北京市西城区闹市口大街</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法定代表人：张志刚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联系人：尹旭航</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010-63081000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010-63080978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www.cindasc.com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lastRenderedPageBreak/>
        <w:t xml:space="preserve">(163) </w:t>
      </w:r>
      <w:r w:rsidRPr="0054711B">
        <w:rPr>
          <w:rFonts w:asciiTheme="minorEastAsia" w:eastAsiaTheme="minorEastAsia" w:hAnsiTheme="minorEastAsia" w:hint="eastAsia"/>
          <w:szCs w:val="21"/>
        </w:rPr>
        <w:t>兴业证券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注册地址：福州市湖东路</w:t>
      </w:r>
      <w:r w:rsidRPr="0054711B">
        <w:rPr>
          <w:rFonts w:asciiTheme="minorEastAsia" w:eastAsiaTheme="minorEastAsia" w:hAnsiTheme="minorEastAsia"/>
          <w:szCs w:val="21"/>
        </w:rPr>
        <w:t>268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办公地址：上海浦东新区长柳路</w:t>
      </w:r>
      <w:r w:rsidRPr="0054711B">
        <w:rPr>
          <w:rFonts w:asciiTheme="minorEastAsia" w:eastAsiaTheme="minorEastAsia" w:hAnsiTheme="minorEastAsia"/>
          <w:szCs w:val="21"/>
        </w:rPr>
        <w:t>36</w:t>
      </w:r>
      <w:r w:rsidRPr="0054711B">
        <w:rPr>
          <w:rFonts w:asciiTheme="minorEastAsia" w:eastAsiaTheme="minorEastAsia" w:hAnsiTheme="minorEastAsia" w:hint="eastAsia"/>
          <w:szCs w:val="21"/>
        </w:rPr>
        <w:t>号兴业证券大厦</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法定代表人：杨华辉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联系人：乔琳雪</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021-38565547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95562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www.xyzq.com.cn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(164) </w:t>
      </w:r>
      <w:r w:rsidRPr="0054711B">
        <w:rPr>
          <w:rFonts w:asciiTheme="minorEastAsia" w:eastAsiaTheme="minorEastAsia" w:hAnsiTheme="minorEastAsia" w:hint="eastAsia"/>
          <w:szCs w:val="21"/>
        </w:rPr>
        <w:t>银河证券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注册地址：北京市西城区金融大街</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办公地址：北京市西城区金融大街</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号国际企业大厦</w:t>
      </w:r>
      <w:r w:rsidRPr="0054711B">
        <w:rPr>
          <w:rFonts w:asciiTheme="minorEastAsia" w:eastAsiaTheme="minorEastAsia" w:hAnsiTheme="minorEastAsia"/>
          <w:szCs w:val="21"/>
        </w:rPr>
        <w:t>C</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法定代表人：陈共炎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联系人：辛国政</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010-83574507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4008-888-888</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95551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010-66568532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www.chinastock.com.cn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(165) </w:t>
      </w:r>
      <w:r w:rsidRPr="0054711B">
        <w:rPr>
          <w:rFonts w:asciiTheme="minorEastAsia" w:eastAsiaTheme="minorEastAsia" w:hAnsiTheme="minorEastAsia" w:hint="eastAsia"/>
          <w:szCs w:val="21"/>
        </w:rPr>
        <w:t>招商证券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注册地址：深圳市福田区福田街道福华一路</w:t>
      </w:r>
      <w:r w:rsidRPr="0054711B">
        <w:rPr>
          <w:rFonts w:asciiTheme="minorEastAsia" w:eastAsiaTheme="minorEastAsia" w:hAnsiTheme="minorEastAsia"/>
          <w:szCs w:val="21"/>
        </w:rPr>
        <w:t>111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办公地址：深圳市福田区福田街道福华一路</w:t>
      </w:r>
      <w:r w:rsidRPr="0054711B">
        <w:rPr>
          <w:rFonts w:asciiTheme="minorEastAsia" w:eastAsiaTheme="minorEastAsia" w:hAnsiTheme="minorEastAsia"/>
          <w:szCs w:val="21"/>
        </w:rPr>
        <w:t>111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法定代表人：霍达</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联系人：黄婵君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0755-82943666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95565</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400-8888-111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0755-82943636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www.newone.com.cn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(166) </w:t>
      </w:r>
      <w:r w:rsidRPr="0054711B">
        <w:rPr>
          <w:rFonts w:asciiTheme="minorEastAsia" w:eastAsiaTheme="minorEastAsia" w:hAnsiTheme="minorEastAsia" w:hint="eastAsia"/>
          <w:szCs w:val="21"/>
        </w:rPr>
        <w:t>浙商证券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注册地址：浙江省杭州市江干区五星路</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办公地址：浙江省杭州市江干区五星路</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号浙商证券大楼</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法定代表人：吴承根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联系人：高扬</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057187902974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95345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传真：</w:t>
      </w:r>
      <w:r w:rsidRPr="0054711B">
        <w:rPr>
          <w:rFonts w:asciiTheme="minorEastAsia" w:eastAsiaTheme="minorEastAsia" w:hAnsiTheme="minorEastAsia"/>
          <w:szCs w:val="21"/>
        </w:rPr>
        <w:t>0571-87901913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www.stocke.com.cn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(167) </w:t>
      </w:r>
      <w:r w:rsidRPr="0054711B">
        <w:rPr>
          <w:rFonts w:asciiTheme="minorEastAsia" w:eastAsiaTheme="minorEastAsia" w:hAnsiTheme="minorEastAsia" w:hint="eastAsia"/>
          <w:szCs w:val="21"/>
        </w:rPr>
        <w:t>中航证券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注册地址：江西省南昌市红谷滩新区红谷中大道</w:t>
      </w:r>
      <w:r w:rsidRPr="0054711B">
        <w:rPr>
          <w:rFonts w:asciiTheme="minorEastAsia" w:eastAsiaTheme="minorEastAsia" w:hAnsiTheme="minorEastAsia"/>
          <w:szCs w:val="21"/>
        </w:rPr>
        <w:t>1619</w:t>
      </w:r>
      <w:r w:rsidRPr="0054711B">
        <w:rPr>
          <w:rFonts w:asciiTheme="minorEastAsia" w:eastAsiaTheme="minorEastAsia" w:hAnsiTheme="minorEastAsia" w:hint="eastAsia"/>
          <w:szCs w:val="21"/>
        </w:rPr>
        <w:t>号南昌国际金融大厦</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41</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办公地址：江西省南昌市红谷滩新区红谷中大道</w:t>
      </w:r>
      <w:r w:rsidRPr="0054711B">
        <w:rPr>
          <w:rFonts w:asciiTheme="minorEastAsia" w:eastAsiaTheme="minorEastAsia" w:hAnsiTheme="minorEastAsia"/>
          <w:szCs w:val="21"/>
        </w:rPr>
        <w:t>1619</w:t>
      </w:r>
      <w:r w:rsidRPr="0054711B">
        <w:rPr>
          <w:rFonts w:asciiTheme="minorEastAsia" w:eastAsiaTheme="minorEastAsia" w:hAnsiTheme="minorEastAsia" w:hint="eastAsia"/>
          <w:szCs w:val="21"/>
        </w:rPr>
        <w:t>号南昌国际金融大厦</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41</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法定代表人：王晓峰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联系人：王紫雯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15611538682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95335</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400-88-95335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 xml:space="preserve">010-59562637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www.avicsec.com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(168) </w:t>
      </w:r>
      <w:r w:rsidRPr="0054711B">
        <w:rPr>
          <w:rFonts w:asciiTheme="minorEastAsia" w:eastAsiaTheme="minorEastAsia" w:hAnsiTheme="minorEastAsia" w:hint="eastAsia"/>
          <w:szCs w:val="21"/>
        </w:rPr>
        <w:t>中金公司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注册地址：北京市朝阳区建国门外大街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号国贸大厦</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27</w:t>
      </w:r>
      <w:r w:rsidRPr="0054711B">
        <w:rPr>
          <w:rFonts w:asciiTheme="minorEastAsia" w:eastAsiaTheme="minorEastAsia" w:hAnsiTheme="minorEastAsia" w:hint="eastAsia"/>
          <w:szCs w:val="21"/>
        </w:rPr>
        <w:t>层及</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办公地址：北京市朝阳区建国门外大街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号国贸大厦</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27</w:t>
      </w:r>
      <w:r w:rsidRPr="0054711B">
        <w:rPr>
          <w:rFonts w:asciiTheme="minorEastAsia" w:eastAsiaTheme="minorEastAsia" w:hAnsiTheme="minorEastAsia" w:hint="eastAsia"/>
          <w:szCs w:val="21"/>
        </w:rPr>
        <w:t>层及</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法定代表人：毕明建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联系人：杨涵宇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010-65051166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4009101166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www.cicc.com.cn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(169) </w:t>
      </w:r>
      <w:r w:rsidRPr="0054711B">
        <w:rPr>
          <w:rFonts w:asciiTheme="minorEastAsia" w:eastAsiaTheme="minorEastAsia" w:hAnsiTheme="minorEastAsia" w:hint="eastAsia"/>
          <w:szCs w:val="21"/>
        </w:rPr>
        <w:t>中山证券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注册地址：深圳市南山区创业路</w:t>
      </w:r>
      <w:r w:rsidRPr="0054711B">
        <w:rPr>
          <w:rFonts w:asciiTheme="minorEastAsia" w:eastAsiaTheme="minorEastAsia" w:hAnsiTheme="minorEastAsia"/>
          <w:szCs w:val="21"/>
        </w:rPr>
        <w:t>1777</w:t>
      </w:r>
      <w:r w:rsidRPr="0054711B">
        <w:rPr>
          <w:rFonts w:asciiTheme="minorEastAsia" w:eastAsiaTheme="minorEastAsia" w:hAnsiTheme="minorEastAsia" w:hint="eastAsia"/>
          <w:szCs w:val="21"/>
        </w:rPr>
        <w:t>号海信南方大厦</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办公地址：深圳市南山区创业路</w:t>
      </w:r>
      <w:r w:rsidRPr="0054711B">
        <w:rPr>
          <w:rFonts w:asciiTheme="minorEastAsia" w:eastAsiaTheme="minorEastAsia" w:hAnsiTheme="minorEastAsia"/>
          <w:szCs w:val="21"/>
        </w:rPr>
        <w:t>1777</w:t>
      </w:r>
      <w:r w:rsidRPr="0054711B">
        <w:rPr>
          <w:rFonts w:asciiTheme="minorEastAsia" w:eastAsiaTheme="minorEastAsia" w:hAnsiTheme="minorEastAsia" w:hint="eastAsia"/>
          <w:szCs w:val="21"/>
        </w:rPr>
        <w:t>号海信南方大厦</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法定代表人：林炳城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联系人：罗艺琳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电话：</w:t>
      </w:r>
      <w:r w:rsidRPr="0054711B">
        <w:rPr>
          <w:rFonts w:asciiTheme="minorEastAsia" w:eastAsiaTheme="minorEastAsia" w:hAnsiTheme="minorEastAsia"/>
          <w:szCs w:val="21"/>
        </w:rPr>
        <w:t>0755-82943755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0755-82960582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95329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www.zszq.com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(170) </w:t>
      </w:r>
      <w:r w:rsidRPr="0054711B">
        <w:rPr>
          <w:rFonts w:asciiTheme="minorEastAsia" w:eastAsiaTheme="minorEastAsia" w:hAnsiTheme="minorEastAsia" w:hint="eastAsia"/>
          <w:szCs w:val="21"/>
        </w:rPr>
        <w:t>中泰证券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注册地址：济南市市中区经七路</w:t>
      </w:r>
      <w:r w:rsidRPr="0054711B">
        <w:rPr>
          <w:rFonts w:asciiTheme="minorEastAsia" w:eastAsiaTheme="minorEastAsia" w:hAnsiTheme="minorEastAsia"/>
          <w:szCs w:val="21"/>
        </w:rPr>
        <w:t>86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办公地址：山东省济南市经七路</w:t>
      </w:r>
      <w:r w:rsidRPr="0054711B">
        <w:rPr>
          <w:rFonts w:asciiTheme="minorEastAsia" w:eastAsiaTheme="minorEastAsia" w:hAnsiTheme="minorEastAsia"/>
          <w:szCs w:val="21"/>
        </w:rPr>
        <w:t>86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联系人：许曼华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021-20315290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95538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0531-68889095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www.zts.com.cn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(171) </w:t>
      </w:r>
      <w:r w:rsidRPr="0054711B">
        <w:rPr>
          <w:rFonts w:asciiTheme="minorEastAsia" w:eastAsiaTheme="minorEastAsia" w:hAnsiTheme="minorEastAsia" w:hint="eastAsia"/>
          <w:szCs w:val="21"/>
        </w:rPr>
        <w:t>中天证券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注册地址：辽宁省沈阳市和平区光荣街</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甲</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办公地址：辽宁省沈阳市和平区光荣街</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甲</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法定代表人：马功勋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联系人：李泓灏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024-23255256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024-95346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024-23255606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www.iztzq.com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(172) </w:t>
      </w:r>
      <w:r w:rsidRPr="0054711B">
        <w:rPr>
          <w:rFonts w:asciiTheme="minorEastAsia" w:eastAsiaTheme="minorEastAsia" w:hAnsiTheme="minorEastAsia" w:hint="eastAsia"/>
          <w:szCs w:val="21"/>
        </w:rPr>
        <w:t>中投证券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注册地址：深圳市福田区益田路与福中路交界处荣超商务中心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栋第</w:t>
      </w:r>
      <w:r w:rsidRPr="0054711B">
        <w:rPr>
          <w:rFonts w:asciiTheme="minorEastAsia" w:eastAsiaTheme="minorEastAsia" w:hAnsiTheme="minorEastAsia"/>
          <w:szCs w:val="21"/>
        </w:rPr>
        <w:t>18-21</w:t>
      </w:r>
      <w:r w:rsidRPr="0054711B">
        <w:rPr>
          <w:rFonts w:asciiTheme="minorEastAsia" w:eastAsiaTheme="minorEastAsia" w:hAnsiTheme="minorEastAsia" w:hint="eastAsia"/>
          <w:szCs w:val="21"/>
        </w:rPr>
        <w:t>层及第</w:t>
      </w:r>
      <w:r w:rsidRPr="0054711B">
        <w:rPr>
          <w:rFonts w:asciiTheme="minorEastAsia" w:eastAsiaTheme="minorEastAsia" w:hAnsiTheme="minorEastAsia"/>
          <w:szCs w:val="21"/>
        </w:rPr>
        <w:t>04</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01.02.03.05.11.12.13.15.16.18.19.20.21.22.23</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办公地址：深圳福田区益田路</w:t>
      </w:r>
      <w:r w:rsidRPr="0054711B">
        <w:rPr>
          <w:rFonts w:asciiTheme="minorEastAsia" w:eastAsiaTheme="minorEastAsia" w:hAnsiTheme="minorEastAsia"/>
          <w:szCs w:val="21"/>
        </w:rPr>
        <w:t>6003</w:t>
      </w:r>
      <w:r w:rsidRPr="0054711B">
        <w:rPr>
          <w:rFonts w:asciiTheme="minorEastAsia" w:eastAsiaTheme="minorEastAsia" w:hAnsiTheme="minorEastAsia" w:hint="eastAsia"/>
          <w:szCs w:val="21"/>
        </w:rPr>
        <w:t>号荣超商务中心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18-21</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法定代表人：高涛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联系人：万玉琳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0755-82026907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95532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www.china-invs.cn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(173) </w:t>
      </w:r>
      <w:r w:rsidRPr="0054711B">
        <w:rPr>
          <w:rFonts w:asciiTheme="minorEastAsia" w:eastAsiaTheme="minorEastAsia" w:hAnsiTheme="minorEastAsia" w:hint="eastAsia"/>
          <w:szCs w:val="21"/>
        </w:rPr>
        <w:t>中信建投证券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注册地址：北京市朝阳区安立路</w:t>
      </w:r>
      <w:r w:rsidRPr="0054711B">
        <w:rPr>
          <w:rFonts w:asciiTheme="minorEastAsia" w:eastAsiaTheme="minorEastAsia" w:hAnsiTheme="minorEastAsia"/>
          <w:szCs w:val="21"/>
        </w:rPr>
        <w:t>66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办公地址：北京市朝阳门内大街</w:t>
      </w:r>
      <w:r w:rsidRPr="0054711B">
        <w:rPr>
          <w:rFonts w:asciiTheme="minorEastAsia" w:eastAsiaTheme="minorEastAsia" w:hAnsiTheme="minorEastAsia"/>
          <w:szCs w:val="21"/>
        </w:rPr>
        <w:t>188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法定代表人：王常青</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联系人：权唐</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 xml:space="preserve">85130588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95587</w:t>
      </w:r>
      <w:r w:rsidRPr="0054711B">
        <w:rPr>
          <w:rFonts w:asciiTheme="minorEastAsia" w:eastAsiaTheme="minorEastAsia" w:hAnsiTheme="minorEastAsia" w:hint="eastAsia"/>
          <w:szCs w:val="21"/>
        </w:rPr>
        <w:t>或</w:t>
      </w:r>
      <w:r w:rsidRPr="0054711B">
        <w:rPr>
          <w:rFonts w:asciiTheme="minorEastAsia" w:eastAsiaTheme="minorEastAsia" w:hAnsiTheme="minorEastAsia"/>
          <w:szCs w:val="21"/>
        </w:rPr>
        <w:t>4008-888-108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 xml:space="preserve">http://www.csc108.com/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(174) </w:t>
      </w:r>
      <w:r w:rsidRPr="0054711B">
        <w:rPr>
          <w:rFonts w:asciiTheme="minorEastAsia" w:eastAsiaTheme="minorEastAsia" w:hAnsiTheme="minorEastAsia" w:hint="eastAsia"/>
          <w:szCs w:val="21"/>
        </w:rPr>
        <w:t>中信证券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注册地址：广东省深圳市福田区中心三路</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号卓越时代广场（二期）北座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办公地址：北京市朝阳区亮马桥路</w:t>
      </w:r>
      <w:r w:rsidRPr="0054711B">
        <w:rPr>
          <w:rFonts w:asciiTheme="minorEastAsia" w:eastAsiaTheme="minorEastAsia" w:hAnsiTheme="minorEastAsia"/>
          <w:szCs w:val="21"/>
        </w:rPr>
        <w:t>48</w:t>
      </w:r>
      <w:r w:rsidRPr="0054711B">
        <w:rPr>
          <w:rFonts w:asciiTheme="minorEastAsia" w:eastAsiaTheme="minorEastAsia" w:hAnsiTheme="minorEastAsia" w:hint="eastAsia"/>
          <w:szCs w:val="21"/>
        </w:rPr>
        <w:t>号中信证券大厦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法定代表人：张佑君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联系人：王一通</w:t>
      </w:r>
      <w:r w:rsidRPr="0054711B">
        <w:rPr>
          <w:rFonts w:asciiTheme="minorEastAsia" w:eastAsiaTheme="minorEastAsia" w:hAnsiTheme="minorEastAsia"/>
          <w:szCs w:val="21"/>
        </w:rPr>
        <w:t xml:space="preserve">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010-60838888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95548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010-60836029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www.cs.ecitic.com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(175) </w:t>
      </w:r>
      <w:r w:rsidRPr="0054711B">
        <w:rPr>
          <w:rFonts w:asciiTheme="minorEastAsia" w:eastAsiaTheme="minorEastAsia" w:hAnsiTheme="minorEastAsia" w:hint="eastAsia"/>
          <w:szCs w:val="21"/>
        </w:rPr>
        <w:t>中信证券（山东）</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注册地址：青岛市崂山区深圳路</w:t>
      </w:r>
      <w:r w:rsidRPr="0054711B">
        <w:rPr>
          <w:rFonts w:asciiTheme="minorEastAsia" w:eastAsiaTheme="minorEastAsia" w:hAnsiTheme="minorEastAsia"/>
          <w:szCs w:val="21"/>
        </w:rPr>
        <w:t>222</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2001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办公地址：青岛市市南区东海西路</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号龙翔广场东座</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法定代表人：姜晓林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联系人：焦刚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0531-89606166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95548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0532-85022605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http://sd.citics.com/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(176) </w:t>
      </w:r>
      <w:r w:rsidRPr="0054711B">
        <w:rPr>
          <w:rFonts w:asciiTheme="minorEastAsia" w:eastAsiaTheme="minorEastAsia" w:hAnsiTheme="minorEastAsia" w:hint="eastAsia"/>
          <w:szCs w:val="21"/>
        </w:rPr>
        <w:t>中银国际证券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注册地址：上海市浦东新区银城中路</w:t>
      </w:r>
      <w:r w:rsidRPr="0054711B">
        <w:rPr>
          <w:rFonts w:asciiTheme="minorEastAsia" w:eastAsiaTheme="minorEastAsia" w:hAnsiTheme="minorEastAsia"/>
          <w:szCs w:val="21"/>
        </w:rPr>
        <w:t>200</w:t>
      </w:r>
      <w:r w:rsidRPr="0054711B">
        <w:rPr>
          <w:rFonts w:asciiTheme="minorEastAsia" w:eastAsiaTheme="minorEastAsia" w:hAnsiTheme="minorEastAsia" w:hint="eastAsia"/>
          <w:szCs w:val="21"/>
        </w:rPr>
        <w:t>号中银大厦</w:t>
      </w:r>
      <w:r w:rsidRPr="0054711B">
        <w:rPr>
          <w:rFonts w:asciiTheme="minorEastAsia" w:eastAsiaTheme="minorEastAsia" w:hAnsiTheme="minorEastAsia"/>
          <w:szCs w:val="21"/>
        </w:rPr>
        <w:t>39</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办公地址：上海市浦东新区银城中路</w:t>
      </w:r>
      <w:r w:rsidRPr="0054711B">
        <w:rPr>
          <w:rFonts w:asciiTheme="minorEastAsia" w:eastAsiaTheme="minorEastAsia" w:hAnsiTheme="minorEastAsia"/>
          <w:szCs w:val="21"/>
        </w:rPr>
        <w:t>200</w:t>
      </w:r>
      <w:r w:rsidRPr="0054711B">
        <w:rPr>
          <w:rFonts w:asciiTheme="minorEastAsia" w:eastAsiaTheme="minorEastAsia" w:hAnsiTheme="minorEastAsia" w:hint="eastAsia"/>
          <w:szCs w:val="21"/>
        </w:rPr>
        <w:t>号中银大厦</w:t>
      </w:r>
      <w:r w:rsidRPr="0054711B">
        <w:rPr>
          <w:rFonts w:asciiTheme="minorEastAsia" w:eastAsiaTheme="minorEastAsia" w:hAnsiTheme="minorEastAsia"/>
          <w:szCs w:val="21"/>
        </w:rPr>
        <w:t>39-40</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法定代表人：宁敏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联系人：王炜哲</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400-620-8888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021-50372474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www.bocichina.com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(177) </w:t>
      </w:r>
      <w:r w:rsidRPr="0054711B">
        <w:rPr>
          <w:rFonts w:asciiTheme="minorEastAsia" w:eastAsiaTheme="minorEastAsia" w:hAnsiTheme="minorEastAsia" w:hint="eastAsia"/>
          <w:szCs w:val="21"/>
        </w:rPr>
        <w:t>中原证券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注册地址：郑州市郑东新区商务外环路</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办公地址：河南省郑州市郑东新区商务外环路</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号中原广发金融大厦</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法定代表人：菅明军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联系人：程月艳</w:t>
      </w:r>
      <w:r w:rsidRPr="0054711B">
        <w:rPr>
          <w:rFonts w:asciiTheme="minorEastAsia" w:eastAsiaTheme="minorEastAsia" w:hAnsiTheme="minorEastAsia"/>
          <w:szCs w:val="21"/>
        </w:rPr>
        <w:t xml:space="preserve">  </w:t>
      </w:r>
      <w:r w:rsidRPr="0054711B">
        <w:rPr>
          <w:rFonts w:asciiTheme="minorEastAsia" w:eastAsiaTheme="minorEastAsia" w:hAnsiTheme="minorEastAsia" w:hint="eastAsia"/>
          <w:szCs w:val="21"/>
        </w:rPr>
        <w:t>李盼盼</w:t>
      </w:r>
      <w:r w:rsidRPr="0054711B">
        <w:rPr>
          <w:rFonts w:asciiTheme="minorEastAsia" w:eastAsiaTheme="minorEastAsia" w:hAnsiTheme="minorEastAsia"/>
          <w:szCs w:val="21"/>
        </w:rPr>
        <w:t xml:space="preserve"> </w:t>
      </w:r>
      <w:r w:rsidRPr="0054711B">
        <w:rPr>
          <w:rFonts w:asciiTheme="minorEastAsia" w:eastAsiaTheme="minorEastAsia" w:hAnsiTheme="minorEastAsia" w:hint="eastAsia"/>
          <w:szCs w:val="21"/>
        </w:rPr>
        <w:t>党静</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0371-69099882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95377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0371-65585899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www.ccnew.com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(178) </w:t>
      </w:r>
      <w:r w:rsidRPr="0054711B">
        <w:rPr>
          <w:rFonts w:asciiTheme="minorEastAsia" w:eastAsiaTheme="minorEastAsia" w:hAnsiTheme="minorEastAsia" w:hint="eastAsia"/>
          <w:szCs w:val="21"/>
        </w:rPr>
        <w:t>百度百盈</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注册地址：北京市海淀区上地十街</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办公地址：北京市海淀区西北旺东路</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号院西区</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法定代表人：张旭阳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联系人：孙博超</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010-59403028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95055-4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www.baiyingfund.com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(179) </w:t>
      </w:r>
      <w:r w:rsidRPr="0054711B">
        <w:rPr>
          <w:rFonts w:asciiTheme="minorEastAsia" w:eastAsiaTheme="minorEastAsia" w:hAnsiTheme="minorEastAsia" w:hint="eastAsia"/>
          <w:szCs w:val="21"/>
        </w:rPr>
        <w:t>长量基金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注册地址：上海市浦东新区高翔路</w:t>
      </w:r>
      <w:r w:rsidRPr="0054711B">
        <w:rPr>
          <w:rFonts w:asciiTheme="minorEastAsia" w:eastAsiaTheme="minorEastAsia" w:hAnsiTheme="minorEastAsia"/>
          <w:szCs w:val="21"/>
        </w:rPr>
        <w:t>526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220</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办公地址：上海市浦东新区东方路</w:t>
      </w:r>
      <w:r w:rsidRPr="0054711B">
        <w:rPr>
          <w:rFonts w:asciiTheme="minorEastAsia" w:eastAsiaTheme="minorEastAsia" w:hAnsiTheme="minorEastAsia"/>
          <w:szCs w:val="21"/>
        </w:rPr>
        <w:t>1267</w:t>
      </w:r>
      <w:r w:rsidRPr="0054711B">
        <w:rPr>
          <w:rFonts w:asciiTheme="minorEastAsia" w:eastAsiaTheme="minorEastAsia" w:hAnsiTheme="minorEastAsia" w:hint="eastAsia"/>
          <w:szCs w:val="21"/>
        </w:rPr>
        <w:t>号陆家嘴金融服务广场二期</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法定代表人：张跃伟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联系人：党敏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021-20691935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400-820-2899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021-20691861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www.erichfund.com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(180) </w:t>
      </w:r>
      <w:r w:rsidRPr="0054711B">
        <w:rPr>
          <w:rFonts w:asciiTheme="minorEastAsia" w:eastAsiaTheme="minorEastAsia" w:hAnsiTheme="minorEastAsia" w:hint="eastAsia"/>
          <w:szCs w:val="21"/>
        </w:rPr>
        <w:t>朝阳永续</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注册地址：浦东新区上丰路</w:t>
      </w:r>
      <w:r w:rsidRPr="0054711B">
        <w:rPr>
          <w:rFonts w:asciiTheme="minorEastAsia" w:eastAsiaTheme="minorEastAsia" w:hAnsiTheme="minorEastAsia"/>
          <w:szCs w:val="21"/>
        </w:rPr>
        <w:t>977</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812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办公地址：上海市浦东新区碧波路</w:t>
      </w:r>
      <w:r w:rsidRPr="0054711B">
        <w:rPr>
          <w:rFonts w:asciiTheme="minorEastAsia" w:eastAsiaTheme="minorEastAsia" w:hAnsiTheme="minorEastAsia"/>
          <w:szCs w:val="21"/>
        </w:rPr>
        <w:t>690</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法人代表：廖冰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联系人：陆纪青</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021-80234888-6813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400-699-1888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www.998fund.com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(181) </w:t>
      </w:r>
      <w:r w:rsidRPr="0054711B">
        <w:rPr>
          <w:rFonts w:asciiTheme="minorEastAsia" w:eastAsiaTheme="minorEastAsia" w:hAnsiTheme="minorEastAsia" w:hint="eastAsia"/>
          <w:szCs w:val="21"/>
        </w:rPr>
        <w:t>创金启富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注册地址：北京市西城区白纸坊东街</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712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办公地址：北京市西城区白纸坊东街</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712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法定代表人：梁蓉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联系人：李慧慧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010-66154828-8047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400-6262-818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010-63583991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www.5irich.com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lastRenderedPageBreak/>
        <w:t xml:space="preserve">(182) </w:t>
      </w:r>
      <w:r w:rsidRPr="0054711B">
        <w:rPr>
          <w:rFonts w:asciiTheme="minorEastAsia" w:eastAsiaTheme="minorEastAsia" w:hAnsiTheme="minorEastAsia" w:hint="eastAsia"/>
          <w:szCs w:val="21"/>
        </w:rPr>
        <w:t>大泰金石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注册地址：南京市建邺区江东中路</w:t>
      </w:r>
      <w:r w:rsidRPr="0054711B">
        <w:rPr>
          <w:rFonts w:asciiTheme="minorEastAsia" w:eastAsiaTheme="minorEastAsia" w:hAnsiTheme="minorEastAsia"/>
          <w:szCs w:val="21"/>
        </w:rPr>
        <w:t>102</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708</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办公地址：上海市浦东新区峨山路</w:t>
      </w:r>
      <w:r w:rsidRPr="0054711B">
        <w:rPr>
          <w:rFonts w:asciiTheme="minorEastAsia" w:eastAsiaTheme="minorEastAsia" w:hAnsiTheme="minorEastAsia"/>
          <w:szCs w:val="21"/>
        </w:rPr>
        <w:t>505</w:t>
      </w:r>
      <w:r w:rsidRPr="0054711B">
        <w:rPr>
          <w:rFonts w:asciiTheme="minorEastAsia" w:eastAsiaTheme="minorEastAsia" w:hAnsiTheme="minorEastAsia" w:hint="eastAsia"/>
          <w:szCs w:val="21"/>
        </w:rPr>
        <w:t>号东方纯一大厦</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法定代表人：陈达伟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联系人：孟召社</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021-20324176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400-928-2266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021-20324199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www.dtfunds.com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(183) </w:t>
      </w:r>
      <w:r w:rsidRPr="0054711B">
        <w:rPr>
          <w:rFonts w:asciiTheme="minorEastAsia" w:eastAsiaTheme="minorEastAsia" w:hAnsiTheme="minorEastAsia" w:hint="eastAsia"/>
          <w:szCs w:val="21"/>
        </w:rPr>
        <w:t>大智慧基金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注册地址：中国（上海）自由贸易试验区杨高南路</w:t>
      </w:r>
      <w:r w:rsidRPr="0054711B">
        <w:rPr>
          <w:rFonts w:asciiTheme="minorEastAsia" w:eastAsiaTheme="minorEastAsia" w:hAnsiTheme="minorEastAsia"/>
          <w:szCs w:val="21"/>
        </w:rPr>
        <w:t>428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1102</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办公地址：中国（上海）自由贸易试验区杨高南路</w:t>
      </w:r>
      <w:r w:rsidRPr="0054711B">
        <w:rPr>
          <w:rFonts w:asciiTheme="minorEastAsia" w:eastAsiaTheme="minorEastAsia" w:hAnsiTheme="minorEastAsia"/>
          <w:szCs w:val="21"/>
        </w:rPr>
        <w:t>428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1102</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法定代表人：申健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联系人：张蜓</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021-20219988-35374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021-20292031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021-20219923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https://www.wg.com.cn/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(184) </w:t>
      </w:r>
      <w:r w:rsidRPr="0054711B">
        <w:rPr>
          <w:rFonts w:asciiTheme="minorEastAsia" w:eastAsiaTheme="minorEastAsia" w:hAnsiTheme="minorEastAsia" w:hint="eastAsia"/>
          <w:szCs w:val="21"/>
        </w:rPr>
        <w:t>蛋卷基金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注册地址：北京市朝阳区阜通东大街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单元</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222507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办公地址：北京市朝阳区阜通东大街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单元</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222507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法定代表人：钟斐斐</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联系人：侯芳芳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010-61840688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4001599288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https://danjuanapp.com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(185) </w:t>
      </w:r>
      <w:r w:rsidRPr="0054711B">
        <w:rPr>
          <w:rFonts w:asciiTheme="minorEastAsia" w:eastAsiaTheme="minorEastAsia" w:hAnsiTheme="minorEastAsia" w:hint="eastAsia"/>
          <w:szCs w:val="21"/>
        </w:rPr>
        <w:t>鼎信汇金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注册地址：北京市海淀区太月园</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521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办公地址：北京市海淀区太月园</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521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法定代表人：齐凌峰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联系人：阮志凌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010-82050520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400-886-3311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传真：</w:t>
      </w:r>
      <w:r w:rsidRPr="0054711B">
        <w:rPr>
          <w:rFonts w:asciiTheme="minorEastAsia" w:eastAsiaTheme="minorEastAsia" w:hAnsiTheme="minorEastAsia"/>
          <w:szCs w:val="21"/>
        </w:rPr>
        <w:t>010-82086110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www.9ifund.com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(186) </w:t>
      </w:r>
      <w:r w:rsidRPr="0054711B">
        <w:rPr>
          <w:rFonts w:asciiTheme="minorEastAsia" w:eastAsiaTheme="minorEastAsia" w:hAnsiTheme="minorEastAsia" w:hint="eastAsia"/>
          <w:szCs w:val="21"/>
        </w:rPr>
        <w:t>东证期货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注册地址：中国（上海）自由贸易试验区浦电路</w:t>
      </w:r>
      <w:r w:rsidRPr="0054711B">
        <w:rPr>
          <w:rFonts w:asciiTheme="minorEastAsia" w:eastAsiaTheme="minorEastAsia" w:hAnsiTheme="minorEastAsia"/>
          <w:szCs w:val="21"/>
        </w:rPr>
        <w:t>500</w:t>
      </w:r>
      <w:r w:rsidRPr="0054711B">
        <w:rPr>
          <w:rFonts w:asciiTheme="minorEastAsia" w:eastAsiaTheme="minorEastAsia" w:hAnsiTheme="minorEastAsia" w:hint="eastAsia"/>
          <w:szCs w:val="21"/>
        </w:rPr>
        <w:t>号上海期货大厦</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办公地址：上海市黄浦区中山南路</w:t>
      </w:r>
      <w:r w:rsidRPr="0054711B">
        <w:rPr>
          <w:rFonts w:asciiTheme="minorEastAsia" w:eastAsiaTheme="minorEastAsia" w:hAnsiTheme="minorEastAsia"/>
          <w:szCs w:val="21"/>
        </w:rPr>
        <w:t>318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法定代表人：卢大印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联系人：张敏圆</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021-63325888-4259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4008859999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021-63326752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www.dzqh.com.cn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(187) </w:t>
      </w:r>
      <w:r w:rsidRPr="0054711B">
        <w:rPr>
          <w:rFonts w:asciiTheme="minorEastAsia" w:eastAsiaTheme="minorEastAsia" w:hAnsiTheme="minorEastAsia" w:hint="eastAsia"/>
          <w:szCs w:val="21"/>
        </w:rPr>
        <w:t>泛华普益</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注册地址：四川省成都市成华区建设路</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号高地中心</w:t>
      </w:r>
      <w:r w:rsidRPr="0054711B">
        <w:rPr>
          <w:rFonts w:asciiTheme="minorEastAsia" w:eastAsiaTheme="minorEastAsia" w:hAnsiTheme="minorEastAsia"/>
          <w:szCs w:val="21"/>
        </w:rPr>
        <w:t>1101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办公地址：四川省成都市锦江区东大街</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号平安金融中心</w:t>
      </w:r>
      <w:r w:rsidRPr="0054711B">
        <w:rPr>
          <w:rFonts w:asciiTheme="minorEastAsia" w:eastAsiaTheme="minorEastAsia" w:hAnsiTheme="minorEastAsia"/>
          <w:szCs w:val="21"/>
        </w:rPr>
        <w:t>1501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法定代表人：于海锋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联系人：陈金红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028-86758820-803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400-020-0606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www.puyifund.com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(188) </w:t>
      </w:r>
      <w:r w:rsidRPr="0054711B">
        <w:rPr>
          <w:rFonts w:asciiTheme="minorEastAsia" w:eastAsiaTheme="minorEastAsia" w:hAnsiTheme="minorEastAsia" w:hint="eastAsia"/>
          <w:szCs w:val="21"/>
        </w:rPr>
        <w:t>富济基金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注册地址：深圳市福田区福田街道金田路中洲大厦</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01B</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04</w:t>
      </w:r>
      <w:r w:rsidRPr="0054711B">
        <w:rPr>
          <w:rFonts w:asciiTheme="minorEastAsia" w:eastAsiaTheme="minorEastAsia" w:hAnsiTheme="minorEastAsia" w:hint="eastAsia"/>
          <w:szCs w:val="21"/>
        </w:rPr>
        <w:t>单位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办公地址：深圳市福田区福田街道金田路中洲大厦</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01B</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04</w:t>
      </w:r>
      <w:r w:rsidRPr="0054711B">
        <w:rPr>
          <w:rFonts w:asciiTheme="minorEastAsia" w:eastAsiaTheme="minorEastAsia" w:hAnsiTheme="minorEastAsia" w:hint="eastAsia"/>
          <w:szCs w:val="21"/>
        </w:rPr>
        <w:t>单位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法定代表人：刘鹏宇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0755-83999907-8814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0755-83999907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0755-83999926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www.fujifund.cn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(189) </w:t>
      </w:r>
      <w:r w:rsidRPr="0054711B">
        <w:rPr>
          <w:rFonts w:asciiTheme="minorEastAsia" w:eastAsiaTheme="minorEastAsia" w:hAnsiTheme="minorEastAsia" w:hint="eastAsia"/>
          <w:szCs w:val="21"/>
        </w:rPr>
        <w:t>海银基金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注册地址：中国（上海）自由贸易试验区银城中路</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402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办公地址：上海市浦东新区银城中路</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号海银金融中心</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法定代表人：惠晓川</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联系人：毛林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021-80133597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400-808-1016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021-80133413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www.fundhaiyin.com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(190) </w:t>
      </w:r>
      <w:r w:rsidRPr="0054711B">
        <w:rPr>
          <w:rFonts w:asciiTheme="minorEastAsia" w:eastAsiaTheme="minorEastAsia" w:hAnsiTheme="minorEastAsia" w:hint="eastAsia"/>
          <w:szCs w:val="21"/>
        </w:rPr>
        <w:t>好买基金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注册地址：上海市虹口区欧阳路</w:t>
      </w:r>
      <w:r w:rsidRPr="0054711B">
        <w:rPr>
          <w:rFonts w:asciiTheme="minorEastAsia" w:eastAsiaTheme="minorEastAsia" w:hAnsiTheme="minorEastAsia"/>
          <w:szCs w:val="21"/>
        </w:rPr>
        <w:t>196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41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办公地址：上海市浦东南路</w:t>
      </w:r>
      <w:r w:rsidRPr="0054711B">
        <w:rPr>
          <w:rFonts w:asciiTheme="minorEastAsia" w:eastAsiaTheme="minorEastAsia" w:hAnsiTheme="minorEastAsia"/>
          <w:szCs w:val="21"/>
        </w:rPr>
        <w:t>1118</w:t>
      </w:r>
      <w:r w:rsidRPr="0054711B">
        <w:rPr>
          <w:rFonts w:asciiTheme="minorEastAsia" w:eastAsiaTheme="minorEastAsia" w:hAnsiTheme="minorEastAsia" w:hint="eastAsia"/>
          <w:szCs w:val="21"/>
        </w:rPr>
        <w:t>号鄂尔多斯国际大厦</w:t>
      </w:r>
      <w:r w:rsidRPr="0054711B">
        <w:rPr>
          <w:rFonts w:asciiTheme="minorEastAsia" w:eastAsiaTheme="minorEastAsia" w:hAnsiTheme="minorEastAsia"/>
          <w:szCs w:val="21"/>
        </w:rPr>
        <w:t>903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906</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法定代表人：杨文斌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021-20613600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400-700-9665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021-68596916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www.ehowbuy.com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(191) </w:t>
      </w:r>
      <w:r w:rsidRPr="0054711B">
        <w:rPr>
          <w:rFonts w:asciiTheme="minorEastAsia" w:eastAsiaTheme="minorEastAsia" w:hAnsiTheme="minorEastAsia" w:hint="eastAsia"/>
          <w:szCs w:val="21"/>
        </w:rPr>
        <w:t>和谐销售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注册地址：北京市朝阳区建国门外大街</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1102</w:t>
      </w:r>
      <w:r w:rsidRPr="0054711B">
        <w:rPr>
          <w:rFonts w:asciiTheme="minorEastAsia" w:eastAsiaTheme="minorEastAsia" w:hAnsiTheme="minorEastAsia" w:hint="eastAsia"/>
          <w:szCs w:val="21"/>
        </w:rPr>
        <w:t>内</w:t>
      </w:r>
      <w:r w:rsidRPr="0054711B">
        <w:rPr>
          <w:rFonts w:asciiTheme="minorEastAsia" w:eastAsiaTheme="minorEastAsia" w:hAnsiTheme="minorEastAsia"/>
          <w:szCs w:val="21"/>
        </w:rPr>
        <w:t>103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办公地址：北京市朝阳区建国门外大街</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号安邦金融中心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法定代表人：左荣林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联系人：张楠</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010-85256214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4008195569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www.hx-sales.com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(192) </w:t>
      </w:r>
      <w:r w:rsidRPr="0054711B">
        <w:rPr>
          <w:rFonts w:asciiTheme="minorEastAsia" w:eastAsiaTheme="minorEastAsia" w:hAnsiTheme="minorEastAsia" w:hint="eastAsia"/>
          <w:szCs w:val="21"/>
        </w:rPr>
        <w:t>和讯信息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注册地址：北京市朝阳区朝外大街</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1002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办公地址：北京市朝阳区朝外大街</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号泛利大厦</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联系人：陈慧慧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010-85657353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400-920-0022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010-65884788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http://licaike.hexun.com/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(193) </w:t>
      </w:r>
      <w:r w:rsidRPr="0054711B">
        <w:rPr>
          <w:rFonts w:asciiTheme="minorEastAsia" w:eastAsiaTheme="minorEastAsia" w:hAnsiTheme="minorEastAsia" w:hint="eastAsia"/>
          <w:szCs w:val="21"/>
        </w:rPr>
        <w:t>恒天明泽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注册地址：北京市经济技术开发区宏达北路</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号五层</w:t>
      </w:r>
      <w:r w:rsidRPr="0054711B">
        <w:rPr>
          <w:rFonts w:asciiTheme="minorEastAsia" w:eastAsiaTheme="minorEastAsia" w:hAnsiTheme="minorEastAsia"/>
          <w:szCs w:val="21"/>
        </w:rPr>
        <w:t>5122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办公地址：北京市朝阳区东三环北路甲</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SOHO</w:t>
      </w:r>
      <w:r w:rsidRPr="0054711B">
        <w:rPr>
          <w:rFonts w:asciiTheme="minorEastAsia" w:eastAsiaTheme="minorEastAsia" w:hAnsiTheme="minorEastAsia" w:hint="eastAsia"/>
          <w:szCs w:val="21"/>
        </w:rPr>
        <w:t>嘉盛中心</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3001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法定代表人：周斌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010-59313555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4008980618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010-59313586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www.chtwm.com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(194) </w:t>
      </w:r>
      <w:r w:rsidRPr="0054711B">
        <w:rPr>
          <w:rFonts w:asciiTheme="minorEastAsia" w:eastAsiaTheme="minorEastAsia" w:hAnsiTheme="minorEastAsia" w:hint="eastAsia"/>
          <w:szCs w:val="21"/>
        </w:rPr>
        <w:t>弘业期货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注册地址：江苏省南京市秦淮区中华路</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办公地址：江苏省南京市秦淮区中华路</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号弘业大厦</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法人代表：周剑秋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联系人：孙朝旺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025-52278870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400-828-1288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www.ftol.com.cn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(195) </w:t>
      </w:r>
      <w:r w:rsidRPr="0054711B">
        <w:rPr>
          <w:rFonts w:asciiTheme="minorEastAsia" w:eastAsiaTheme="minorEastAsia" w:hAnsiTheme="minorEastAsia" w:hint="eastAsia"/>
          <w:szCs w:val="21"/>
        </w:rPr>
        <w:t>虹点基金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注册地址：北京市朝阳区工人体育馆北路甲</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号裙房</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222</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办公地址：北京市朝阳区工体北路甲</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号盈科中心东门</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216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法定代表人：郑毓栋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联系人：牛亚楠</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010-65951887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400-618-0707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www.hongdianfund.com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(196) </w:t>
      </w:r>
      <w:r w:rsidRPr="0054711B">
        <w:rPr>
          <w:rFonts w:asciiTheme="minorEastAsia" w:eastAsiaTheme="minorEastAsia" w:hAnsiTheme="minorEastAsia" w:hint="eastAsia"/>
          <w:szCs w:val="21"/>
        </w:rPr>
        <w:t>华夏财富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注册地址：上海市虹口区东大名路</w:t>
      </w:r>
      <w:r w:rsidRPr="0054711B">
        <w:rPr>
          <w:rFonts w:asciiTheme="minorEastAsia" w:eastAsiaTheme="minorEastAsia" w:hAnsiTheme="minorEastAsia"/>
          <w:szCs w:val="21"/>
        </w:rPr>
        <w:t>687</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268</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办公地址：北京市西城区金融大街</w:t>
      </w:r>
      <w:r w:rsidRPr="0054711B">
        <w:rPr>
          <w:rFonts w:asciiTheme="minorEastAsia" w:eastAsiaTheme="minorEastAsia" w:hAnsiTheme="minorEastAsia"/>
          <w:szCs w:val="21"/>
        </w:rPr>
        <w:t>33</w:t>
      </w:r>
      <w:r w:rsidRPr="0054711B">
        <w:rPr>
          <w:rFonts w:asciiTheme="minorEastAsia" w:eastAsiaTheme="minorEastAsia" w:hAnsiTheme="minorEastAsia" w:hint="eastAsia"/>
          <w:szCs w:val="21"/>
        </w:rPr>
        <w:t>号通泰大厦</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法定代表人：毛淮平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联系人：张静怡</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010-88066632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400-817-5666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010-63136184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www.amcfortune.com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(197) </w:t>
      </w:r>
      <w:r w:rsidRPr="0054711B">
        <w:rPr>
          <w:rFonts w:asciiTheme="minorEastAsia" w:eastAsiaTheme="minorEastAsia" w:hAnsiTheme="minorEastAsia" w:hint="eastAsia"/>
          <w:szCs w:val="21"/>
        </w:rPr>
        <w:t>徽商期货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注册地址：安徽省合肥市芜湖路</w:t>
      </w:r>
      <w:r w:rsidRPr="0054711B">
        <w:rPr>
          <w:rFonts w:asciiTheme="minorEastAsia" w:eastAsiaTheme="minorEastAsia" w:hAnsiTheme="minorEastAsia"/>
          <w:szCs w:val="21"/>
        </w:rPr>
        <w:t>258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办公地址：合肥市芜湖路</w:t>
      </w:r>
      <w:r w:rsidRPr="0054711B">
        <w:rPr>
          <w:rFonts w:asciiTheme="minorEastAsia" w:eastAsiaTheme="minorEastAsia" w:hAnsiTheme="minorEastAsia"/>
          <w:szCs w:val="21"/>
        </w:rPr>
        <w:t>258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法人代表：吴国华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联系人：申倩倩</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0551-62865215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400-887-8707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www.hsqh.net</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(198) </w:t>
      </w:r>
      <w:r w:rsidRPr="0054711B">
        <w:rPr>
          <w:rFonts w:asciiTheme="minorEastAsia" w:eastAsiaTheme="minorEastAsia" w:hAnsiTheme="minorEastAsia" w:hint="eastAsia"/>
          <w:szCs w:val="21"/>
        </w:rPr>
        <w:t>汇成基金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注册地址：北京市海淀区中关村大街</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1108</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办公地址：北京市西城区西直门外大街</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 xml:space="preserve"> 19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 xml:space="preserve"> 19C13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法定代表人：王伟刚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联系人：王骁骁</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01056251471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400-619-9059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www.hcjijin.com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(199) </w:t>
      </w:r>
      <w:r w:rsidRPr="0054711B">
        <w:rPr>
          <w:rFonts w:asciiTheme="minorEastAsia" w:eastAsiaTheme="minorEastAsia" w:hAnsiTheme="minorEastAsia" w:hint="eastAsia"/>
          <w:szCs w:val="21"/>
        </w:rPr>
        <w:t>汇付基金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注册地址：上海市黄浦区黄河路</w:t>
      </w:r>
      <w:r w:rsidRPr="0054711B">
        <w:rPr>
          <w:rFonts w:asciiTheme="minorEastAsia" w:eastAsiaTheme="minorEastAsia" w:hAnsiTheme="minorEastAsia"/>
          <w:szCs w:val="21"/>
        </w:rPr>
        <w:t>333</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室</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区</w:t>
      </w:r>
      <w:r w:rsidRPr="0054711B">
        <w:rPr>
          <w:rFonts w:asciiTheme="minorEastAsia" w:eastAsiaTheme="minorEastAsia" w:hAnsiTheme="minorEastAsia"/>
          <w:szCs w:val="21"/>
        </w:rPr>
        <w:t>056</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办公地址：上海市徐汇区宜山路</w:t>
      </w:r>
      <w:r w:rsidRPr="0054711B">
        <w:rPr>
          <w:rFonts w:asciiTheme="minorEastAsia" w:eastAsiaTheme="minorEastAsia" w:hAnsiTheme="minorEastAsia"/>
          <w:szCs w:val="21"/>
        </w:rPr>
        <w:t>700</w:t>
      </w:r>
      <w:r w:rsidRPr="0054711B">
        <w:rPr>
          <w:rFonts w:asciiTheme="minorEastAsia" w:eastAsiaTheme="minorEastAsia" w:hAnsiTheme="minorEastAsia" w:hint="eastAsia"/>
          <w:szCs w:val="21"/>
        </w:rPr>
        <w:t>号普天信息产业园</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期</w:t>
      </w:r>
      <w:r w:rsidRPr="0054711B">
        <w:rPr>
          <w:rFonts w:asciiTheme="minorEastAsia" w:eastAsiaTheme="minorEastAsia" w:hAnsiTheme="minorEastAsia"/>
          <w:szCs w:val="21"/>
        </w:rPr>
        <w:t>C5</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 xml:space="preserve"> </w:t>
      </w:r>
      <w:r w:rsidRPr="0054711B">
        <w:rPr>
          <w:rFonts w:asciiTheme="minorEastAsia" w:eastAsiaTheme="minorEastAsia" w:hAnsiTheme="minorEastAsia" w:hint="eastAsia"/>
          <w:szCs w:val="21"/>
        </w:rPr>
        <w:t>汇付天下总部大楼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法定代表人：金佶</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联系人：甄宝林</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021-34013996-3011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021-34013999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021-33323837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www.hotjijin.com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(200) </w:t>
      </w:r>
      <w:r w:rsidRPr="0054711B">
        <w:rPr>
          <w:rFonts w:asciiTheme="minorEastAsia" w:eastAsiaTheme="minorEastAsia" w:hAnsiTheme="minorEastAsia" w:hint="eastAsia"/>
          <w:szCs w:val="21"/>
        </w:rPr>
        <w:t>济安财富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注册地址：北京市朝阳区太阳宫中路</w:t>
      </w: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307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办公地址：北京市朝阳区太阳宫中路</w:t>
      </w: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号楼冠捷大厦</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307</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法定代表人：杨健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联系人：李海燕</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010-65309516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400-673-7010</w:t>
      </w:r>
      <w:r w:rsidRPr="0054711B">
        <w:rPr>
          <w:rFonts w:asciiTheme="minorEastAsia" w:eastAsiaTheme="minorEastAsia" w:hAnsiTheme="minorEastAsia" w:hint="eastAsia"/>
          <w:szCs w:val="21"/>
        </w:rPr>
        <w:t>（济安财富官网）</w:t>
      </w:r>
      <w:r w:rsidRPr="0054711B">
        <w:rPr>
          <w:rFonts w:asciiTheme="minorEastAsia" w:eastAsiaTheme="minorEastAsia" w:hAnsiTheme="minorEastAsia"/>
          <w:szCs w:val="21"/>
        </w:rPr>
        <w:t xml:space="preserve">  400-071-6766</w:t>
      </w:r>
      <w:r w:rsidRPr="0054711B">
        <w:rPr>
          <w:rFonts w:asciiTheme="minorEastAsia" w:eastAsiaTheme="minorEastAsia" w:hAnsiTheme="minorEastAsia" w:hint="eastAsia"/>
          <w:szCs w:val="21"/>
        </w:rPr>
        <w:t>（腾讯财经）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010-65330699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www.jianfortune.com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(201) </w:t>
      </w:r>
      <w:r w:rsidRPr="0054711B">
        <w:rPr>
          <w:rFonts w:asciiTheme="minorEastAsia" w:eastAsiaTheme="minorEastAsia" w:hAnsiTheme="minorEastAsia" w:hint="eastAsia"/>
          <w:szCs w:val="21"/>
        </w:rPr>
        <w:t>加和基金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注册地址：北京市西城区德胜门外大街</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505</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办公地址：北京市西城区德胜门外大街</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号院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505</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法定代表人：曲阳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联系人：王梓骄</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010-80456756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400-803-1188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010-80456278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www.bzfunds.com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(202) </w:t>
      </w:r>
      <w:r w:rsidRPr="0054711B">
        <w:rPr>
          <w:rFonts w:asciiTheme="minorEastAsia" w:eastAsiaTheme="minorEastAsia" w:hAnsiTheme="minorEastAsia" w:hint="eastAsia"/>
          <w:szCs w:val="21"/>
        </w:rPr>
        <w:t>嘉实财富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注册地址：中国（上海）自由贸易试验区世纪大道</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号上海国金中心办公楼二期</w:t>
      </w:r>
      <w:r w:rsidRPr="0054711B">
        <w:rPr>
          <w:rFonts w:asciiTheme="minorEastAsia" w:eastAsiaTheme="minorEastAsia" w:hAnsiTheme="minorEastAsia"/>
          <w:szCs w:val="21"/>
        </w:rPr>
        <w:t>53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5312-15</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办公地址：北京市朝阳区建国路</w:t>
      </w:r>
      <w:r w:rsidRPr="0054711B">
        <w:rPr>
          <w:rFonts w:asciiTheme="minorEastAsia" w:eastAsiaTheme="minorEastAsia" w:hAnsiTheme="minorEastAsia"/>
          <w:szCs w:val="21"/>
        </w:rPr>
        <w:t>91</w:t>
      </w:r>
      <w:r w:rsidRPr="0054711B">
        <w:rPr>
          <w:rFonts w:asciiTheme="minorEastAsia" w:eastAsiaTheme="minorEastAsia" w:hAnsiTheme="minorEastAsia" w:hint="eastAsia"/>
          <w:szCs w:val="21"/>
        </w:rPr>
        <w:t>号金地中心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法定代表人：赵学军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010-60842306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400-021-8850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010-85712195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www.harvestwm.cn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(203) </w:t>
      </w:r>
      <w:r w:rsidRPr="0054711B">
        <w:rPr>
          <w:rFonts w:asciiTheme="minorEastAsia" w:eastAsiaTheme="minorEastAsia" w:hAnsiTheme="minorEastAsia" w:hint="eastAsia"/>
          <w:szCs w:val="21"/>
        </w:rPr>
        <w:t>金百临</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注册地址：无锡市滨湖区锦溪路</w:t>
      </w:r>
      <w:r w:rsidRPr="0054711B">
        <w:rPr>
          <w:rFonts w:asciiTheme="minorEastAsia" w:eastAsiaTheme="minorEastAsia" w:hAnsiTheme="minorEastAsia"/>
          <w:szCs w:val="21"/>
        </w:rPr>
        <w:t>99</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办公地址：江苏省无锡市太湖新城锦溪道楝泽路</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法人代表：费晓燕</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联系人：邹云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0510-81188088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0510-9688988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www.jsjbl.com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(204) </w:t>
      </w:r>
      <w:r w:rsidRPr="0054711B">
        <w:rPr>
          <w:rFonts w:asciiTheme="minorEastAsia" w:eastAsiaTheme="minorEastAsia" w:hAnsiTheme="minorEastAsia" w:hint="eastAsia"/>
          <w:szCs w:val="21"/>
        </w:rPr>
        <w:t>金观诚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注册地址：杭州拱墅区登云路</w:t>
      </w:r>
      <w:r w:rsidRPr="0054711B">
        <w:rPr>
          <w:rFonts w:asciiTheme="minorEastAsia" w:eastAsiaTheme="minorEastAsia" w:hAnsiTheme="minorEastAsia"/>
          <w:szCs w:val="21"/>
        </w:rPr>
        <w:t>45</w:t>
      </w:r>
      <w:r w:rsidRPr="0054711B">
        <w:rPr>
          <w:rFonts w:asciiTheme="minorEastAsia" w:eastAsiaTheme="minorEastAsia" w:hAnsiTheme="minorEastAsia" w:hint="eastAsia"/>
          <w:szCs w:val="21"/>
        </w:rPr>
        <w:t>号金诚集团（锦昌大厦）</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1001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办公地址：杭州拱墅区登云路</w:t>
      </w:r>
      <w:r w:rsidRPr="0054711B">
        <w:rPr>
          <w:rFonts w:asciiTheme="minorEastAsia" w:eastAsiaTheme="minorEastAsia" w:hAnsiTheme="minorEastAsia"/>
          <w:szCs w:val="21"/>
        </w:rPr>
        <w:t>55</w:t>
      </w:r>
      <w:r w:rsidRPr="0054711B">
        <w:rPr>
          <w:rFonts w:asciiTheme="minorEastAsia" w:eastAsiaTheme="minorEastAsia" w:hAnsiTheme="minorEastAsia" w:hint="eastAsia"/>
          <w:szCs w:val="21"/>
        </w:rPr>
        <w:t>号金诚集团（锦昌大厦）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法定代表人：蒋雪琦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联系人：来舒岚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0571-88337888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4000680058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传真：</w:t>
      </w:r>
      <w:r w:rsidRPr="0054711B">
        <w:rPr>
          <w:rFonts w:asciiTheme="minorEastAsia" w:eastAsiaTheme="minorEastAsia" w:hAnsiTheme="minorEastAsia"/>
          <w:szCs w:val="21"/>
        </w:rPr>
        <w:t>0571-88337666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http://www.jincheng-fund.com/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(205) </w:t>
      </w:r>
      <w:r w:rsidRPr="0054711B">
        <w:rPr>
          <w:rFonts w:asciiTheme="minorEastAsia" w:eastAsiaTheme="minorEastAsia" w:hAnsiTheme="minorEastAsia" w:hint="eastAsia"/>
          <w:szCs w:val="21"/>
        </w:rPr>
        <w:t>久富财富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注册地址：上海市浦东新区莱阳路</w:t>
      </w:r>
      <w:r w:rsidRPr="0054711B">
        <w:rPr>
          <w:rFonts w:asciiTheme="minorEastAsia" w:eastAsiaTheme="minorEastAsia" w:hAnsiTheme="minorEastAsia"/>
          <w:szCs w:val="21"/>
        </w:rPr>
        <w:t>2819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109</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办公地址：上海市浦东新区民生路</w:t>
      </w:r>
      <w:r w:rsidRPr="0054711B">
        <w:rPr>
          <w:rFonts w:asciiTheme="minorEastAsia" w:eastAsiaTheme="minorEastAsia" w:hAnsiTheme="minorEastAsia"/>
          <w:szCs w:val="21"/>
        </w:rPr>
        <w:t>1403</w:t>
      </w:r>
      <w:r w:rsidRPr="0054711B">
        <w:rPr>
          <w:rFonts w:asciiTheme="minorEastAsia" w:eastAsiaTheme="minorEastAsia" w:hAnsiTheme="minorEastAsia" w:hint="eastAsia"/>
          <w:szCs w:val="21"/>
        </w:rPr>
        <w:t>号上海信息大厦</w:t>
      </w:r>
      <w:r w:rsidRPr="0054711B">
        <w:rPr>
          <w:rFonts w:asciiTheme="minorEastAsia" w:eastAsiaTheme="minorEastAsia" w:hAnsiTheme="minorEastAsia"/>
          <w:szCs w:val="21"/>
        </w:rPr>
        <w:t>1215</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法定代表人：赵惠蓉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联系人：赵惠蓉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021-68682279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400-102-1813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021-68682297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www.jfcta.com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(206) </w:t>
      </w:r>
      <w:r w:rsidRPr="0054711B">
        <w:rPr>
          <w:rFonts w:asciiTheme="minorEastAsia" w:eastAsiaTheme="minorEastAsia" w:hAnsiTheme="minorEastAsia" w:hint="eastAsia"/>
          <w:szCs w:val="21"/>
        </w:rPr>
        <w:t>凯石财富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注册地址：上海市黄浦区西藏南路</w:t>
      </w:r>
      <w:r w:rsidRPr="0054711B">
        <w:rPr>
          <w:rFonts w:asciiTheme="minorEastAsia" w:eastAsiaTheme="minorEastAsia" w:hAnsiTheme="minorEastAsia"/>
          <w:szCs w:val="21"/>
        </w:rPr>
        <w:t>765</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602-115</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办公地址：上海市黄浦区延安东路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号凯石大厦</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法定代表人：陈继武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联系人：冯强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021-63333389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4006-433-389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021-63333390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www.vstonewealth.com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(207) </w:t>
      </w:r>
      <w:r w:rsidRPr="0054711B">
        <w:rPr>
          <w:rFonts w:asciiTheme="minorEastAsia" w:eastAsiaTheme="minorEastAsia" w:hAnsiTheme="minorEastAsia" w:hint="eastAsia"/>
          <w:szCs w:val="21"/>
        </w:rPr>
        <w:t>肯特瑞基金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注册地址：北京市海淀区显龙山路</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401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办公地址：北京市大兴区亦庄经济开发区科创十一街十八号院京东集团总部</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法定代表人：江卉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联系人：韩锦星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010-89189291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95118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http://fund.jd.com/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(208) </w:t>
      </w:r>
      <w:r w:rsidRPr="0054711B">
        <w:rPr>
          <w:rFonts w:asciiTheme="minorEastAsia" w:eastAsiaTheme="minorEastAsia" w:hAnsiTheme="minorEastAsia" w:hint="eastAsia"/>
          <w:szCs w:val="21"/>
        </w:rPr>
        <w:t>利得基金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注册地址：上海市宝山区蕴川路</w:t>
      </w:r>
      <w:r w:rsidRPr="0054711B">
        <w:rPr>
          <w:rFonts w:asciiTheme="minorEastAsia" w:eastAsiaTheme="minorEastAsia" w:hAnsiTheme="minorEastAsia"/>
          <w:szCs w:val="21"/>
        </w:rPr>
        <w:t>5475</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1033</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办公地址：上海市虹口区东大名路</w:t>
      </w:r>
      <w:r w:rsidRPr="0054711B">
        <w:rPr>
          <w:rFonts w:asciiTheme="minorEastAsia" w:eastAsiaTheme="minorEastAsia" w:hAnsiTheme="minorEastAsia"/>
          <w:szCs w:val="21"/>
        </w:rPr>
        <w:t>1098</w:t>
      </w:r>
      <w:r w:rsidRPr="0054711B">
        <w:rPr>
          <w:rFonts w:asciiTheme="minorEastAsia" w:eastAsiaTheme="minorEastAsia" w:hAnsiTheme="minorEastAsia" w:hint="eastAsia"/>
          <w:szCs w:val="21"/>
        </w:rPr>
        <w:t>号浦江国际金融广场</w:t>
      </w:r>
      <w:r w:rsidRPr="0054711B">
        <w:rPr>
          <w:rFonts w:asciiTheme="minorEastAsia" w:eastAsiaTheme="minorEastAsia" w:hAnsiTheme="minorEastAsia"/>
          <w:szCs w:val="21"/>
        </w:rPr>
        <w:t>53</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法定代表人：李兴春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联系人：陈孜明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86-021-50583533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95733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86-21-61101630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www.leadfund.com.cn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(209) </w:t>
      </w:r>
      <w:r w:rsidRPr="0054711B">
        <w:rPr>
          <w:rFonts w:asciiTheme="minorEastAsia" w:eastAsiaTheme="minorEastAsia" w:hAnsiTheme="minorEastAsia" w:hint="eastAsia"/>
          <w:szCs w:val="21"/>
        </w:rPr>
        <w:t>联泰基金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注册地址：中国（上海）自由贸易试验区富特北路</w:t>
      </w:r>
      <w:r w:rsidRPr="0054711B">
        <w:rPr>
          <w:rFonts w:asciiTheme="minorEastAsia" w:eastAsiaTheme="minorEastAsia" w:hAnsiTheme="minorEastAsia"/>
          <w:szCs w:val="21"/>
        </w:rPr>
        <w:t>277</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310</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办公地址：上海市长宁区福泉北路</w:t>
      </w:r>
      <w:r w:rsidRPr="0054711B">
        <w:rPr>
          <w:rFonts w:asciiTheme="minorEastAsia" w:eastAsiaTheme="minorEastAsia" w:hAnsiTheme="minorEastAsia"/>
          <w:szCs w:val="21"/>
        </w:rPr>
        <w:t>518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法定代表人：尹彬彬</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联系人：陈东</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021-52822063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400-118-1188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021-52975270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www.66zichan.com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(210) </w:t>
      </w:r>
      <w:r w:rsidRPr="0054711B">
        <w:rPr>
          <w:rFonts w:asciiTheme="minorEastAsia" w:eastAsiaTheme="minorEastAsia" w:hAnsiTheme="minorEastAsia" w:hint="eastAsia"/>
          <w:szCs w:val="21"/>
        </w:rPr>
        <w:t>陆基金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注册地址：中国（上海）自由贸易试验区陆家嘴环路</w:t>
      </w:r>
      <w:r w:rsidRPr="0054711B">
        <w:rPr>
          <w:rFonts w:asciiTheme="minorEastAsia" w:eastAsiaTheme="minorEastAsia" w:hAnsiTheme="minorEastAsia"/>
          <w:szCs w:val="21"/>
        </w:rPr>
        <w:t>1333</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09</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办公地址：中国（上海）自由贸易试验区陆家嘴环路</w:t>
      </w:r>
      <w:r w:rsidRPr="0054711B">
        <w:rPr>
          <w:rFonts w:asciiTheme="minorEastAsia" w:eastAsiaTheme="minorEastAsia" w:hAnsiTheme="minorEastAsia"/>
          <w:szCs w:val="21"/>
        </w:rPr>
        <w:t>1333</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09</w:t>
      </w:r>
      <w:r w:rsidRPr="0054711B">
        <w:rPr>
          <w:rFonts w:asciiTheme="minorEastAsia" w:eastAsiaTheme="minorEastAsia" w:hAnsiTheme="minorEastAsia" w:hint="eastAsia"/>
          <w:szCs w:val="21"/>
        </w:rPr>
        <w:t>单元</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法定代表人：王之光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联系人：宁博宇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021-20665952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4008219031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021-22066653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www.lufunds.com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(211) </w:t>
      </w:r>
      <w:r w:rsidRPr="0054711B">
        <w:rPr>
          <w:rFonts w:asciiTheme="minorEastAsia" w:eastAsiaTheme="minorEastAsia" w:hAnsiTheme="minorEastAsia" w:hint="eastAsia"/>
          <w:szCs w:val="21"/>
        </w:rPr>
        <w:t>蚂蚁基金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注册地址：浙江省杭州市余杭区五常街道文一西路</w:t>
      </w:r>
      <w:r w:rsidRPr="0054711B">
        <w:rPr>
          <w:rFonts w:asciiTheme="minorEastAsia" w:eastAsiaTheme="minorEastAsia" w:hAnsiTheme="minorEastAsia"/>
          <w:szCs w:val="21"/>
        </w:rPr>
        <w:t>969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599</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办公地址：浙江省杭州市西湖区万塘路</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号黄龙时代广场</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6F</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法定代表人：祖国明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联系人：韩爱彬</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0571-26888888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4000-766-123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http://www.fund123.cn/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(212) </w:t>
      </w:r>
      <w:r w:rsidRPr="0054711B">
        <w:rPr>
          <w:rFonts w:asciiTheme="minorEastAsia" w:eastAsiaTheme="minorEastAsia" w:hAnsiTheme="minorEastAsia" w:hint="eastAsia"/>
          <w:szCs w:val="21"/>
        </w:rPr>
        <w:t>民商基金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注册地址：上海黄浦区北京东路</w:t>
      </w:r>
      <w:r w:rsidRPr="0054711B">
        <w:rPr>
          <w:rFonts w:asciiTheme="minorEastAsia" w:eastAsiaTheme="minorEastAsia" w:hAnsiTheme="minorEastAsia"/>
          <w:szCs w:val="21"/>
        </w:rPr>
        <w:t>666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H</w:t>
      </w:r>
      <w:r w:rsidRPr="0054711B">
        <w:rPr>
          <w:rFonts w:asciiTheme="minorEastAsia" w:eastAsiaTheme="minorEastAsia" w:hAnsiTheme="minorEastAsia" w:hint="eastAsia"/>
          <w:szCs w:val="21"/>
        </w:rPr>
        <w:t>区（东座）</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A31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办公地址：上海市浦东新区张杨路</w:t>
      </w:r>
      <w:r w:rsidRPr="0054711B">
        <w:rPr>
          <w:rFonts w:asciiTheme="minorEastAsia" w:eastAsiaTheme="minorEastAsia" w:hAnsiTheme="minorEastAsia"/>
          <w:szCs w:val="21"/>
        </w:rPr>
        <w:t>707</w:t>
      </w:r>
      <w:r w:rsidRPr="0054711B">
        <w:rPr>
          <w:rFonts w:asciiTheme="minorEastAsia" w:eastAsiaTheme="minorEastAsia" w:hAnsiTheme="minorEastAsia" w:hint="eastAsia"/>
          <w:szCs w:val="21"/>
        </w:rPr>
        <w:t>号生命人寿大厦</w:t>
      </w:r>
      <w:r w:rsidRPr="0054711B">
        <w:rPr>
          <w:rFonts w:asciiTheme="minorEastAsia" w:eastAsiaTheme="minorEastAsia" w:hAnsiTheme="minorEastAsia"/>
          <w:szCs w:val="21"/>
        </w:rPr>
        <w:t>32</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 xml:space="preserve">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法定代表人：贲惠琴</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联系人：杨一新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021-50206003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021-50206003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021-50206001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http://www.msftec.com/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(213) </w:t>
      </w:r>
      <w:r w:rsidRPr="0054711B">
        <w:rPr>
          <w:rFonts w:asciiTheme="minorEastAsia" w:eastAsiaTheme="minorEastAsia" w:hAnsiTheme="minorEastAsia" w:hint="eastAsia"/>
          <w:szCs w:val="21"/>
        </w:rPr>
        <w:t>诺亚正行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注册地址：上海市虹口区飞虹路</w:t>
      </w:r>
      <w:r w:rsidRPr="0054711B">
        <w:rPr>
          <w:rFonts w:asciiTheme="minorEastAsia" w:eastAsiaTheme="minorEastAsia" w:hAnsiTheme="minorEastAsia"/>
          <w:szCs w:val="21"/>
        </w:rPr>
        <w:t>360</w:t>
      </w:r>
      <w:r w:rsidRPr="0054711B">
        <w:rPr>
          <w:rFonts w:asciiTheme="minorEastAsia" w:eastAsiaTheme="minorEastAsia" w:hAnsiTheme="minorEastAsia" w:hint="eastAsia"/>
          <w:szCs w:val="21"/>
        </w:rPr>
        <w:t>弄</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3724</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办公地址：上海杨浦区秦皇岛路</w:t>
      </w:r>
      <w:r w:rsidRPr="0054711B">
        <w:rPr>
          <w:rFonts w:asciiTheme="minorEastAsia" w:eastAsiaTheme="minorEastAsia" w:hAnsiTheme="minorEastAsia"/>
          <w:szCs w:val="21"/>
        </w:rPr>
        <w:t>32</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C</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 xml:space="preserve"> 2</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法定代表人：汪静波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联系人：余翼飞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021-80358749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400-821-5399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021-38509777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www.noah-fund.com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(214) </w:t>
      </w:r>
      <w:r w:rsidRPr="0054711B">
        <w:rPr>
          <w:rFonts w:asciiTheme="minorEastAsia" w:eastAsiaTheme="minorEastAsia" w:hAnsiTheme="minorEastAsia" w:hint="eastAsia"/>
          <w:szCs w:val="21"/>
        </w:rPr>
        <w:t>钱景基金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注册地址：北京市海淀区中关村东路</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B-1108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办公地址：北京市海淀区中关村东路</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号财智国际大厦</w:t>
      </w:r>
      <w:r w:rsidRPr="0054711B">
        <w:rPr>
          <w:rFonts w:asciiTheme="minorEastAsia" w:eastAsiaTheme="minorEastAsia" w:hAnsiTheme="minorEastAsia"/>
          <w:szCs w:val="21"/>
        </w:rPr>
        <w:t>B-1108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法定代表人：王利刚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联系人：姚付景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010-62565181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400-893-6885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010-57569671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www.qianjing.com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(215) </w:t>
      </w:r>
      <w:r w:rsidRPr="0054711B">
        <w:rPr>
          <w:rFonts w:asciiTheme="minorEastAsia" w:eastAsiaTheme="minorEastAsia" w:hAnsiTheme="minorEastAsia" w:hint="eastAsia"/>
          <w:szCs w:val="21"/>
        </w:rPr>
        <w:t>深圳新兰德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注册地址：深圳市福田区福田街道民田路</w:t>
      </w:r>
      <w:r w:rsidRPr="0054711B">
        <w:rPr>
          <w:rFonts w:asciiTheme="minorEastAsia" w:eastAsiaTheme="minorEastAsia" w:hAnsiTheme="minorEastAsia"/>
          <w:szCs w:val="21"/>
        </w:rPr>
        <w:t>178</w:t>
      </w:r>
      <w:r w:rsidRPr="0054711B">
        <w:rPr>
          <w:rFonts w:asciiTheme="minorEastAsia" w:eastAsiaTheme="minorEastAsia" w:hAnsiTheme="minorEastAsia" w:hint="eastAsia"/>
          <w:szCs w:val="21"/>
        </w:rPr>
        <w:t>号华融大厦</w:t>
      </w:r>
      <w:r w:rsidRPr="0054711B">
        <w:rPr>
          <w:rFonts w:asciiTheme="minorEastAsia" w:eastAsiaTheme="minorEastAsia" w:hAnsiTheme="minorEastAsia"/>
          <w:szCs w:val="21"/>
        </w:rPr>
        <w:t>27</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2704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办公地址：北京市西城区宣武门外大街</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号富卓大厦</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法定代表人：洪弘</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联系人：张燕</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010-83363099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400-166-1188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010-83363010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http://8.jrj.com.cn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lastRenderedPageBreak/>
        <w:t xml:space="preserve">(216) </w:t>
      </w:r>
      <w:r w:rsidRPr="0054711B">
        <w:rPr>
          <w:rFonts w:asciiTheme="minorEastAsia" w:eastAsiaTheme="minorEastAsia" w:hAnsiTheme="minorEastAsia" w:hint="eastAsia"/>
          <w:szCs w:val="21"/>
        </w:rPr>
        <w:t>晟视天下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注册地址：北京市怀柔区九渡河镇黄坎村</w:t>
      </w:r>
      <w:r w:rsidRPr="0054711B">
        <w:rPr>
          <w:rFonts w:asciiTheme="minorEastAsia" w:eastAsiaTheme="minorEastAsia" w:hAnsiTheme="minorEastAsia"/>
          <w:szCs w:val="21"/>
        </w:rPr>
        <w:t>735</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03</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办公地址：北京市朝阳区朝外大街甲六号万通中心</w:t>
      </w:r>
      <w:r w:rsidRPr="0054711B">
        <w:rPr>
          <w:rFonts w:asciiTheme="minorEastAsia" w:eastAsiaTheme="minorEastAsia" w:hAnsiTheme="minorEastAsia"/>
          <w:szCs w:val="21"/>
        </w:rPr>
        <w:t>D</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法定代表人：蒋煜</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联系人：史俊杰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010-58170936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010-58170761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010-58170800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www.shengshiview.com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(217) </w:t>
      </w:r>
      <w:r w:rsidRPr="0054711B">
        <w:rPr>
          <w:rFonts w:asciiTheme="minorEastAsia" w:eastAsiaTheme="minorEastAsia" w:hAnsiTheme="minorEastAsia" w:hint="eastAsia"/>
          <w:szCs w:val="21"/>
        </w:rPr>
        <w:t>苏宁基金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注册地址：南京市玄武区苏宁大道</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办公地址：南京市玄武区苏宁大道</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联系人：张云飞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025-66996699-882796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95177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www.snjijin.com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(218) </w:t>
      </w:r>
      <w:r w:rsidRPr="0054711B">
        <w:rPr>
          <w:rFonts w:asciiTheme="minorEastAsia" w:eastAsiaTheme="minorEastAsia" w:hAnsiTheme="minorEastAsia" w:hint="eastAsia"/>
          <w:szCs w:val="21"/>
        </w:rPr>
        <w:t>腾安基金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注册地址：深圳市前海深港合作区前湾一路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室（入驻深圳市前海商务秘书有限公司）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办公地址：深圳市南山区海天二路</w:t>
      </w:r>
      <w:r w:rsidRPr="0054711B">
        <w:rPr>
          <w:rFonts w:asciiTheme="minorEastAsia" w:eastAsiaTheme="minorEastAsia" w:hAnsiTheme="minorEastAsia"/>
          <w:szCs w:val="21"/>
        </w:rPr>
        <w:t>33</w:t>
      </w:r>
      <w:r w:rsidRPr="0054711B">
        <w:rPr>
          <w:rFonts w:asciiTheme="minorEastAsia" w:eastAsiaTheme="minorEastAsia" w:hAnsiTheme="minorEastAsia" w:hint="eastAsia"/>
          <w:szCs w:val="21"/>
        </w:rPr>
        <w:t>号腾讯滨海大厦</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法定代表人：刘明军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联系人：谭广锋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95017</w:t>
      </w:r>
      <w:r w:rsidRPr="0054711B">
        <w:rPr>
          <w:rFonts w:asciiTheme="minorEastAsia" w:eastAsiaTheme="minorEastAsia" w:hAnsiTheme="minorEastAsia" w:hint="eastAsia"/>
          <w:szCs w:val="21"/>
        </w:rPr>
        <w:t>（拨通后转</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转</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公司网址：</w:t>
      </w:r>
      <w:r w:rsidRPr="0054711B">
        <w:rPr>
          <w:rFonts w:asciiTheme="minorEastAsia" w:eastAsiaTheme="minorEastAsia" w:hAnsiTheme="minorEastAsia"/>
          <w:szCs w:val="21"/>
        </w:rPr>
        <w:t>https://www.txfund.com/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(219) </w:t>
      </w:r>
      <w:r w:rsidRPr="0054711B">
        <w:rPr>
          <w:rFonts w:asciiTheme="minorEastAsia" w:eastAsiaTheme="minorEastAsia" w:hAnsiTheme="minorEastAsia" w:hint="eastAsia"/>
          <w:szCs w:val="21"/>
        </w:rPr>
        <w:t>天天基金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注册地址：上海市徐汇区龙田路</w:t>
      </w:r>
      <w:r w:rsidRPr="0054711B">
        <w:rPr>
          <w:rFonts w:asciiTheme="minorEastAsia" w:eastAsiaTheme="minorEastAsia" w:hAnsiTheme="minorEastAsia"/>
          <w:szCs w:val="21"/>
        </w:rPr>
        <w:t>190</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办公地址：上海市徐汇区宛平南路</w:t>
      </w:r>
      <w:r w:rsidRPr="0054711B">
        <w:rPr>
          <w:rFonts w:asciiTheme="minorEastAsia" w:eastAsiaTheme="minorEastAsia" w:hAnsiTheme="minorEastAsia"/>
          <w:szCs w:val="21"/>
        </w:rPr>
        <w:t>88</w:t>
      </w:r>
      <w:r w:rsidRPr="0054711B">
        <w:rPr>
          <w:rFonts w:asciiTheme="minorEastAsia" w:eastAsiaTheme="minorEastAsia" w:hAnsiTheme="minorEastAsia" w:hint="eastAsia"/>
          <w:szCs w:val="21"/>
        </w:rPr>
        <w:t>号东方财富大厦</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法定代表人：其实</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联系人：潘世友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021-54509977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95021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021-64385308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网址：</w:t>
      </w:r>
      <w:r w:rsidRPr="0054711B">
        <w:rPr>
          <w:rFonts w:asciiTheme="minorEastAsia" w:eastAsiaTheme="minorEastAsia" w:hAnsiTheme="minorEastAsia"/>
          <w:szCs w:val="21"/>
        </w:rPr>
        <w:t>www.1234567.com.cn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(220) </w:t>
      </w:r>
      <w:r w:rsidRPr="0054711B">
        <w:rPr>
          <w:rFonts w:asciiTheme="minorEastAsia" w:eastAsiaTheme="minorEastAsia" w:hAnsiTheme="minorEastAsia" w:hint="eastAsia"/>
          <w:szCs w:val="21"/>
        </w:rPr>
        <w:t>通华财富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注册地址：上海市虹口区同丰路</w:t>
      </w:r>
      <w:r w:rsidRPr="0054711B">
        <w:rPr>
          <w:rFonts w:asciiTheme="minorEastAsia" w:eastAsiaTheme="minorEastAsia" w:hAnsiTheme="minorEastAsia"/>
          <w:szCs w:val="21"/>
        </w:rPr>
        <w:t>667</w:t>
      </w:r>
      <w:r w:rsidRPr="0054711B">
        <w:rPr>
          <w:rFonts w:asciiTheme="minorEastAsia" w:eastAsiaTheme="minorEastAsia" w:hAnsiTheme="minorEastAsia" w:hint="eastAsia"/>
          <w:szCs w:val="21"/>
        </w:rPr>
        <w:t>弄</w:t>
      </w:r>
      <w:r w:rsidRPr="0054711B">
        <w:rPr>
          <w:rFonts w:asciiTheme="minorEastAsia" w:eastAsiaTheme="minorEastAsia" w:hAnsiTheme="minorEastAsia"/>
          <w:szCs w:val="21"/>
        </w:rPr>
        <w:t>107</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办公地址：上海市浦东新区金沪路</w:t>
      </w:r>
      <w:r w:rsidRPr="0054711B">
        <w:rPr>
          <w:rFonts w:asciiTheme="minorEastAsia" w:eastAsiaTheme="minorEastAsia" w:hAnsiTheme="minorEastAsia"/>
          <w:szCs w:val="21"/>
        </w:rPr>
        <w:t>55</w:t>
      </w:r>
      <w:r w:rsidRPr="0054711B">
        <w:rPr>
          <w:rFonts w:asciiTheme="minorEastAsia" w:eastAsiaTheme="minorEastAsia" w:hAnsiTheme="minorEastAsia" w:hint="eastAsia"/>
          <w:szCs w:val="21"/>
        </w:rPr>
        <w:t>号通华科技大厦</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法定代表人：沈丹义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联系人：杨涛、庄洁茹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021-60810586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95193</w:t>
      </w:r>
      <w:r w:rsidRPr="0054711B">
        <w:rPr>
          <w:rFonts w:asciiTheme="minorEastAsia" w:eastAsiaTheme="minorEastAsia" w:hAnsiTheme="minorEastAsia" w:hint="eastAsia"/>
          <w:szCs w:val="21"/>
        </w:rPr>
        <w:t>转</w:t>
      </w:r>
      <w:r w:rsidRPr="0054711B">
        <w:rPr>
          <w:rFonts w:asciiTheme="minorEastAsia" w:eastAsiaTheme="minorEastAsia" w:hAnsiTheme="minorEastAsia"/>
          <w:szCs w:val="21"/>
        </w:rPr>
        <w:t>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021-60810695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www.tonghuafund.com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(221) </w:t>
      </w:r>
      <w:r w:rsidRPr="0054711B">
        <w:rPr>
          <w:rFonts w:asciiTheme="minorEastAsia" w:eastAsiaTheme="minorEastAsia" w:hAnsiTheme="minorEastAsia" w:hint="eastAsia"/>
          <w:szCs w:val="21"/>
        </w:rPr>
        <w:t>同花顺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注册地址：浙江省杭州市文二西路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903</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办公地址：杭州市余杭区五常街道同顺街</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号同花顺大楼</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法定代表人：吴强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联系人：吴强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0571-88911818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4008-773-772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0571-86800423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www.5ifund.com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(222) </w:t>
      </w:r>
      <w:r w:rsidRPr="0054711B">
        <w:rPr>
          <w:rFonts w:asciiTheme="minorEastAsia" w:eastAsiaTheme="minorEastAsia" w:hAnsiTheme="minorEastAsia" w:hint="eastAsia"/>
          <w:szCs w:val="21"/>
        </w:rPr>
        <w:t>途牛基金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注册地址：江苏省南京市玄武区玄武大道</w:t>
      </w:r>
      <w:r w:rsidRPr="0054711B">
        <w:rPr>
          <w:rFonts w:asciiTheme="minorEastAsia" w:eastAsiaTheme="minorEastAsia" w:hAnsiTheme="minorEastAsia"/>
          <w:szCs w:val="21"/>
        </w:rPr>
        <w:t>699-1</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办公地址：江苏省南京市玄武区玄武大道</w:t>
      </w:r>
      <w:r w:rsidRPr="0054711B">
        <w:rPr>
          <w:rFonts w:asciiTheme="minorEastAsia" w:eastAsiaTheme="minorEastAsia" w:hAnsiTheme="minorEastAsia"/>
          <w:szCs w:val="21"/>
        </w:rPr>
        <w:t>699-32</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法人代表：宋时琳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联系人：贺杰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025-86853960-66727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4007-999-999</w:t>
      </w:r>
      <w:r w:rsidRPr="0054711B">
        <w:rPr>
          <w:rFonts w:asciiTheme="minorEastAsia" w:eastAsiaTheme="minorEastAsia" w:hAnsiTheme="minorEastAsia" w:hint="eastAsia"/>
          <w:szCs w:val="21"/>
        </w:rPr>
        <w:t>转</w:t>
      </w:r>
      <w:r w:rsidRPr="0054711B">
        <w:rPr>
          <w:rFonts w:asciiTheme="minorEastAsia" w:eastAsiaTheme="minorEastAsia" w:hAnsiTheme="minorEastAsia"/>
          <w:szCs w:val="21"/>
        </w:rPr>
        <w:t>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http://jr.tuniu.com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(223) </w:t>
      </w:r>
      <w:r w:rsidRPr="0054711B">
        <w:rPr>
          <w:rFonts w:asciiTheme="minorEastAsia" w:eastAsiaTheme="minorEastAsia" w:hAnsiTheme="minorEastAsia" w:hint="eastAsia"/>
          <w:szCs w:val="21"/>
        </w:rPr>
        <w:t>挖财基金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注册地址：中国（上海）自由贸易试验区杨高南路</w:t>
      </w:r>
      <w:r w:rsidRPr="0054711B">
        <w:rPr>
          <w:rFonts w:asciiTheme="minorEastAsia" w:eastAsiaTheme="minorEastAsia" w:hAnsiTheme="minorEastAsia"/>
          <w:szCs w:val="21"/>
        </w:rPr>
        <w:t>799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01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03</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办公地址：上海市浦东新区杨高南路</w:t>
      </w:r>
      <w:r w:rsidRPr="0054711B">
        <w:rPr>
          <w:rFonts w:asciiTheme="minorEastAsia" w:eastAsiaTheme="minorEastAsia" w:hAnsiTheme="minorEastAsia"/>
          <w:szCs w:val="21"/>
        </w:rPr>
        <w:t>799</w:t>
      </w:r>
      <w:r w:rsidRPr="0054711B">
        <w:rPr>
          <w:rFonts w:asciiTheme="minorEastAsia" w:eastAsiaTheme="minorEastAsia" w:hAnsiTheme="minorEastAsia" w:hint="eastAsia"/>
          <w:szCs w:val="21"/>
        </w:rPr>
        <w:t>号陆家嘴世纪金融广场</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01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03</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法定代表人：冷飞</w:t>
      </w:r>
      <w:r w:rsidRPr="0054711B">
        <w:rPr>
          <w:rFonts w:asciiTheme="minorEastAsia" w:eastAsiaTheme="minorEastAsia" w:hAnsiTheme="minorEastAsia"/>
          <w:szCs w:val="21"/>
        </w:rPr>
        <w:t xml:space="preserve">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021-50810687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021-50810673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www.wacaijijin.com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(224) </w:t>
      </w:r>
      <w:r w:rsidRPr="0054711B">
        <w:rPr>
          <w:rFonts w:asciiTheme="minorEastAsia" w:eastAsiaTheme="minorEastAsia" w:hAnsiTheme="minorEastAsia" w:hint="eastAsia"/>
          <w:szCs w:val="21"/>
        </w:rPr>
        <w:t>万得基金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注册地址：中国（上海）自由贸易试验区福山路</w:t>
      </w:r>
      <w:r w:rsidRPr="0054711B">
        <w:rPr>
          <w:rFonts w:asciiTheme="minorEastAsia" w:eastAsiaTheme="minorEastAsia" w:hAnsiTheme="minorEastAsia"/>
          <w:szCs w:val="21"/>
        </w:rPr>
        <w:t>33</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办公地址：上海市浦东新区浦明路</w:t>
      </w:r>
      <w:r w:rsidRPr="0054711B">
        <w:rPr>
          <w:rFonts w:asciiTheme="minorEastAsia" w:eastAsiaTheme="minorEastAsia" w:hAnsiTheme="minorEastAsia"/>
          <w:szCs w:val="21"/>
        </w:rPr>
        <w:t>1500</w:t>
      </w:r>
      <w:r w:rsidRPr="0054711B">
        <w:rPr>
          <w:rFonts w:asciiTheme="minorEastAsia" w:eastAsiaTheme="minorEastAsia" w:hAnsiTheme="minorEastAsia" w:hint="eastAsia"/>
          <w:szCs w:val="21"/>
        </w:rPr>
        <w:t>号万得大厦</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法定代表人：黄祎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联系人：徐亚丹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021-50712782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400-799-1888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www.520fund.com.cn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(225) </w:t>
      </w:r>
      <w:r w:rsidRPr="0054711B">
        <w:rPr>
          <w:rFonts w:asciiTheme="minorEastAsia" w:eastAsiaTheme="minorEastAsia" w:hAnsiTheme="minorEastAsia" w:hint="eastAsia"/>
          <w:szCs w:val="21"/>
        </w:rPr>
        <w:t>万家财富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注册地址：天津自贸区（中心商务区）迎宾大道</w:t>
      </w:r>
      <w:r w:rsidRPr="0054711B">
        <w:rPr>
          <w:rFonts w:asciiTheme="minorEastAsia" w:eastAsiaTheme="minorEastAsia" w:hAnsiTheme="minorEastAsia"/>
          <w:szCs w:val="21"/>
        </w:rPr>
        <w:t>1988</w:t>
      </w:r>
      <w:r w:rsidRPr="0054711B">
        <w:rPr>
          <w:rFonts w:asciiTheme="minorEastAsia" w:eastAsiaTheme="minorEastAsia" w:hAnsiTheme="minorEastAsia" w:hint="eastAsia"/>
          <w:szCs w:val="21"/>
        </w:rPr>
        <w:t>号滨海浙商大厦公寓</w:t>
      </w:r>
      <w:r w:rsidRPr="0054711B">
        <w:rPr>
          <w:rFonts w:asciiTheme="minorEastAsia" w:eastAsiaTheme="minorEastAsia" w:hAnsiTheme="minorEastAsia"/>
          <w:szCs w:val="21"/>
        </w:rPr>
        <w:t>2-2413</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办公地址：北京市西城区丰盛胡同</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号太平洋保险大厦</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联系人：王芳芳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010-59013828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010-59013842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http://www.wanjiawealth.com/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(226) </w:t>
      </w:r>
      <w:r w:rsidRPr="0054711B">
        <w:rPr>
          <w:rFonts w:asciiTheme="minorEastAsia" w:eastAsiaTheme="minorEastAsia" w:hAnsiTheme="minorEastAsia" w:hint="eastAsia"/>
          <w:szCs w:val="21"/>
        </w:rPr>
        <w:t>新浪仓石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注册地址：北京市海淀区东北旺西路中关村软件园二期（西扩）</w:t>
      </w:r>
      <w:r w:rsidRPr="0054711B">
        <w:rPr>
          <w:rFonts w:asciiTheme="minorEastAsia" w:eastAsiaTheme="minorEastAsia" w:hAnsiTheme="minorEastAsia"/>
          <w:szCs w:val="21"/>
        </w:rPr>
        <w:t>N-1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N-2</w:t>
      </w:r>
      <w:r w:rsidRPr="0054711B">
        <w:rPr>
          <w:rFonts w:asciiTheme="minorEastAsia" w:eastAsiaTheme="minorEastAsia" w:hAnsiTheme="minorEastAsia" w:hint="eastAsia"/>
          <w:szCs w:val="21"/>
        </w:rPr>
        <w:t>地块新浪总部科研楼</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518</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办公地址：北京市海淀区西北旺东路</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号院东区</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号楼为明大厦</w:t>
      </w:r>
      <w:r w:rsidRPr="0054711B">
        <w:rPr>
          <w:rFonts w:asciiTheme="minorEastAsia" w:eastAsiaTheme="minorEastAsia" w:hAnsiTheme="minorEastAsia"/>
          <w:szCs w:val="21"/>
        </w:rPr>
        <w:t>C</w:t>
      </w:r>
      <w:r w:rsidRPr="0054711B">
        <w:rPr>
          <w:rFonts w:asciiTheme="minorEastAsia" w:eastAsiaTheme="minorEastAsia" w:hAnsiTheme="minorEastAsia" w:hint="eastAsia"/>
          <w:szCs w:val="21"/>
        </w:rPr>
        <w:t>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法定代表人：赵芯蕊</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联系人：赵芯蕊</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 xml:space="preserve">010-62625768      </w:t>
      </w: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010-62675369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 xml:space="preserve">010-62676582             </w:t>
      </w: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www.xincai.com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(227) </w:t>
      </w:r>
      <w:r w:rsidRPr="0054711B">
        <w:rPr>
          <w:rFonts w:asciiTheme="minorEastAsia" w:eastAsiaTheme="minorEastAsia" w:hAnsiTheme="minorEastAsia" w:hint="eastAsia"/>
          <w:szCs w:val="21"/>
        </w:rPr>
        <w:t>鑫鼎盛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注册地址：厦门市思明区鹭江道</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号厦门第一广场西座</w:t>
      </w:r>
      <w:r w:rsidRPr="0054711B">
        <w:rPr>
          <w:rFonts w:asciiTheme="minorEastAsia" w:eastAsiaTheme="minorEastAsia" w:hAnsiTheme="minorEastAsia"/>
          <w:szCs w:val="21"/>
        </w:rPr>
        <w:t>1501-1502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办公地址：厦门市思明区鹭江道</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号厦门第一广场西座</w:t>
      </w:r>
      <w:r w:rsidRPr="0054711B">
        <w:rPr>
          <w:rFonts w:asciiTheme="minorEastAsia" w:eastAsiaTheme="minorEastAsia" w:hAnsiTheme="minorEastAsia"/>
          <w:szCs w:val="21"/>
        </w:rPr>
        <w:t>1501-1502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法定代表人：陈洪生</w:t>
      </w:r>
      <w:r w:rsidRPr="0054711B">
        <w:rPr>
          <w:rFonts w:asciiTheme="minorEastAsia" w:eastAsiaTheme="minorEastAsia" w:hAnsiTheme="minorEastAsia"/>
          <w:szCs w:val="21"/>
        </w:rPr>
        <w:t xml:space="preserve"> </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联系人：梁云波</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0592-3122757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客户服务电话：</w:t>
      </w:r>
      <w:r w:rsidRPr="0054711B">
        <w:rPr>
          <w:rFonts w:asciiTheme="minorEastAsia" w:eastAsiaTheme="minorEastAsia" w:hAnsiTheme="minorEastAsia"/>
          <w:szCs w:val="21"/>
        </w:rPr>
        <w:t>400-918-0808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www.xds.com.cn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(228) </w:t>
      </w:r>
      <w:r w:rsidRPr="0054711B">
        <w:rPr>
          <w:rFonts w:asciiTheme="minorEastAsia" w:eastAsiaTheme="minorEastAsia" w:hAnsiTheme="minorEastAsia" w:hint="eastAsia"/>
          <w:szCs w:val="21"/>
        </w:rPr>
        <w:t>阳光人寿保险</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注册地址：海南省三亚市迎宾路</w:t>
      </w:r>
      <w:r w:rsidRPr="0054711B">
        <w:rPr>
          <w:rFonts w:asciiTheme="minorEastAsia" w:eastAsiaTheme="minorEastAsia" w:hAnsiTheme="minorEastAsia"/>
          <w:szCs w:val="21"/>
        </w:rPr>
        <w:t>360-1</w:t>
      </w:r>
      <w:r w:rsidRPr="0054711B">
        <w:rPr>
          <w:rFonts w:asciiTheme="minorEastAsia" w:eastAsiaTheme="minorEastAsia" w:hAnsiTheme="minorEastAsia" w:hint="eastAsia"/>
          <w:szCs w:val="21"/>
        </w:rPr>
        <w:t>号三亚阳光金融广场</w:t>
      </w: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办公地址：北京市朝阳区朝外大街</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号联合大厦</w:t>
      </w:r>
      <w:r w:rsidRPr="0054711B">
        <w:rPr>
          <w:rFonts w:asciiTheme="minorEastAsia" w:eastAsiaTheme="minorEastAsia" w:hAnsiTheme="minorEastAsia"/>
          <w:szCs w:val="21"/>
        </w:rPr>
        <w:t>701A</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法定代表人：李科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联系人：龙尧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010-59053779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95510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010-59053700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http://fund.sinosig.com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(229) </w:t>
      </w:r>
      <w:r w:rsidRPr="0054711B">
        <w:rPr>
          <w:rFonts w:asciiTheme="minorEastAsia" w:eastAsiaTheme="minorEastAsia" w:hAnsiTheme="minorEastAsia" w:hint="eastAsia"/>
          <w:szCs w:val="21"/>
        </w:rPr>
        <w:t>一路财富</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注册地址：北京市西城区阜成门外大街</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A2208</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办公地址：北京市海淀区宝盛南路奥北科技园</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号楼国泰大厦</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法定代表人：吴雪秀</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联系人：刘栋栋</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010-88312877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400-001-1566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010-88312099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www.yilucaifu.com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(230) </w:t>
      </w:r>
      <w:r w:rsidRPr="0054711B">
        <w:rPr>
          <w:rFonts w:asciiTheme="minorEastAsia" w:eastAsiaTheme="minorEastAsia" w:hAnsiTheme="minorEastAsia" w:hint="eastAsia"/>
          <w:szCs w:val="21"/>
        </w:rPr>
        <w:t>宜投基金销售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注册地址：深圳市前海深港合作区前湾一路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室</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入驻深圳市前海商务秘书有限公司</w:t>
      </w:r>
      <w:r w:rsidRPr="0054711B">
        <w:rPr>
          <w:rFonts w:asciiTheme="minorEastAsia" w:eastAsiaTheme="minorEastAsia" w:hAnsiTheme="minorEastAsia"/>
          <w:szCs w:val="21"/>
        </w:rPr>
        <w:t>)</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办公地址：深圳市福田区嘉里建设广场</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法定代表人：雷凤潮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联系人：梁菲菲</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0755-88603874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4008-955-811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www.yitfund.com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(231) </w:t>
      </w:r>
      <w:r w:rsidRPr="0054711B">
        <w:rPr>
          <w:rFonts w:asciiTheme="minorEastAsia" w:eastAsiaTheme="minorEastAsia" w:hAnsiTheme="minorEastAsia" w:hint="eastAsia"/>
          <w:szCs w:val="21"/>
        </w:rPr>
        <w:t>宜信普泽</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注册地址：北京市朝阳区建国路</w:t>
      </w:r>
      <w:r w:rsidRPr="0054711B">
        <w:rPr>
          <w:rFonts w:asciiTheme="minorEastAsia" w:eastAsiaTheme="minorEastAsia" w:hAnsiTheme="minorEastAsia"/>
          <w:szCs w:val="21"/>
        </w:rPr>
        <w:t>88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1809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办公地址：北京市朝阳区建国路</w:t>
      </w:r>
      <w:r w:rsidRPr="0054711B">
        <w:rPr>
          <w:rFonts w:asciiTheme="minorEastAsia" w:eastAsiaTheme="minorEastAsia" w:hAnsiTheme="minorEastAsia"/>
          <w:szCs w:val="21"/>
        </w:rPr>
        <w:t>88</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SOHO</w:t>
      </w:r>
      <w:r w:rsidRPr="0054711B">
        <w:rPr>
          <w:rFonts w:asciiTheme="minorEastAsia" w:eastAsiaTheme="minorEastAsia" w:hAnsiTheme="minorEastAsia" w:hint="eastAsia"/>
          <w:szCs w:val="21"/>
        </w:rPr>
        <w:t>现代城</w:t>
      </w:r>
      <w:r w:rsidRPr="0054711B">
        <w:rPr>
          <w:rFonts w:asciiTheme="minorEastAsia" w:eastAsiaTheme="minorEastAsia" w:hAnsiTheme="minorEastAsia"/>
          <w:szCs w:val="21"/>
        </w:rPr>
        <w:t>C</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1809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法定代表人：戎兵</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联系人：魏晨</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010-52413385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400-6099-200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010-85800047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www.yixinfund.com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(232) </w:t>
      </w:r>
      <w:r w:rsidRPr="0054711B">
        <w:rPr>
          <w:rFonts w:asciiTheme="minorEastAsia" w:eastAsiaTheme="minorEastAsia" w:hAnsiTheme="minorEastAsia" w:hint="eastAsia"/>
          <w:szCs w:val="21"/>
        </w:rPr>
        <w:t>奕丰金融</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注册地址：深圳市前海深港合作区前湾一路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栋</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室（入驻深圳市前海商务秘书有限公司）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办公地址：深圳市南山区海德三道航天科技广场</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楼</w:t>
      </w:r>
      <w:r w:rsidRPr="0054711B">
        <w:rPr>
          <w:rFonts w:asciiTheme="minorEastAsia" w:eastAsiaTheme="minorEastAsia" w:hAnsiTheme="minorEastAsia"/>
          <w:szCs w:val="21"/>
        </w:rPr>
        <w:t>1704</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w:t>
      </w:r>
      <w:r w:rsidRPr="0054711B">
        <w:rPr>
          <w:rFonts w:asciiTheme="minorEastAsia" w:eastAsiaTheme="minorEastAsia" w:hAnsiTheme="minorEastAsia"/>
          <w:szCs w:val="21"/>
        </w:rPr>
        <w:t>TEO WEE HOWE</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联系人：叶健</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0755-89460507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400-684-0500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0755-21674453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www.ifastps.com.cn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(233) </w:t>
      </w:r>
      <w:r w:rsidRPr="0054711B">
        <w:rPr>
          <w:rFonts w:asciiTheme="minorEastAsia" w:eastAsiaTheme="minorEastAsia" w:hAnsiTheme="minorEastAsia" w:hint="eastAsia"/>
          <w:szCs w:val="21"/>
        </w:rPr>
        <w:t>盈米基金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注册地址：珠海市横琴新区宝华路</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105</w:t>
      </w:r>
      <w:r w:rsidRPr="0054711B">
        <w:rPr>
          <w:rFonts w:asciiTheme="minorEastAsia" w:eastAsiaTheme="minorEastAsia" w:hAnsiTheme="minorEastAsia" w:hint="eastAsia"/>
          <w:szCs w:val="21"/>
        </w:rPr>
        <w:t>室</w:t>
      </w:r>
      <w:r w:rsidRPr="0054711B">
        <w:rPr>
          <w:rFonts w:asciiTheme="minorEastAsia" w:eastAsiaTheme="minorEastAsia" w:hAnsiTheme="minorEastAsia"/>
          <w:szCs w:val="21"/>
        </w:rPr>
        <w:t>-3491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办公地址：广州市海珠区琶洲大道东路</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号保利国际广场南塔</w:t>
      </w:r>
      <w:r w:rsidRPr="0054711B">
        <w:rPr>
          <w:rFonts w:asciiTheme="minorEastAsia" w:eastAsiaTheme="minorEastAsia" w:hAnsiTheme="minorEastAsia"/>
          <w:szCs w:val="21"/>
        </w:rPr>
        <w:t>1201-1203</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法定代表人：肖雯</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联系人：邱湘湘</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020-89629099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020-89629066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020-89629011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www.yingmi.cn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(234) </w:t>
      </w:r>
      <w:r w:rsidRPr="0054711B">
        <w:rPr>
          <w:rFonts w:asciiTheme="minorEastAsia" w:eastAsiaTheme="minorEastAsia" w:hAnsiTheme="minorEastAsia" w:hint="eastAsia"/>
          <w:szCs w:val="21"/>
        </w:rPr>
        <w:t>云湾基金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上海</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自由贸易试验区新金桥路</w:t>
      </w:r>
      <w:r w:rsidRPr="0054711B">
        <w:rPr>
          <w:rFonts w:asciiTheme="minorEastAsia" w:eastAsiaTheme="minorEastAsia" w:hAnsiTheme="minorEastAsia"/>
          <w:szCs w:val="21"/>
        </w:rPr>
        <w:t>27</w:t>
      </w:r>
      <w:r w:rsidRPr="0054711B">
        <w:rPr>
          <w:rFonts w:asciiTheme="minorEastAsia" w:eastAsiaTheme="minorEastAsia" w:hAnsiTheme="minorEastAsia" w:hint="eastAsia"/>
          <w:szCs w:val="21"/>
        </w:rPr>
        <w:t>号、明月路</w:t>
      </w:r>
      <w:r w:rsidRPr="0054711B">
        <w:rPr>
          <w:rFonts w:asciiTheme="minorEastAsia" w:eastAsiaTheme="minorEastAsia" w:hAnsiTheme="minorEastAsia"/>
          <w:szCs w:val="21"/>
        </w:rPr>
        <w:t>1257</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103-1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103-2</w:t>
      </w:r>
      <w:r w:rsidRPr="0054711B">
        <w:rPr>
          <w:rFonts w:asciiTheme="minorEastAsia" w:eastAsiaTheme="minorEastAsia" w:hAnsiTheme="minorEastAsia" w:hint="eastAsia"/>
          <w:szCs w:val="21"/>
        </w:rPr>
        <w:t>办公区</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办公地址：上海市浦东新区新金桥路</w:t>
      </w:r>
      <w:r w:rsidRPr="0054711B">
        <w:rPr>
          <w:rFonts w:asciiTheme="minorEastAsia" w:eastAsiaTheme="minorEastAsia" w:hAnsiTheme="minorEastAsia"/>
          <w:szCs w:val="21"/>
        </w:rPr>
        <w:t>27</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法定代表人：冯轶明</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联系人：范泽杰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021-20530186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400-820-1515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021-20539999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网址：</w:t>
      </w:r>
      <w:r w:rsidRPr="0054711B">
        <w:rPr>
          <w:rFonts w:asciiTheme="minorEastAsia" w:eastAsiaTheme="minorEastAsia" w:hAnsiTheme="minorEastAsia"/>
          <w:szCs w:val="21"/>
        </w:rPr>
        <w:t>http://www.zhengtongfunds.com/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(235) </w:t>
      </w:r>
      <w:r w:rsidRPr="0054711B">
        <w:rPr>
          <w:rFonts w:asciiTheme="minorEastAsia" w:eastAsiaTheme="minorEastAsia" w:hAnsiTheme="minorEastAsia" w:hint="eastAsia"/>
          <w:szCs w:val="21"/>
        </w:rPr>
        <w:t>增财基金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注册地址：北京市西城区南礼士路</w:t>
      </w:r>
      <w:r w:rsidRPr="0054711B">
        <w:rPr>
          <w:rFonts w:asciiTheme="minorEastAsia" w:eastAsiaTheme="minorEastAsia" w:hAnsiTheme="minorEastAsia"/>
          <w:szCs w:val="21"/>
        </w:rPr>
        <w:t>66</w:t>
      </w:r>
      <w:r w:rsidRPr="0054711B">
        <w:rPr>
          <w:rFonts w:asciiTheme="minorEastAsia" w:eastAsiaTheme="minorEastAsia" w:hAnsiTheme="minorEastAsia" w:hint="eastAsia"/>
          <w:szCs w:val="21"/>
        </w:rPr>
        <w:t>号建威大厦</w:t>
      </w:r>
      <w:r w:rsidRPr="0054711B">
        <w:rPr>
          <w:rFonts w:asciiTheme="minorEastAsia" w:eastAsiaTheme="minorEastAsia" w:hAnsiTheme="minorEastAsia"/>
          <w:szCs w:val="21"/>
        </w:rPr>
        <w:t>1208</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办公地址：北京市西城区南礼士路</w:t>
      </w:r>
      <w:r w:rsidRPr="0054711B">
        <w:rPr>
          <w:rFonts w:asciiTheme="minorEastAsia" w:eastAsiaTheme="minorEastAsia" w:hAnsiTheme="minorEastAsia"/>
          <w:szCs w:val="21"/>
        </w:rPr>
        <w:t>66</w:t>
      </w:r>
      <w:r w:rsidRPr="0054711B">
        <w:rPr>
          <w:rFonts w:asciiTheme="minorEastAsia" w:eastAsiaTheme="minorEastAsia" w:hAnsiTheme="minorEastAsia" w:hint="eastAsia"/>
          <w:szCs w:val="21"/>
        </w:rPr>
        <w:t>号建威大厦</w:t>
      </w:r>
      <w:r w:rsidRPr="0054711B">
        <w:rPr>
          <w:rFonts w:asciiTheme="minorEastAsia" w:eastAsiaTheme="minorEastAsia" w:hAnsiTheme="minorEastAsia"/>
          <w:szCs w:val="21"/>
        </w:rPr>
        <w:t>1208-1209</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法定代表人：罗细安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联系人：闫丽敏</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010-67000988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400-001-8811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010-67000988-6000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www.zcvc.com.cn</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(236) </w:t>
      </w:r>
      <w:r w:rsidRPr="0054711B">
        <w:rPr>
          <w:rFonts w:asciiTheme="minorEastAsia" w:eastAsiaTheme="minorEastAsia" w:hAnsiTheme="minorEastAsia" w:hint="eastAsia"/>
          <w:szCs w:val="21"/>
        </w:rPr>
        <w:t>展恒基金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注册地址：北京市顺义区后沙峪镇安富街</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办公地址：北京市朝阳区安苑路</w:t>
      </w:r>
      <w:r w:rsidRPr="0054711B">
        <w:rPr>
          <w:rFonts w:asciiTheme="minorEastAsia" w:eastAsiaTheme="minorEastAsia" w:hAnsiTheme="minorEastAsia"/>
          <w:szCs w:val="21"/>
        </w:rPr>
        <w:t>15-1</w:t>
      </w:r>
      <w:r w:rsidRPr="0054711B">
        <w:rPr>
          <w:rFonts w:asciiTheme="minorEastAsia" w:eastAsiaTheme="minorEastAsia" w:hAnsiTheme="minorEastAsia" w:hint="eastAsia"/>
          <w:szCs w:val="21"/>
        </w:rPr>
        <w:t>号邮电新闻大厦</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法定代表人：闫振杰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联系人：李晓芳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010-59601366-7167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400-818-8000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0351-4110714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www.myfund.com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(237) </w:t>
      </w:r>
      <w:r w:rsidRPr="0054711B">
        <w:rPr>
          <w:rFonts w:asciiTheme="minorEastAsia" w:eastAsiaTheme="minorEastAsia" w:hAnsiTheme="minorEastAsia" w:hint="eastAsia"/>
          <w:szCs w:val="21"/>
        </w:rPr>
        <w:t>中国国际期货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注册地址：北京市朝阳区建国门外光华路</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609</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610</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办公地址：北京市朝阳区建国门外光华路</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法定代表人：王兵</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联系人：霍丽文</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010-65807827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95162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010-59539806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http://www.cifco.net/</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(238) </w:t>
      </w:r>
      <w:r w:rsidRPr="0054711B">
        <w:rPr>
          <w:rFonts w:asciiTheme="minorEastAsia" w:eastAsiaTheme="minorEastAsia" w:hAnsiTheme="minorEastAsia" w:hint="eastAsia"/>
          <w:szCs w:val="21"/>
        </w:rPr>
        <w:t>中欧钱滚滚</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注册地址：中国（上海）自由贸易试验区陆家嘴环路</w:t>
      </w:r>
      <w:r w:rsidRPr="0054711B">
        <w:rPr>
          <w:rFonts w:asciiTheme="minorEastAsia" w:eastAsiaTheme="minorEastAsia" w:hAnsiTheme="minorEastAsia"/>
          <w:szCs w:val="21"/>
        </w:rPr>
        <w:t>333</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729S</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办公地址：上海市虹口区公平路</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栋嘉昱大厦</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法定代表人：许欣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联系人：屠帅颖</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联系电话：</w:t>
      </w:r>
      <w:r w:rsidRPr="0054711B">
        <w:rPr>
          <w:rFonts w:asciiTheme="minorEastAsia" w:eastAsiaTheme="minorEastAsia" w:hAnsiTheme="minorEastAsia"/>
          <w:szCs w:val="21"/>
        </w:rPr>
        <w:t>021-68609600-5905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400-700-9700</w:t>
      </w:r>
      <w:r w:rsidRPr="0054711B">
        <w:rPr>
          <w:rFonts w:asciiTheme="minorEastAsia" w:eastAsiaTheme="minorEastAsia" w:hAnsiTheme="minorEastAsia" w:hint="eastAsia"/>
          <w:szCs w:val="21"/>
        </w:rPr>
        <w:t>—中欧钱滚滚专线</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www.qiangungun.com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(239) </w:t>
      </w:r>
      <w:r w:rsidRPr="0054711B">
        <w:rPr>
          <w:rFonts w:asciiTheme="minorEastAsia" w:eastAsiaTheme="minorEastAsia" w:hAnsiTheme="minorEastAsia" w:hint="eastAsia"/>
          <w:szCs w:val="21"/>
        </w:rPr>
        <w:t>中期时代基金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注册地址：北京市朝阳区建国门外光华路</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1103</w:t>
      </w:r>
      <w:r w:rsidRPr="0054711B">
        <w:rPr>
          <w:rFonts w:asciiTheme="minorEastAsia" w:eastAsiaTheme="minorEastAsia" w:hAnsiTheme="minorEastAsia" w:hint="eastAsia"/>
          <w:szCs w:val="21"/>
        </w:rPr>
        <w:t>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办公地址：北京市朝阳区建国门外光华路</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幢</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法定代表人：田宏莉</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联系人：尹庆</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010-65807865</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95162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010-65807864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www.jrtoo.com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(240) </w:t>
      </w:r>
      <w:r w:rsidRPr="0054711B">
        <w:rPr>
          <w:rFonts w:asciiTheme="minorEastAsia" w:eastAsiaTheme="minorEastAsia" w:hAnsiTheme="minorEastAsia" w:hint="eastAsia"/>
          <w:szCs w:val="21"/>
        </w:rPr>
        <w:t>中信建投期货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注册地址：重庆市渝中区中山三路</w:t>
      </w:r>
      <w:r w:rsidRPr="0054711B">
        <w:rPr>
          <w:rFonts w:asciiTheme="minorEastAsia" w:eastAsiaTheme="minorEastAsia" w:hAnsiTheme="minorEastAsia"/>
          <w:szCs w:val="21"/>
        </w:rPr>
        <w:t>107</w:t>
      </w:r>
      <w:r w:rsidRPr="0054711B">
        <w:rPr>
          <w:rFonts w:asciiTheme="minorEastAsia" w:eastAsiaTheme="minorEastAsia" w:hAnsiTheme="minorEastAsia" w:hint="eastAsia"/>
          <w:szCs w:val="21"/>
        </w:rPr>
        <w:t>号上站大楼平街</w:t>
      </w:r>
      <w:r w:rsidRPr="0054711B">
        <w:rPr>
          <w:rFonts w:asciiTheme="minorEastAsia" w:eastAsiaTheme="minorEastAsia" w:hAnsiTheme="minorEastAsia"/>
          <w:szCs w:val="21"/>
        </w:rPr>
        <w:t>11-B</w:t>
      </w:r>
      <w:r w:rsidRPr="0054711B">
        <w:rPr>
          <w:rFonts w:asciiTheme="minorEastAsia" w:eastAsiaTheme="minorEastAsia" w:hAnsiTheme="minorEastAsia" w:hint="eastAsia"/>
          <w:szCs w:val="21"/>
        </w:rPr>
        <w:t>，名义层</w:t>
      </w:r>
      <w:r w:rsidRPr="0054711B">
        <w:rPr>
          <w:rFonts w:asciiTheme="minorEastAsia" w:eastAsiaTheme="minorEastAsia" w:hAnsiTheme="minorEastAsia"/>
          <w:szCs w:val="21"/>
        </w:rPr>
        <w:t>11-A</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8-B4</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9-B</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C</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办公地址：重庆市渝中区中山三路</w:t>
      </w:r>
      <w:r w:rsidRPr="0054711B">
        <w:rPr>
          <w:rFonts w:asciiTheme="minorEastAsia" w:eastAsiaTheme="minorEastAsia" w:hAnsiTheme="minorEastAsia"/>
          <w:szCs w:val="21"/>
        </w:rPr>
        <w:t>107</w:t>
      </w:r>
      <w:r w:rsidRPr="0054711B">
        <w:rPr>
          <w:rFonts w:asciiTheme="minorEastAsia" w:eastAsiaTheme="minorEastAsia" w:hAnsiTheme="minorEastAsia" w:hint="eastAsia"/>
          <w:szCs w:val="21"/>
        </w:rPr>
        <w:t>号皇冠大厦</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法定代表人：彭文德</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联系人：刘芸</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023-86769637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400-8877-780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023-86769629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www.cfc108.com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(241) </w:t>
      </w:r>
      <w:r w:rsidRPr="0054711B">
        <w:rPr>
          <w:rFonts w:asciiTheme="minorEastAsia" w:eastAsiaTheme="minorEastAsia" w:hAnsiTheme="minorEastAsia" w:hint="eastAsia"/>
          <w:szCs w:val="21"/>
        </w:rPr>
        <w:t>中信期货</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注册地址：广东省深圳市福田区中心三路</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号卓越时代广场（二期）北座</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1301-1305</w:t>
      </w:r>
      <w:r w:rsidRPr="0054711B">
        <w:rPr>
          <w:rFonts w:asciiTheme="minorEastAsia" w:eastAsiaTheme="minorEastAsia" w:hAnsiTheme="minorEastAsia" w:hint="eastAsia"/>
          <w:szCs w:val="21"/>
        </w:rPr>
        <w:t>室、</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办公地址：深圳市福田区中心三路</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号卓越时代广场（二期）北座</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1301-1305</w:t>
      </w:r>
      <w:r w:rsidRPr="0054711B">
        <w:rPr>
          <w:rFonts w:asciiTheme="minorEastAsia" w:eastAsiaTheme="minorEastAsia" w:hAnsiTheme="minorEastAsia" w:hint="eastAsia"/>
          <w:szCs w:val="21"/>
        </w:rPr>
        <w:t>室、</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法定代表人：张皓</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联系人：刘宏莹</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010-6083 3754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400-990-8826</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021-60819988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http://www.citicsf.com/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lastRenderedPageBreak/>
        <w:t xml:space="preserve">(242) </w:t>
      </w:r>
      <w:r w:rsidRPr="0054711B">
        <w:rPr>
          <w:rFonts w:asciiTheme="minorEastAsia" w:eastAsiaTheme="minorEastAsia" w:hAnsiTheme="minorEastAsia" w:hint="eastAsia"/>
          <w:szCs w:val="21"/>
        </w:rPr>
        <w:t>中正达广</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注册地址：上海市徐汇区龙腾大道</w:t>
      </w:r>
      <w:r w:rsidRPr="0054711B">
        <w:rPr>
          <w:rFonts w:asciiTheme="minorEastAsia" w:eastAsiaTheme="minorEastAsia" w:hAnsiTheme="minorEastAsia"/>
          <w:szCs w:val="21"/>
        </w:rPr>
        <w:t>2815</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302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办公地址：上海市徐汇区龙腾大道</w:t>
      </w:r>
      <w:r w:rsidRPr="0054711B">
        <w:rPr>
          <w:rFonts w:asciiTheme="minorEastAsia" w:eastAsiaTheme="minorEastAsia" w:hAnsiTheme="minorEastAsia"/>
          <w:szCs w:val="21"/>
        </w:rPr>
        <w:t>2815</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302</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法定代表人：黄欣</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联系人：戴珉微</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021-33768132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400-6767-523</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021-33768132-802</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www.zhongzhengfund.com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(243) </w:t>
      </w:r>
      <w:r w:rsidRPr="0054711B">
        <w:rPr>
          <w:rFonts w:asciiTheme="minorEastAsia" w:eastAsiaTheme="minorEastAsia" w:hAnsiTheme="minorEastAsia" w:hint="eastAsia"/>
          <w:szCs w:val="21"/>
        </w:rPr>
        <w:t>中证金牛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注册地址：北京市丰台区东管头</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2-45</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办公地址：北京市西城区宣武门外大街甲</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号环球财讯中心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层</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法定代表人：钱昊旻</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联系人：沈晨</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010-59336544</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4008-909-998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www.jnlc.com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(244) </w:t>
      </w:r>
      <w:r w:rsidRPr="0054711B">
        <w:rPr>
          <w:rFonts w:asciiTheme="minorEastAsia" w:eastAsiaTheme="minorEastAsia" w:hAnsiTheme="minorEastAsia" w:hint="eastAsia"/>
          <w:szCs w:val="21"/>
        </w:rPr>
        <w:t>众禄基金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注册地址：深圳市罗湖区笋岗街道笋西社区梨园路</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号</w:t>
      </w:r>
      <w:r w:rsidRPr="0054711B">
        <w:rPr>
          <w:rFonts w:asciiTheme="minorEastAsia" w:eastAsiaTheme="minorEastAsia" w:hAnsiTheme="minorEastAsia"/>
          <w:szCs w:val="21"/>
        </w:rPr>
        <w:t>HALO</w:t>
      </w:r>
      <w:r w:rsidRPr="0054711B">
        <w:rPr>
          <w:rFonts w:asciiTheme="minorEastAsia" w:eastAsiaTheme="minorEastAsia" w:hAnsiTheme="minorEastAsia" w:hint="eastAsia"/>
          <w:szCs w:val="21"/>
        </w:rPr>
        <w:t>广场一期四层</w:t>
      </w:r>
      <w:r w:rsidRPr="0054711B">
        <w:rPr>
          <w:rFonts w:asciiTheme="minorEastAsia" w:eastAsiaTheme="minorEastAsia" w:hAnsiTheme="minorEastAsia"/>
          <w:szCs w:val="21"/>
        </w:rPr>
        <w:t>12-13</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办公地址：深圳市罗湖区梨园路</w:t>
      </w:r>
      <w:r w:rsidRPr="0054711B">
        <w:rPr>
          <w:rFonts w:asciiTheme="minorEastAsia" w:eastAsiaTheme="minorEastAsia" w:hAnsiTheme="minorEastAsia"/>
          <w:szCs w:val="21"/>
        </w:rPr>
        <w:t>HALO</w:t>
      </w:r>
      <w:r w:rsidRPr="0054711B">
        <w:rPr>
          <w:rFonts w:asciiTheme="minorEastAsia" w:eastAsiaTheme="minorEastAsia" w:hAnsiTheme="minorEastAsia" w:hint="eastAsia"/>
          <w:szCs w:val="21"/>
        </w:rPr>
        <w:t>广场</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楼</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法定代表人：薛峰</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联系人：龚江江</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0755-33227950</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4006-788-887</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传真：</w:t>
      </w:r>
      <w:r w:rsidRPr="0054711B">
        <w:rPr>
          <w:rFonts w:asciiTheme="minorEastAsia" w:eastAsiaTheme="minorEastAsia" w:hAnsiTheme="minorEastAsia"/>
          <w:szCs w:val="21"/>
        </w:rPr>
        <w:t>0755-33227951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www.zlfund.cn    www.jjmmw.com</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 xml:space="preserve">(245) </w:t>
      </w:r>
      <w:r w:rsidRPr="0054711B">
        <w:rPr>
          <w:rFonts w:asciiTheme="minorEastAsia" w:eastAsiaTheme="minorEastAsia" w:hAnsiTheme="minorEastAsia" w:hint="eastAsia"/>
          <w:szCs w:val="21"/>
        </w:rPr>
        <w:t>浦领基金</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注册地址：北京市朝阳区望京东园四区</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号楼</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908</w:t>
      </w:r>
      <w:r w:rsidRPr="0054711B">
        <w:rPr>
          <w:rFonts w:asciiTheme="minorEastAsia" w:eastAsiaTheme="minorEastAsia" w:hAnsiTheme="minorEastAsia" w:hint="eastAsia"/>
          <w:szCs w:val="21"/>
        </w:rPr>
        <w:t>室</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办公地址：北京市朝阳区望京浦项中心</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座</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层</w:t>
      </w:r>
      <w:r w:rsidRPr="0054711B">
        <w:rPr>
          <w:rFonts w:asciiTheme="minorEastAsia" w:eastAsiaTheme="minorEastAsia" w:hAnsiTheme="minorEastAsia"/>
          <w:szCs w:val="21"/>
        </w:rPr>
        <w:t>04-08</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法定代表人：聂婉君</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联系人：李艳</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联系电话：</w:t>
      </w:r>
      <w:r w:rsidRPr="0054711B">
        <w:rPr>
          <w:rFonts w:asciiTheme="minorEastAsia" w:eastAsiaTheme="minorEastAsia" w:hAnsiTheme="minorEastAsia"/>
          <w:szCs w:val="21"/>
        </w:rPr>
        <w:t>010-59497361</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客户服务电话：</w:t>
      </w:r>
      <w:r w:rsidRPr="0054711B">
        <w:rPr>
          <w:rFonts w:asciiTheme="minorEastAsia" w:eastAsiaTheme="minorEastAsia" w:hAnsiTheme="minorEastAsia"/>
          <w:szCs w:val="21"/>
        </w:rPr>
        <w:t>400-012-5899</w:t>
      </w:r>
    </w:p>
    <w:p w:rsidR="00A76DB7" w:rsidRPr="0054711B" w:rsidRDefault="00A76DB7" w:rsidP="00A76DB7">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传真：</w:t>
      </w:r>
      <w:r w:rsidRPr="0054711B">
        <w:rPr>
          <w:rFonts w:asciiTheme="minorEastAsia" w:eastAsiaTheme="minorEastAsia" w:hAnsiTheme="minorEastAsia"/>
          <w:szCs w:val="21"/>
        </w:rPr>
        <w:t>010-64788016</w:t>
      </w:r>
    </w:p>
    <w:p w:rsidR="00A76DB7" w:rsidRPr="0054711B" w:rsidRDefault="00A76DB7" w:rsidP="0054711B">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网址：</w:t>
      </w:r>
      <w:r w:rsidRPr="0054711B">
        <w:rPr>
          <w:rFonts w:asciiTheme="minorEastAsia" w:eastAsiaTheme="minorEastAsia" w:hAnsiTheme="minorEastAsia"/>
          <w:szCs w:val="21"/>
        </w:rPr>
        <w:t xml:space="preserve">www.zscffund.com </w:t>
      </w:r>
    </w:p>
    <w:p w:rsidR="002F5370" w:rsidRPr="0054711B" w:rsidRDefault="002F5370" w:rsidP="00D55F4A">
      <w:pPr>
        <w:pStyle w:val="20"/>
        <w:snapToGrid w:val="0"/>
        <w:spacing w:beforeLines="0" w:afterLines="0" w:line="360" w:lineRule="auto"/>
        <w:ind w:firstLineChars="0" w:firstLine="0"/>
        <w:rPr>
          <w:rFonts w:asciiTheme="minorEastAsia" w:eastAsiaTheme="minorEastAsia" w:hAnsiTheme="minorEastAsia"/>
          <w:b w:val="0"/>
          <w:bCs/>
          <w:szCs w:val="21"/>
        </w:rPr>
      </w:pPr>
      <w:bookmarkStart w:id="31" w:name="_Toc38432429"/>
      <w:bookmarkStart w:id="32" w:name="_Toc20149964"/>
      <w:r w:rsidRPr="0054711B">
        <w:rPr>
          <w:rFonts w:asciiTheme="minorEastAsia" w:eastAsiaTheme="minorEastAsia" w:hAnsiTheme="minorEastAsia" w:hint="eastAsia"/>
          <w:b w:val="0"/>
          <w:bCs/>
          <w:szCs w:val="21"/>
        </w:rPr>
        <w:t>（二）基金注册登记机构</w:t>
      </w:r>
      <w:bookmarkEnd w:id="31"/>
      <w:bookmarkEnd w:id="32"/>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名称：易方达基金管理有限公司</w:t>
      </w:r>
    </w:p>
    <w:p w:rsidR="00727A83" w:rsidRPr="0054711B" w:rsidRDefault="00727A83"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注册地址：</w:t>
      </w:r>
      <w:r w:rsidR="00066B61" w:rsidRPr="0054711B">
        <w:rPr>
          <w:rStyle w:val="da"/>
          <w:rFonts w:asciiTheme="minorEastAsia" w:eastAsiaTheme="minorEastAsia" w:hAnsiTheme="minorEastAsia" w:hint="eastAsia"/>
        </w:rPr>
        <w:t>广东省珠海市</w:t>
      </w:r>
      <w:r w:rsidR="00066B61" w:rsidRPr="0054711B">
        <w:rPr>
          <w:rFonts w:asciiTheme="minorEastAsia" w:eastAsiaTheme="minorEastAsia" w:hAnsiTheme="minorEastAsia" w:hint="eastAsia"/>
        </w:rPr>
        <w:t>横琴新区宝华路6号105室－42891（集中办公区）</w:t>
      </w:r>
    </w:p>
    <w:p w:rsidR="002F5370" w:rsidRPr="0054711B" w:rsidRDefault="00727A83"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办公地址：广州市天河区珠江新城珠江东路30号广州银行大厦40-43楼</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法定代表人：</w:t>
      </w:r>
      <w:r w:rsidR="003175EF" w:rsidRPr="0054711B">
        <w:rPr>
          <w:rFonts w:asciiTheme="minorEastAsia" w:eastAsiaTheme="minorEastAsia" w:hAnsiTheme="minorEastAsia" w:hint="eastAsia"/>
        </w:rPr>
        <w:t>刘晓艳</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电话：4008818088</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传真：</w:t>
      </w:r>
      <w:r w:rsidRPr="0054711B">
        <w:rPr>
          <w:rFonts w:asciiTheme="minorEastAsia" w:eastAsiaTheme="minorEastAsia" w:hAnsiTheme="minorEastAsia"/>
        </w:rPr>
        <w:t>020</w:t>
      </w:r>
      <w:r w:rsidRPr="0054711B">
        <w:rPr>
          <w:rFonts w:asciiTheme="minorEastAsia" w:eastAsiaTheme="minorEastAsia" w:hAnsiTheme="minorEastAsia" w:hint="eastAsia"/>
        </w:rPr>
        <w:t>-38799249</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联系人：余贤高</w:t>
      </w:r>
    </w:p>
    <w:p w:rsidR="002F5370" w:rsidRPr="0054711B" w:rsidRDefault="002F5370" w:rsidP="009B264B">
      <w:pPr>
        <w:pStyle w:val="20"/>
        <w:snapToGrid w:val="0"/>
        <w:spacing w:beforeLines="0" w:afterLines="0" w:line="360" w:lineRule="auto"/>
        <w:ind w:firstLineChars="0" w:firstLine="0"/>
        <w:rPr>
          <w:rFonts w:asciiTheme="minorEastAsia" w:eastAsiaTheme="minorEastAsia" w:hAnsiTheme="minorEastAsia"/>
          <w:szCs w:val="24"/>
        </w:rPr>
      </w:pPr>
      <w:bookmarkStart w:id="33" w:name="_Toc38432430"/>
      <w:bookmarkStart w:id="34" w:name="_Toc20149965"/>
      <w:r w:rsidRPr="0054711B">
        <w:rPr>
          <w:rFonts w:asciiTheme="minorEastAsia" w:eastAsiaTheme="minorEastAsia" w:hAnsiTheme="minorEastAsia" w:hint="eastAsia"/>
          <w:b w:val="0"/>
          <w:szCs w:val="24"/>
        </w:rPr>
        <w:t>（三）</w:t>
      </w:r>
      <w:r w:rsidRPr="0054711B">
        <w:rPr>
          <w:rFonts w:asciiTheme="minorEastAsia" w:eastAsiaTheme="minorEastAsia" w:hAnsiTheme="minorEastAsia" w:hint="eastAsia"/>
          <w:b w:val="0"/>
          <w:bCs/>
          <w:szCs w:val="21"/>
        </w:rPr>
        <w:t>律师事务所和经办律师</w:t>
      </w:r>
      <w:bookmarkEnd w:id="33"/>
      <w:bookmarkEnd w:id="34"/>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律师事务所：上海源泰律师事务所</w:t>
      </w:r>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地址：上海市浦东新区浦东南路256号华夏银行大厦14层</w:t>
      </w:r>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负责人：廖海</w:t>
      </w:r>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电话：（</w:t>
      </w:r>
      <w:r w:rsidRPr="0054711B">
        <w:rPr>
          <w:rFonts w:asciiTheme="minorEastAsia" w:eastAsiaTheme="minorEastAsia" w:hAnsiTheme="minorEastAsia"/>
        </w:rPr>
        <w:t>021</w:t>
      </w:r>
      <w:r w:rsidRPr="0054711B">
        <w:rPr>
          <w:rFonts w:asciiTheme="minorEastAsia" w:eastAsiaTheme="minorEastAsia" w:hAnsiTheme="minorEastAsia" w:hint="eastAsia"/>
        </w:rPr>
        <w:t>）</w:t>
      </w:r>
      <w:r w:rsidRPr="0054711B">
        <w:rPr>
          <w:rFonts w:asciiTheme="minorEastAsia" w:eastAsiaTheme="minorEastAsia" w:hAnsiTheme="minorEastAsia"/>
        </w:rPr>
        <w:t>51150298</w:t>
      </w:r>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传真：（</w:t>
      </w:r>
      <w:r w:rsidRPr="0054711B">
        <w:rPr>
          <w:rFonts w:asciiTheme="minorEastAsia" w:eastAsiaTheme="minorEastAsia" w:hAnsiTheme="minorEastAsia"/>
        </w:rPr>
        <w:t>021</w:t>
      </w:r>
      <w:r w:rsidRPr="0054711B">
        <w:rPr>
          <w:rFonts w:asciiTheme="minorEastAsia" w:eastAsiaTheme="minorEastAsia" w:hAnsiTheme="minorEastAsia" w:hint="eastAsia"/>
        </w:rPr>
        <w:t>）</w:t>
      </w:r>
      <w:r w:rsidRPr="0054711B">
        <w:rPr>
          <w:rFonts w:asciiTheme="minorEastAsia" w:eastAsiaTheme="minorEastAsia" w:hAnsiTheme="minorEastAsia"/>
        </w:rPr>
        <w:t>51150398</w:t>
      </w:r>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经办律师：梁丽金、刘佳</w:t>
      </w:r>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联系人：廖海</w:t>
      </w:r>
    </w:p>
    <w:p w:rsidR="002F5370" w:rsidRPr="0054711B" w:rsidRDefault="002F5370" w:rsidP="009B264B">
      <w:pPr>
        <w:pStyle w:val="20"/>
        <w:snapToGrid w:val="0"/>
        <w:spacing w:beforeLines="0" w:afterLines="0" w:line="360" w:lineRule="auto"/>
        <w:ind w:firstLineChars="0" w:firstLine="0"/>
        <w:rPr>
          <w:rFonts w:asciiTheme="minorEastAsia" w:eastAsiaTheme="minorEastAsia" w:hAnsiTheme="minorEastAsia"/>
          <w:szCs w:val="24"/>
        </w:rPr>
      </w:pPr>
      <w:bookmarkStart w:id="35" w:name="_Toc38432431"/>
      <w:bookmarkStart w:id="36" w:name="_Toc20149966"/>
      <w:r w:rsidRPr="0054711B">
        <w:rPr>
          <w:rFonts w:asciiTheme="minorEastAsia" w:eastAsiaTheme="minorEastAsia" w:hAnsiTheme="minorEastAsia" w:hint="eastAsia"/>
          <w:b w:val="0"/>
          <w:szCs w:val="24"/>
        </w:rPr>
        <w:t>（四）</w:t>
      </w:r>
      <w:r w:rsidRPr="0054711B">
        <w:rPr>
          <w:rFonts w:asciiTheme="minorEastAsia" w:eastAsiaTheme="minorEastAsia" w:hAnsiTheme="minorEastAsia" w:hint="eastAsia"/>
          <w:b w:val="0"/>
          <w:bCs/>
          <w:szCs w:val="21"/>
        </w:rPr>
        <w:t>会计师事务所和经办注册会计师</w:t>
      </w:r>
      <w:bookmarkEnd w:id="35"/>
      <w:bookmarkEnd w:id="36"/>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会计师事务所：</w:t>
      </w:r>
      <w:r w:rsidR="00B402B0" w:rsidRPr="0054711B">
        <w:rPr>
          <w:rFonts w:asciiTheme="minorEastAsia" w:eastAsiaTheme="minorEastAsia" w:hAnsiTheme="minorEastAsia" w:hint="eastAsia"/>
        </w:rPr>
        <w:t>安永华明会计师事务所（特殊普通合伙）</w:t>
      </w:r>
    </w:p>
    <w:p w:rsidR="00DA068F" w:rsidRPr="0054711B" w:rsidRDefault="008A497E"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主要经营场所</w:t>
      </w:r>
      <w:r w:rsidR="00DA068F" w:rsidRPr="0054711B">
        <w:rPr>
          <w:rFonts w:asciiTheme="minorEastAsia" w:eastAsiaTheme="minorEastAsia" w:hAnsiTheme="minorEastAsia" w:hint="eastAsia"/>
        </w:rPr>
        <w:t>：北京市东城区东长安街1号东方广场安永大楼17层01-12室</w:t>
      </w:r>
    </w:p>
    <w:p w:rsidR="00DA068F" w:rsidRPr="0054711B" w:rsidRDefault="00DA068F"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执行事务合伙人：</w:t>
      </w:r>
      <w:r w:rsidR="00C66494" w:rsidRPr="0054711B">
        <w:rPr>
          <w:rFonts w:asciiTheme="minorEastAsia" w:eastAsiaTheme="minorEastAsia" w:hAnsiTheme="minorEastAsia" w:hint="eastAsia"/>
        </w:rPr>
        <w:t>TonyMao毛鞍宁</w:t>
      </w:r>
    </w:p>
    <w:p w:rsidR="00DA068F" w:rsidRPr="0054711B" w:rsidRDefault="00DA068F"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电话：010-58153000</w:t>
      </w:r>
    </w:p>
    <w:p w:rsidR="002F5370"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传真：010-85188298</w:t>
      </w:r>
    </w:p>
    <w:p w:rsidR="008078EC" w:rsidRPr="0054711B" w:rsidRDefault="002F5370" w:rsidP="009B264B">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经办注册会计师：</w:t>
      </w:r>
      <w:r w:rsidR="0090714F" w:rsidRPr="0054711B">
        <w:rPr>
          <w:rFonts w:asciiTheme="minorEastAsia" w:eastAsiaTheme="minorEastAsia" w:hAnsiTheme="minorEastAsia" w:hint="eastAsia"/>
        </w:rPr>
        <w:t>赵雅、马婧</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rPr>
        <w:t>联系人：</w:t>
      </w:r>
      <w:r w:rsidR="00C66494" w:rsidRPr="0054711B">
        <w:rPr>
          <w:rFonts w:asciiTheme="minorEastAsia" w:eastAsiaTheme="minorEastAsia" w:hAnsiTheme="minorEastAsia" w:hint="eastAsia"/>
        </w:rPr>
        <w:t>赵雅</w:t>
      </w:r>
    </w:p>
    <w:p w:rsidR="002F5370" w:rsidRPr="0054711B" w:rsidRDefault="002F5370" w:rsidP="00467CAF">
      <w:pPr>
        <w:pStyle w:val="111"/>
        <w:pageBreakBefore w:val="0"/>
        <w:snapToGrid w:val="0"/>
        <w:spacing w:beforeLines="0" w:afterLines="0" w:line="360" w:lineRule="auto"/>
        <w:ind w:firstLineChars="0" w:firstLine="0"/>
        <w:rPr>
          <w:rFonts w:asciiTheme="minorEastAsia" w:eastAsiaTheme="minorEastAsia" w:hAnsiTheme="minorEastAsia"/>
          <w:bCs/>
          <w:szCs w:val="21"/>
        </w:rPr>
      </w:pPr>
      <w:r w:rsidRPr="0054711B">
        <w:rPr>
          <w:rFonts w:asciiTheme="minorEastAsia" w:eastAsiaTheme="minorEastAsia" w:hAnsiTheme="minorEastAsia"/>
          <w:szCs w:val="21"/>
        </w:rPr>
        <w:br w:type="page"/>
      </w:r>
      <w:bookmarkStart w:id="37" w:name="_Toc38432432"/>
      <w:bookmarkStart w:id="38" w:name="_Toc238870163"/>
      <w:bookmarkStart w:id="39" w:name="_Toc20149967"/>
      <w:r w:rsidRPr="0054711B">
        <w:rPr>
          <w:rFonts w:asciiTheme="minorEastAsia" w:eastAsiaTheme="minorEastAsia" w:hAnsiTheme="minorEastAsia" w:hint="eastAsia"/>
          <w:bCs/>
          <w:szCs w:val="21"/>
        </w:rPr>
        <w:lastRenderedPageBreak/>
        <w:t>六、基金的募集</w:t>
      </w:r>
      <w:bookmarkEnd w:id="37"/>
      <w:bookmarkEnd w:id="38"/>
      <w:bookmarkEnd w:id="39"/>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bookmarkStart w:id="40" w:name="_Toc38432433"/>
      <w:r w:rsidRPr="0054711B">
        <w:rPr>
          <w:rFonts w:asciiTheme="minorEastAsia" w:eastAsiaTheme="minorEastAsia" w:hAnsiTheme="minorEastAsia" w:hint="eastAsia"/>
          <w:szCs w:val="21"/>
        </w:rPr>
        <w:t>本基金由基金管理人依照《基金法》、《运作办法》、《销售办法》、基金合同的相关规定、并经中国证券监督管理委员会《关于核准易方达消费行业股票型证券投资基金募集的批复》（证监许可</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2010</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875号）核准募集。</w:t>
      </w:r>
    </w:p>
    <w:bookmarkEnd w:id="40"/>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本基金为</w:t>
      </w:r>
      <w:r w:rsidRPr="0054711B">
        <w:rPr>
          <w:rFonts w:asciiTheme="minorEastAsia" w:eastAsiaTheme="minorEastAsia" w:hAnsiTheme="minorEastAsia"/>
        </w:rPr>
        <w:t>契约型开放式</w:t>
      </w:r>
      <w:r w:rsidRPr="0054711B">
        <w:rPr>
          <w:rFonts w:asciiTheme="minorEastAsia" w:eastAsiaTheme="minorEastAsia" w:hAnsiTheme="minorEastAsia" w:hint="eastAsia"/>
        </w:rPr>
        <w:t>股票型基金</w:t>
      </w:r>
      <w:r w:rsidRPr="0054711B">
        <w:rPr>
          <w:rFonts w:asciiTheme="minorEastAsia" w:eastAsiaTheme="minorEastAsia" w:hAnsiTheme="minorEastAsia"/>
        </w:rPr>
        <w:t>。基金</w:t>
      </w:r>
      <w:r w:rsidRPr="0054711B">
        <w:rPr>
          <w:rFonts w:asciiTheme="minorEastAsia" w:eastAsiaTheme="minorEastAsia" w:hAnsiTheme="minorEastAsia" w:hint="eastAsia"/>
        </w:rPr>
        <w:t>的</w:t>
      </w:r>
      <w:r w:rsidRPr="0054711B">
        <w:rPr>
          <w:rFonts w:asciiTheme="minorEastAsia" w:eastAsiaTheme="minorEastAsia" w:hAnsiTheme="minorEastAsia"/>
        </w:rPr>
        <w:t>存续期间</w:t>
      </w:r>
      <w:r w:rsidRPr="0054711B">
        <w:rPr>
          <w:rFonts w:asciiTheme="minorEastAsia" w:eastAsiaTheme="minorEastAsia" w:hAnsiTheme="minorEastAsia" w:hint="eastAsia"/>
        </w:rPr>
        <w:t>为</w:t>
      </w:r>
      <w:r w:rsidRPr="0054711B">
        <w:rPr>
          <w:rFonts w:asciiTheme="minorEastAsia" w:eastAsiaTheme="minorEastAsia" w:hAnsiTheme="minorEastAsia"/>
        </w:rPr>
        <w:t>不定期</w:t>
      </w:r>
      <w:r w:rsidRPr="0054711B">
        <w:rPr>
          <w:rFonts w:asciiTheme="minorEastAsia" w:eastAsiaTheme="minorEastAsia" w:hAnsiTheme="minorEastAsia" w:hint="eastAsia"/>
        </w:rPr>
        <w:t>。</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rPr>
        <w:t>本基金</w:t>
      </w:r>
      <w:r w:rsidRPr="0054711B">
        <w:rPr>
          <w:rFonts w:asciiTheme="minorEastAsia" w:eastAsiaTheme="minorEastAsia" w:hAnsiTheme="minorEastAsia" w:hint="eastAsia"/>
        </w:rPr>
        <w:t>募集期间</w:t>
      </w:r>
      <w:r w:rsidRPr="0054711B">
        <w:rPr>
          <w:rFonts w:asciiTheme="minorEastAsia" w:eastAsiaTheme="minorEastAsia" w:hAnsiTheme="minorEastAsia"/>
        </w:rPr>
        <w:t>每份基金份额的</w:t>
      </w:r>
      <w:r w:rsidRPr="0054711B">
        <w:rPr>
          <w:rFonts w:asciiTheme="minorEastAsia" w:eastAsiaTheme="minorEastAsia" w:hAnsiTheme="minorEastAsia" w:hint="eastAsia"/>
        </w:rPr>
        <w:t>初始</w:t>
      </w:r>
      <w:r w:rsidRPr="0054711B">
        <w:rPr>
          <w:rFonts w:asciiTheme="minorEastAsia" w:eastAsiaTheme="minorEastAsia" w:hAnsiTheme="minorEastAsia"/>
        </w:rPr>
        <w:t>面值为人民币1.00元</w:t>
      </w:r>
      <w:r w:rsidRPr="0054711B">
        <w:rPr>
          <w:rFonts w:asciiTheme="minorEastAsia" w:eastAsiaTheme="minorEastAsia" w:hAnsiTheme="minorEastAsia" w:hint="eastAsia"/>
        </w:rPr>
        <w:t>。</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本基金募集期自</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10</w:t>
      </w:r>
      <w:r w:rsidRPr="0054711B">
        <w:rPr>
          <w:rFonts w:asciiTheme="minorEastAsia" w:eastAsiaTheme="minorEastAsia" w:hAnsiTheme="minorEastAsia"/>
          <w:szCs w:val="21"/>
        </w:rPr>
        <w:t>年</w:t>
      </w:r>
      <w:r w:rsidRPr="0054711B">
        <w:rPr>
          <w:rFonts w:asciiTheme="minorEastAsia" w:eastAsiaTheme="minorEastAsia" w:hAnsiTheme="minorEastAsia" w:hint="eastAsia"/>
          <w:szCs w:val="21"/>
        </w:rPr>
        <w:t>7</w:t>
      </w:r>
      <w:r w:rsidRPr="0054711B">
        <w:rPr>
          <w:rFonts w:asciiTheme="minorEastAsia" w:eastAsiaTheme="minorEastAsia" w:hAnsiTheme="minorEastAsia"/>
          <w:szCs w:val="21"/>
        </w:rPr>
        <w:t>月</w:t>
      </w:r>
      <w:r w:rsidRPr="0054711B">
        <w:rPr>
          <w:rFonts w:asciiTheme="minorEastAsia" w:eastAsiaTheme="minorEastAsia" w:hAnsiTheme="minorEastAsia" w:hint="eastAsia"/>
          <w:szCs w:val="21"/>
        </w:rPr>
        <w:t>26</w:t>
      </w:r>
      <w:r w:rsidRPr="0054711B">
        <w:rPr>
          <w:rFonts w:asciiTheme="minorEastAsia" w:eastAsiaTheme="minorEastAsia" w:hAnsiTheme="minorEastAsia"/>
          <w:szCs w:val="21"/>
        </w:rPr>
        <w:t>日</w:t>
      </w:r>
      <w:r w:rsidRPr="0054711B">
        <w:rPr>
          <w:rFonts w:asciiTheme="minorEastAsia" w:eastAsiaTheme="minorEastAsia" w:hAnsiTheme="minorEastAsia" w:hint="eastAsia"/>
        </w:rPr>
        <w:t>至</w:t>
      </w:r>
      <w:r w:rsidRPr="0054711B">
        <w:rPr>
          <w:rFonts w:asciiTheme="minorEastAsia" w:eastAsiaTheme="minorEastAsia" w:hAnsiTheme="minorEastAsia"/>
        </w:rPr>
        <w:t>20</w:t>
      </w:r>
      <w:r w:rsidRPr="0054711B">
        <w:rPr>
          <w:rFonts w:asciiTheme="minorEastAsia" w:eastAsiaTheme="minorEastAsia" w:hAnsiTheme="minorEastAsia" w:hint="eastAsia"/>
        </w:rPr>
        <w:t>10</w:t>
      </w:r>
      <w:r w:rsidRPr="0054711B">
        <w:rPr>
          <w:rFonts w:asciiTheme="minorEastAsia" w:eastAsiaTheme="minorEastAsia" w:hAnsiTheme="minorEastAsia"/>
        </w:rPr>
        <w:t>年</w:t>
      </w:r>
      <w:r w:rsidRPr="0054711B">
        <w:rPr>
          <w:rFonts w:asciiTheme="minorEastAsia" w:eastAsiaTheme="minorEastAsia" w:hAnsiTheme="minorEastAsia" w:hint="eastAsia"/>
        </w:rPr>
        <w:t>8</w:t>
      </w:r>
      <w:r w:rsidRPr="0054711B">
        <w:rPr>
          <w:rFonts w:asciiTheme="minorEastAsia" w:eastAsiaTheme="minorEastAsia" w:hAnsiTheme="minorEastAsia"/>
        </w:rPr>
        <w:t>月</w:t>
      </w:r>
      <w:r w:rsidRPr="0054711B">
        <w:rPr>
          <w:rFonts w:asciiTheme="minorEastAsia" w:eastAsiaTheme="minorEastAsia" w:hAnsiTheme="minorEastAsia" w:hint="eastAsia"/>
        </w:rPr>
        <w:t>18</w:t>
      </w:r>
      <w:r w:rsidRPr="0054711B">
        <w:rPr>
          <w:rFonts w:asciiTheme="minorEastAsia" w:eastAsiaTheme="minorEastAsia" w:hAnsiTheme="minorEastAsia"/>
        </w:rPr>
        <w:t>日</w:t>
      </w:r>
      <w:r w:rsidRPr="0054711B">
        <w:rPr>
          <w:rFonts w:asciiTheme="minorEastAsia" w:eastAsiaTheme="minorEastAsia" w:hAnsiTheme="minorEastAsia" w:hint="eastAsia"/>
        </w:rPr>
        <w:t>。募集对象为中国境内的个人投资者和机构投资者、合格境外机构投资者及法律法规或中国证监会允许购买证券投资基金的其他投资者。</w:t>
      </w: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rPr>
      </w:pPr>
      <w:r w:rsidRPr="0054711B">
        <w:rPr>
          <w:rFonts w:asciiTheme="minorEastAsia" w:eastAsiaTheme="minorEastAsia" w:hAnsiTheme="minorEastAsia"/>
          <w:kern w:val="0"/>
          <w:sz w:val="20"/>
          <w:szCs w:val="20"/>
        </w:rPr>
        <w:br w:type="page"/>
      </w:r>
      <w:bookmarkStart w:id="41" w:name="_Toc238870164"/>
      <w:bookmarkStart w:id="42" w:name="_Toc20149968"/>
      <w:r w:rsidRPr="0054711B">
        <w:rPr>
          <w:rFonts w:asciiTheme="minorEastAsia" w:eastAsiaTheme="minorEastAsia" w:hAnsiTheme="minorEastAsia" w:hint="eastAsia"/>
          <w:bCs/>
        </w:rPr>
        <w:lastRenderedPageBreak/>
        <w:t>七、基金合同的生效</w:t>
      </w:r>
      <w:bookmarkEnd w:id="41"/>
      <w:bookmarkEnd w:id="42"/>
    </w:p>
    <w:p w:rsidR="006F71F4" w:rsidRPr="0054711B" w:rsidRDefault="006F71F4" w:rsidP="00467CAF">
      <w:pPr>
        <w:pStyle w:val="20"/>
        <w:snapToGrid w:val="0"/>
        <w:spacing w:beforeLines="0" w:afterLines="0" w:line="360" w:lineRule="auto"/>
        <w:ind w:firstLineChars="0" w:firstLine="0"/>
        <w:rPr>
          <w:rFonts w:asciiTheme="minorEastAsia" w:eastAsiaTheme="minorEastAsia" w:hAnsiTheme="minorEastAsia"/>
          <w:b w:val="0"/>
          <w:bCs/>
          <w:szCs w:val="21"/>
        </w:rPr>
      </w:pPr>
      <w:bookmarkStart w:id="43" w:name="_Toc38432438"/>
      <w:bookmarkStart w:id="44" w:name="_Toc133292585"/>
      <w:bookmarkStart w:id="45" w:name="_Toc20149969"/>
      <w:r w:rsidRPr="0054711B">
        <w:rPr>
          <w:rFonts w:asciiTheme="minorEastAsia" w:eastAsiaTheme="minorEastAsia" w:hAnsiTheme="minorEastAsia" w:hint="eastAsia"/>
          <w:b w:val="0"/>
          <w:bCs/>
          <w:szCs w:val="21"/>
        </w:rPr>
        <w:t>（一）基金合同</w:t>
      </w:r>
      <w:r w:rsidR="00D05FA7" w:rsidRPr="0054711B">
        <w:rPr>
          <w:rFonts w:asciiTheme="minorEastAsia" w:eastAsiaTheme="minorEastAsia" w:hAnsiTheme="minorEastAsia" w:hint="eastAsia"/>
          <w:b w:val="0"/>
          <w:bCs/>
          <w:szCs w:val="21"/>
        </w:rPr>
        <w:t>的</w:t>
      </w:r>
      <w:r w:rsidRPr="0054711B">
        <w:rPr>
          <w:rFonts w:asciiTheme="minorEastAsia" w:eastAsiaTheme="minorEastAsia" w:hAnsiTheme="minorEastAsia" w:hint="eastAsia"/>
          <w:b w:val="0"/>
          <w:bCs/>
          <w:szCs w:val="21"/>
        </w:rPr>
        <w:t>生效</w:t>
      </w:r>
      <w:bookmarkEnd w:id="45"/>
    </w:p>
    <w:p w:rsidR="002F5370" w:rsidRPr="0054711B" w:rsidRDefault="002F5370" w:rsidP="000B57E8">
      <w:pPr>
        <w:snapToGrid w:val="0"/>
        <w:spacing w:line="360" w:lineRule="auto"/>
        <w:ind w:firstLineChars="202" w:firstLine="424"/>
        <w:rPr>
          <w:rFonts w:asciiTheme="minorEastAsia" w:eastAsiaTheme="minorEastAsia" w:hAnsiTheme="minorEastAsia"/>
        </w:rPr>
      </w:pPr>
      <w:r w:rsidRPr="0054711B">
        <w:rPr>
          <w:rFonts w:asciiTheme="minorEastAsia" w:eastAsiaTheme="minorEastAsia" w:hAnsiTheme="minorEastAsia"/>
        </w:rPr>
        <w:t>本基金</w:t>
      </w:r>
      <w:r w:rsidRPr="0054711B">
        <w:rPr>
          <w:rFonts w:asciiTheme="minorEastAsia" w:eastAsiaTheme="minorEastAsia" w:hAnsiTheme="minorEastAsia" w:hint="eastAsia"/>
        </w:rPr>
        <w:t>基金合同于2010年8月20日正式生效。自基金合同生效日起，本基金管理人正式开始管理本基金。</w:t>
      </w:r>
      <w:bookmarkEnd w:id="43"/>
      <w:bookmarkEnd w:id="44"/>
    </w:p>
    <w:p w:rsidR="006F71F4" w:rsidRPr="0054711B" w:rsidRDefault="006F71F4" w:rsidP="00467CAF">
      <w:pPr>
        <w:pStyle w:val="20"/>
        <w:snapToGrid w:val="0"/>
        <w:spacing w:beforeLines="0" w:afterLines="0" w:line="360" w:lineRule="auto"/>
        <w:ind w:firstLineChars="0" w:firstLine="0"/>
        <w:rPr>
          <w:rFonts w:asciiTheme="minorEastAsia" w:eastAsiaTheme="minorEastAsia" w:hAnsiTheme="minorEastAsia"/>
          <w:b w:val="0"/>
          <w:bCs/>
          <w:szCs w:val="21"/>
        </w:rPr>
      </w:pPr>
      <w:bookmarkStart w:id="46" w:name="_Toc20149970"/>
      <w:r w:rsidRPr="0054711B">
        <w:rPr>
          <w:rFonts w:asciiTheme="minorEastAsia" w:eastAsiaTheme="minorEastAsia" w:hAnsiTheme="minorEastAsia" w:hint="eastAsia"/>
          <w:b w:val="0"/>
          <w:bCs/>
          <w:szCs w:val="21"/>
        </w:rPr>
        <w:t>（二）基金存续期内的基金份额持有人数量和资产规模</w:t>
      </w:r>
      <w:bookmarkEnd w:id="46"/>
    </w:p>
    <w:p w:rsidR="006F71F4" w:rsidRPr="0054711B" w:rsidRDefault="006F71F4" w:rsidP="000B57E8">
      <w:pPr>
        <w:snapToGrid w:val="0"/>
        <w:spacing w:line="360" w:lineRule="auto"/>
        <w:ind w:firstLineChars="202" w:firstLine="424"/>
        <w:rPr>
          <w:rFonts w:asciiTheme="minorEastAsia" w:eastAsiaTheme="minorEastAsia" w:hAnsiTheme="minorEastAsia"/>
        </w:rPr>
      </w:pPr>
      <w:r w:rsidRPr="0054711B">
        <w:rPr>
          <w:rFonts w:asciiTheme="minorEastAsia" w:eastAsiaTheme="minorEastAsia" w:hAnsiTheme="minorEastAsia" w:hint="eastAsia"/>
        </w:rPr>
        <w:t>基金合同生效后的存续期内，基金份额持有人数量不满</w:t>
      </w:r>
      <w:r w:rsidRPr="0054711B">
        <w:rPr>
          <w:rFonts w:asciiTheme="minorEastAsia" w:eastAsiaTheme="minorEastAsia" w:hAnsiTheme="minorEastAsia"/>
        </w:rPr>
        <w:t>200</w:t>
      </w:r>
      <w:r w:rsidRPr="0054711B">
        <w:rPr>
          <w:rFonts w:asciiTheme="minorEastAsia" w:eastAsiaTheme="minorEastAsia" w:hAnsiTheme="minorEastAsia" w:hint="eastAsia"/>
        </w:rPr>
        <w:t>人或者基金资产净值低于</w:t>
      </w:r>
      <w:r w:rsidRPr="0054711B">
        <w:rPr>
          <w:rFonts w:asciiTheme="minorEastAsia" w:eastAsiaTheme="minorEastAsia" w:hAnsiTheme="minorEastAsia"/>
        </w:rPr>
        <w:t>5000</w:t>
      </w:r>
      <w:r w:rsidRPr="0054711B">
        <w:rPr>
          <w:rFonts w:asciiTheme="minorEastAsia" w:eastAsiaTheme="minorEastAsia" w:hAnsiTheme="minorEastAsia" w:hint="eastAsia"/>
        </w:rPr>
        <w:t>万元，基金管理人应当及时报告中国证监会；基金份额持有人数量连续</w:t>
      </w:r>
      <w:r w:rsidRPr="0054711B">
        <w:rPr>
          <w:rFonts w:asciiTheme="minorEastAsia" w:eastAsiaTheme="minorEastAsia" w:hAnsiTheme="minorEastAsia"/>
        </w:rPr>
        <w:t>20</w:t>
      </w:r>
      <w:r w:rsidRPr="0054711B">
        <w:rPr>
          <w:rFonts w:asciiTheme="minorEastAsia" w:eastAsiaTheme="minorEastAsia" w:hAnsiTheme="minorEastAsia" w:hint="eastAsia"/>
        </w:rPr>
        <w:t>个工作日达不到</w:t>
      </w:r>
      <w:r w:rsidRPr="0054711B">
        <w:rPr>
          <w:rFonts w:asciiTheme="minorEastAsia" w:eastAsiaTheme="minorEastAsia" w:hAnsiTheme="minorEastAsia"/>
        </w:rPr>
        <w:t>200</w:t>
      </w:r>
      <w:r w:rsidRPr="0054711B">
        <w:rPr>
          <w:rFonts w:asciiTheme="minorEastAsia" w:eastAsiaTheme="minorEastAsia" w:hAnsiTheme="minorEastAsia" w:hint="eastAsia"/>
        </w:rPr>
        <w:t>人，或连续</w:t>
      </w:r>
      <w:r w:rsidRPr="0054711B">
        <w:rPr>
          <w:rFonts w:asciiTheme="minorEastAsia" w:eastAsiaTheme="minorEastAsia" w:hAnsiTheme="minorEastAsia"/>
        </w:rPr>
        <w:t>20</w:t>
      </w:r>
      <w:r w:rsidRPr="0054711B">
        <w:rPr>
          <w:rFonts w:asciiTheme="minorEastAsia" w:eastAsiaTheme="minorEastAsia" w:hAnsiTheme="minorEastAsia" w:hint="eastAsia"/>
        </w:rPr>
        <w:t>个工作日基金资产净值低于</w:t>
      </w:r>
      <w:r w:rsidRPr="0054711B">
        <w:rPr>
          <w:rFonts w:asciiTheme="minorEastAsia" w:eastAsiaTheme="minorEastAsia" w:hAnsiTheme="minorEastAsia"/>
        </w:rPr>
        <w:t>5000</w:t>
      </w:r>
      <w:r w:rsidRPr="0054711B">
        <w:rPr>
          <w:rFonts w:asciiTheme="minorEastAsia" w:eastAsiaTheme="minorEastAsia" w:hAnsiTheme="minorEastAsia" w:hint="eastAsia"/>
        </w:rPr>
        <w:t>万元，基金管理人应当及时向中国证监会报告，说明出现上述情况的原因并提出解决方案。</w:t>
      </w:r>
    </w:p>
    <w:p w:rsidR="006F71F4" w:rsidRPr="0054711B" w:rsidRDefault="006F71F4"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rPr>
        <w:t>法律法规另有规定时，从其规定。</w:t>
      </w:r>
    </w:p>
    <w:p w:rsidR="00155196" w:rsidRPr="0054711B" w:rsidRDefault="00155196" w:rsidP="00467CAF">
      <w:pPr>
        <w:pStyle w:val="1"/>
        <w:snapToGrid w:val="0"/>
        <w:spacing w:beforeLines="0" w:afterLines="0" w:line="360" w:lineRule="auto"/>
        <w:ind w:firstLineChars="0" w:firstLine="0"/>
        <w:rPr>
          <w:rFonts w:asciiTheme="minorEastAsia" w:eastAsiaTheme="minorEastAsia" w:hAnsiTheme="minorEastAsia"/>
          <w:bCs/>
        </w:rPr>
        <w:sectPr w:rsidR="00155196" w:rsidRPr="0054711B" w:rsidSect="002F5370">
          <w:pgSz w:w="11907" w:h="16840" w:code="9"/>
          <w:pgMar w:top="1701" w:right="1814" w:bottom="1701" w:left="1814" w:header="1134" w:footer="1247" w:gutter="0"/>
          <w:cols w:space="425"/>
          <w:docGrid w:type="lines" w:linePitch="312"/>
        </w:sectPr>
      </w:pPr>
      <w:bookmarkStart w:id="47" w:name="_Toc238870165"/>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bookmarkStart w:id="48" w:name="_Toc20149971"/>
      <w:r w:rsidRPr="0054711B">
        <w:rPr>
          <w:rFonts w:asciiTheme="minorEastAsia" w:eastAsiaTheme="minorEastAsia" w:hAnsiTheme="minorEastAsia" w:hint="eastAsia"/>
          <w:bCs/>
        </w:rPr>
        <w:lastRenderedPageBreak/>
        <w:t>八、基金份额的申购、赎回</w:t>
      </w:r>
      <w:bookmarkEnd w:id="47"/>
      <w:bookmarkEnd w:id="48"/>
    </w:p>
    <w:p w:rsidR="00ED75A4"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49" w:name="_Toc20149972"/>
      <w:r w:rsidRPr="0054711B">
        <w:rPr>
          <w:rFonts w:asciiTheme="minorEastAsia" w:eastAsiaTheme="minorEastAsia" w:hAnsiTheme="minorEastAsia" w:hint="eastAsia"/>
          <w:b w:val="0"/>
        </w:rPr>
        <w:t>（一）基金投资者范围</w:t>
      </w:r>
      <w:bookmarkEnd w:id="49"/>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中国境内的个人投资者和机构投资者、合格境外机构投资者及法律法规或中国证监会允许购买证券投资基金的其他投资者。</w:t>
      </w:r>
    </w:p>
    <w:p w:rsidR="00ED75A4" w:rsidRPr="0054711B" w:rsidRDefault="002F5370" w:rsidP="00467CAF">
      <w:pPr>
        <w:pStyle w:val="20"/>
        <w:snapToGrid w:val="0"/>
        <w:spacing w:beforeLines="0" w:afterLines="0" w:line="360" w:lineRule="auto"/>
        <w:ind w:firstLineChars="0" w:firstLine="0"/>
        <w:rPr>
          <w:rFonts w:asciiTheme="minorEastAsia" w:eastAsiaTheme="minorEastAsia" w:hAnsiTheme="minorEastAsia"/>
        </w:rPr>
      </w:pPr>
      <w:bookmarkStart w:id="50" w:name="_Toc20149973"/>
      <w:r w:rsidRPr="0054711B">
        <w:rPr>
          <w:rFonts w:asciiTheme="minorEastAsia" w:eastAsiaTheme="minorEastAsia" w:hAnsiTheme="minorEastAsia" w:hint="eastAsia"/>
          <w:b w:val="0"/>
        </w:rPr>
        <w:t>（二）申购、赎回的场所</w:t>
      </w:r>
      <w:bookmarkEnd w:id="50"/>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基金管理</w:t>
      </w:r>
      <w:r w:rsidRPr="0054711B">
        <w:rPr>
          <w:rFonts w:asciiTheme="minorEastAsia" w:eastAsiaTheme="minorEastAsia" w:hAnsiTheme="minorEastAsia" w:hint="eastAsia"/>
          <w:szCs w:val="21"/>
        </w:rPr>
        <w:t>人的直销</w:t>
      </w:r>
      <w:r w:rsidR="00C9553C" w:rsidRPr="0054711B">
        <w:rPr>
          <w:rFonts w:asciiTheme="minorEastAsia" w:eastAsiaTheme="minorEastAsia" w:hAnsiTheme="minorEastAsia" w:hint="eastAsia"/>
          <w:szCs w:val="21"/>
        </w:rPr>
        <w:t>中心</w:t>
      </w:r>
      <w:r w:rsidRPr="0054711B">
        <w:rPr>
          <w:rFonts w:asciiTheme="minorEastAsia" w:eastAsiaTheme="minorEastAsia" w:hAnsiTheme="minorEastAsia" w:hint="eastAsia"/>
          <w:szCs w:val="21"/>
        </w:rPr>
        <w:t>、网上交易系统</w:t>
      </w:r>
      <w:r w:rsidRPr="0054711B">
        <w:rPr>
          <w:rFonts w:asciiTheme="minorEastAsia" w:eastAsiaTheme="minorEastAsia" w:hAnsiTheme="minorEastAsia" w:hint="eastAsia"/>
        </w:rPr>
        <w:t>(www.efunds.com.cn)</w:t>
      </w:r>
      <w:r w:rsidRPr="0054711B">
        <w:rPr>
          <w:rFonts w:asciiTheme="minorEastAsia" w:eastAsiaTheme="minorEastAsia" w:hAnsiTheme="minorEastAsia"/>
          <w:szCs w:val="21"/>
        </w:rPr>
        <w:t>；</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各</w:t>
      </w:r>
      <w:r w:rsidR="00C512E8" w:rsidRPr="0054711B">
        <w:rPr>
          <w:rFonts w:asciiTheme="minorEastAsia" w:eastAsiaTheme="minorEastAsia" w:hAnsiTheme="minorEastAsia" w:hint="eastAsia"/>
          <w:szCs w:val="21"/>
        </w:rPr>
        <w:t>非直销销售</w:t>
      </w:r>
      <w:r w:rsidRPr="0054711B">
        <w:rPr>
          <w:rFonts w:asciiTheme="minorEastAsia" w:eastAsiaTheme="minorEastAsia" w:hAnsiTheme="minorEastAsia" w:hint="eastAsia"/>
          <w:szCs w:val="21"/>
        </w:rPr>
        <w:t>机构</w:t>
      </w:r>
      <w:r w:rsidRPr="0054711B">
        <w:rPr>
          <w:rFonts w:asciiTheme="minorEastAsia" w:eastAsiaTheme="minorEastAsia" w:hAnsiTheme="minorEastAsia"/>
          <w:szCs w:val="21"/>
        </w:rPr>
        <w:t>开办开放式基金业务的营业网点。</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基金管理人可根据情况变更基金的销售机构，并按规定予以公告。</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投资者还可通过基金管理人或者指定的基金</w:t>
      </w:r>
      <w:r w:rsidR="00C512E8" w:rsidRPr="0054711B">
        <w:rPr>
          <w:rFonts w:asciiTheme="minorEastAsia" w:eastAsiaTheme="minorEastAsia" w:hAnsiTheme="minorEastAsia" w:hint="eastAsia"/>
          <w:szCs w:val="21"/>
        </w:rPr>
        <w:t>销售</w:t>
      </w:r>
      <w:r w:rsidRPr="0054711B">
        <w:rPr>
          <w:rFonts w:asciiTheme="minorEastAsia" w:eastAsiaTheme="minorEastAsia" w:hAnsiTheme="minorEastAsia" w:hint="eastAsia"/>
          <w:szCs w:val="21"/>
        </w:rPr>
        <w:t>机构以电话或互联网等其他电子交易方式进行申购、赎回，具体以各销售机构的规定为准。</w:t>
      </w:r>
    </w:p>
    <w:p w:rsidR="00ED75A4"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51" w:name="_Toc20149974"/>
      <w:r w:rsidRPr="0054711B">
        <w:rPr>
          <w:rFonts w:asciiTheme="minorEastAsia" w:eastAsiaTheme="minorEastAsia" w:hAnsiTheme="minorEastAsia" w:hint="eastAsia"/>
          <w:b w:val="0"/>
        </w:rPr>
        <w:t>（三）申购、赎回的时间</w:t>
      </w:r>
      <w:bookmarkEnd w:id="51"/>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rPr>
        <w:t>本基金已于</w:t>
      </w:r>
      <w:r w:rsidRPr="0054711B">
        <w:rPr>
          <w:rFonts w:asciiTheme="minorEastAsia" w:eastAsiaTheme="minorEastAsia" w:hAnsiTheme="minorEastAsia"/>
          <w:kern w:val="0"/>
          <w:szCs w:val="21"/>
        </w:rPr>
        <w:t>20</w:t>
      </w:r>
      <w:r w:rsidRPr="0054711B">
        <w:rPr>
          <w:rFonts w:asciiTheme="minorEastAsia" w:eastAsiaTheme="minorEastAsia" w:hAnsiTheme="minorEastAsia" w:hint="eastAsia"/>
          <w:kern w:val="0"/>
          <w:szCs w:val="21"/>
        </w:rPr>
        <w:t>10</w:t>
      </w:r>
      <w:r w:rsidRPr="0054711B">
        <w:rPr>
          <w:rFonts w:asciiTheme="minorEastAsia" w:eastAsiaTheme="minorEastAsia" w:hAnsiTheme="minorEastAsia"/>
          <w:kern w:val="0"/>
          <w:szCs w:val="21"/>
        </w:rPr>
        <w:t>年</w:t>
      </w:r>
      <w:r w:rsidRPr="0054711B">
        <w:rPr>
          <w:rFonts w:asciiTheme="minorEastAsia" w:eastAsiaTheme="minorEastAsia" w:hAnsiTheme="minorEastAsia" w:hint="eastAsia"/>
          <w:kern w:val="0"/>
          <w:szCs w:val="21"/>
        </w:rPr>
        <w:t>10</w:t>
      </w:r>
      <w:r w:rsidRPr="0054711B">
        <w:rPr>
          <w:rFonts w:asciiTheme="minorEastAsia" w:eastAsiaTheme="minorEastAsia" w:hAnsiTheme="minorEastAsia"/>
          <w:kern w:val="0"/>
          <w:szCs w:val="21"/>
        </w:rPr>
        <w:t>月</w:t>
      </w:r>
      <w:r w:rsidRPr="0054711B">
        <w:rPr>
          <w:rFonts w:asciiTheme="minorEastAsia" w:eastAsiaTheme="minorEastAsia" w:hAnsiTheme="minorEastAsia" w:hint="eastAsia"/>
          <w:kern w:val="0"/>
          <w:szCs w:val="21"/>
        </w:rPr>
        <w:t>28</w:t>
      </w:r>
      <w:r w:rsidRPr="0054711B">
        <w:rPr>
          <w:rFonts w:asciiTheme="minorEastAsia" w:eastAsiaTheme="minorEastAsia" w:hAnsiTheme="minorEastAsia"/>
          <w:kern w:val="0"/>
          <w:szCs w:val="21"/>
        </w:rPr>
        <w:t>日</w:t>
      </w:r>
      <w:r w:rsidRPr="0054711B">
        <w:rPr>
          <w:rFonts w:asciiTheme="minorEastAsia" w:eastAsiaTheme="minorEastAsia" w:hAnsiTheme="minorEastAsia" w:hint="eastAsia"/>
        </w:rPr>
        <w:t>开始办理日常申购和赎回业务。</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上海证券交易所和深圳证券交易所同时开放交易的工作日为本基金的开放日（基金管理人根据法律法规或基金合同的规定公告暂停申购、赎回时除外）。开放日的具体业务办理时间为上海证券交易所、深圳证券交易所交易日的交易时间。若出现新的证券交易市场或交易所交易时间更改或其它原因，基金管理人将根据法律法规和基金合同规定的原则视情况进行相应的调整并按照《信息披露办法》或其他相关规定在实施日前在至少一家指定媒体公告。</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投资者在基金合同约定之外的日期和时间提出申购、赎回或者转换申请的，其基金份额申购、赎回价格为下次办理基金份额申购、赎回时间所在开放日的价格。</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52" w:name="_Toc20149975"/>
      <w:r w:rsidRPr="0054711B">
        <w:rPr>
          <w:rFonts w:asciiTheme="minorEastAsia" w:eastAsiaTheme="minorEastAsia" w:hAnsiTheme="minorEastAsia" w:hint="eastAsia"/>
          <w:b w:val="0"/>
          <w:bCs/>
        </w:rPr>
        <w:t>（四）申购、赎回的原则</w:t>
      </w:r>
      <w:bookmarkEnd w:id="52"/>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“未知价”原则，即基金份额的申购与赎回价格以申请当日收市后计算的基金份额净值为基准进行计算；</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基金采用金额申购和份额赎回的方式，即申购以金额申请，赎回以份额申请；</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基金份额持有人赎回时，除指定赎回外，基金管理人按</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先进先出</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的原则，对该持有人账户在该销售机构托管的基金份额进行处理，即先确认的份额先赎回，后确认的份额后赎回，以确定所适用的赎回费率</w:t>
      </w:r>
      <w:r w:rsidRPr="0054711B">
        <w:rPr>
          <w:rFonts w:asciiTheme="minorEastAsia" w:eastAsiaTheme="minorEastAsia" w:hAnsiTheme="minorEastAsia" w:hint="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当日的申购与赎回申请可以在基金管理人规定的时间以内撤销；</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基金管理人在不损害基金份额持有人权益的情况下可更改上述原则，但最迟应在新的原则实施前依照有关规定在指定媒体及基金管理人网站上予以公告。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53" w:name="_Toc20149976"/>
      <w:r w:rsidRPr="0054711B">
        <w:rPr>
          <w:rFonts w:asciiTheme="minorEastAsia" w:eastAsiaTheme="minorEastAsia" w:hAnsiTheme="minorEastAsia" w:hint="eastAsia"/>
          <w:b w:val="0"/>
        </w:rPr>
        <w:lastRenderedPageBreak/>
        <w:t>（五）申购、赎回的程序</w:t>
      </w:r>
      <w:bookmarkEnd w:id="53"/>
    </w:p>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申购、赎回的申请方式</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基金投资者必须根据基金管理人和基金</w:t>
      </w:r>
      <w:r w:rsidR="00C512E8" w:rsidRPr="0054711B">
        <w:rPr>
          <w:rFonts w:asciiTheme="minorEastAsia" w:eastAsiaTheme="minorEastAsia" w:hAnsiTheme="minorEastAsia" w:hint="eastAsia"/>
          <w:szCs w:val="21"/>
        </w:rPr>
        <w:t>销售</w:t>
      </w:r>
      <w:r w:rsidRPr="0054711B">
        <w:rPr>
          <w:rFonts w:asciiTheme="minorEastAsia" w:eastAsiaTheme="minorEastAsia" w:hAnsiTheme="minorEastAsia" w:hint="eastAsia"/>
          <w:szCs w:val="21"/>
        </w:rPr>
        <w:t>机构规定的手续，在开放日的业务办理时间提出申购、赎回的申请。</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szCs w:val="21"/>
        </w:rPr>
        <w:t>投资者在提交申购申请时</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须按销售机构规定的方式备足申购资金；提交赎回申请时,帐户中必须有足够的基金</w:t>
      </w:r>
      <w:r w:rsidRPr="0054711B">
        <w:rPr>
          <w:rFonts w:asciiTheme="minorEastAsia" w:eastAsiaTheme="minorEastAsia" w:hAnsiTheme="minorEastAsia" w:hint="eastAsia"/>
          <w:szCs w:val="21"/>
        </w:rPr>
        <w:t>份额</w:t>
      </w:r>
      <w:r w:rsidRPr="0054711B">
        <w:rPr>
          <w:rFonts w:asciiTheme="minorEastAsia" w:eastAsiaTheme="minorEastAsia" w:hAnsiTheme="minorEastAsia"/>
          <w:szCs w:val="21"/>
        </w:rPr>
        <w:t>余额</w:t>
      </w:r>
      <w:r w:rsidRPr="0054711B">
        <w:rPr>
          <w:rFonts w:asciiTheme="minorEastAsia" w:eastAsiaTheme="minorEastAsia" w:hAnsiTheme="minorEastAsia" w:hint="eastAsia"/>
          <w:szCs w:val="21"/>
        </w:rPr>
        <w:t>，否则所提交的申购、赎回的申请无效而不予成交。</w:t>
      </w:r>
    </w:p>
    <w:p w:rsidR="002F5370" w:rsidRPr="0054711B" w:rsidRDefault="000B57E8" w:rsidP="009B264B">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申购、赎回申请的确认</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szCs w:val="21"/>
        </w:rPr>
        <w:t>T</w:t>
      </w:r>
      <w:r w:rsidRPr="0054711B">
        <w:rPr>
          <w:rFonts w:asciiTheme="minorEastAsia" w:eastAsiaTheme="minorEastAsia" w:hAnsiTheme="minorEastAsia" w:hint="eastAsia"/>
          <w:szCs w:val="21"/>
        </w:rPr>
        <w:t>日规定时间受理的申请，正常情况下，注册登记机构在</w:t>
      </w:r>
      <w:r w:rsidRPr="0054711B">
        <w:rPr>
          <w:rFonts w:asciiTheme="minorEastAsia" w:eastAsiaTheme="minorEastAsia" w:hAnsiTheme="minorEastAsia"/>
          <w:szCs w:val="21"/>
        </w:rPr>
        <w:t>T+1</w:t>
      </w:r>
      <w:r w:rsidRPr="0054711B">
        <w:rPr>
          <w:rFonts w:asciiTheme="minorEastAsia" w:eastAsiaTheme="minorEastAsia" w:hAnsiTheme="minorEastAsia" w:hint="eastAsia"/>
          <w:szCs w:val="21"/>
        </w:rPr>
        <w:t>日内（包括该日）为投资者对该交易的有效性进行确认，基金投资者可在</w:t>
      </w:r>
      <w:r w:rsidRPr="0054711B">
        <w:rPr>
          <w:rFonts w:asciiTheme="minorEastAsia" w:eastAsiaTheme="minorEastAsia" w:hAnsiTheme="minorEastAsia"/>
          <w:szCs w:val="21"/>
        </w:rPr>
        <w:t>T+2</w:t>
      </w:r>
      <w:r w:rsidRPr="0054711B">
        <w:rPr>
          <w:rFonts w:asciiTheme="minorEastAsia" w:eastAsiaTheme="minorEastAsia" w:hAnsiTheme="minorEastAsia" w:hint="eastAsia"/>
          <w:szCs w:val="21"/>
        </w:rPr>
        <w:t>日后（包括该日）到销售网点柜台或以销售机构规定的其他方式查询申请的确认情况。</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基金销售机构对申购申请的受理并不代表该申请一定成功，而仅代表销售机构确实接收到申购申请。申购的确认以基金注册登记机构的确认结果为准。</w:t>
      </w:r>
    </w:p>
    <w:p w:rsidR="002F5370" w:rsidRPr="0054711B" w:rsidRDefault="000B57E8" w:rsidP="009B264B">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申购和赎回的款项支付</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申购采用全额缴款方式，若申购资金在规定时间内未全额到账则申购不成功，若申购不成功或无效，申购款项将退回投资者账户。</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投资者T日赎回申请成功后，基金管理人将通过基金注册登记机构及相关基金销售机构在</w:t>
      </w:r>
      <w:r w:rsidRPr="0054711B">
        <w:rPr>
          <w:rFonts w:asciiTheme="minorEastAsia" w:eastAsiaTheme="minorEastAsia" w:hAnsiTheme="minorEastAsia"/>
          <w:szCs w:val="21"/>
        </w:rPr>
        <w:t>T</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日（包括该日）内支付赎回款项。在发生巨额赎回的情形时，款项的支付办法参照《基金合同》的有关条款处理。</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54" w:name="_Toc20149977"/>
      <w:r w:rsidRPr="0054711B">
        <w:rPr>
          <w:rFonts w:asciiTheme="minorEastAsia" w:eastAsiaTheme="minorEastAsia" w:hAnsiTheme="minorEastAsia" w:hint="eastAsia"/>
          <w:b w:val="0"/>
        </w:rPr>
        <w:t>（六）申购、赎回的数额限制</w:t>
      </w:r>
      <w:bookmarkEnd w:id="54"/>
    </w:p>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申购基金的金额限制</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投资者通过</w:t>
      </w:r>
      <w:r w:rsidR="00C512E8" w:rsidRPr="0054711B">
        <w:rPr>
          <w:rStyle w:val="da"/>
          <w:rFonts w:asciiTheme="minorEastAsia" w:eastAsiaTheme="minorEastAsia" w:hAnsiTheme="minorEastAsia" w:hint="eastAsia"/>
        </w:rPr>
        <w:t>非直销销售机构</w:t>
      </w:r>
      <w:r w:rsidRPr="0054711B">
        <w:rPr>
          <w:rFonts w:asciiTheme="minorEastAsia" w:eastAsiaTheme="minorEastAsia" w:hAnsiTheme="minorEastAsia" w:hint="eastAsia"/>
          <w:szCs w:val="21"/>
        </w:rPr>
        <w:t>或本公司网上交易系统首次申购的单笔最低金额为1元人民币，</w:t>
      </w:r>
      <w:r w:rsidR="00C512E8" w:rsidRPr="0054711B">
        <w:rPr>
          <w:rFonts w:asciiTheme="minorEastAsia" w:eastAsiaTheme="minorEastAsia" w:hAnsiTheme="minorEastAsia" w:hint="eastAsia"/>
          <w:szCs w:val="21"/>
        </w:rPr>
        <w:t>追加申购单笔最低金额为1元人民币；</w:t>
      </w:r>
      <w:r w:rsidRPr="0054711B">
        <w:rPr>
          <w:rFonts w:asciiTheme="minorEastAsia" w:eastAsiaTheme="minorEastAsia" w:hAnsiTheme="minorEastAsia" w:hint="eastAsia"/>
          <w:szCs w:val="21"/>
        </w:rPr>
        <w:t>通过直销中心首次申购的单笔最低金额为50000元人民币，追加申购单笔最低金额为1000元人民币。</w:t>
      </w:r>
      <w:r w:rsidR="00D71801" w:rsidRPr="0054711B">
        <w:rPr>
          <w:rFonts w:asciiTheme="minorEastAsia" w:eastAsiaTheme="minorEastAsia" w:hAnsiTheme="minorEastAsia" w:hint="eastAsia"/>
          <w:szCs w:val="21"/>
        </w:rPr>
        <w:t>在符合法律法规规定的前提下，</w:t>
      </w:r>
      <w:r w:rsidRPr="0054711B">
        <w:rPr>
          <w:rFonts w:asciiTheme="minorEastAsia" w:eastAsiaTheme="minorEastAsia" w:hAnsiTheme="minorEastAsia" w:hint="eastAsia"/>
          <w:szCs w:val="21"/>
        </w:rPr>
        <w:t>各</w:t>
      </w:r>
      <w:r w:rsidR="00C512E8" w:rsidRPr="0054711B">
        <w:rPr>
          <w:rFonts w:asciiTheme="minorEastAsia" w:eastAsiaTheme="minorEastAsia" w:hAnsiTheme="minorEastAsia" w:hint="eastAsia"/>
          <w:szCs w:val="21"/>
        </w:rPr>
        <w:t>销售</w:t>
      </w:r>
      <w:r w:rsidRPr="0054711B">
        <w:rPr>
          <w:rFonts w:asciiTheme="minorEastAsia" w:eastAsiaTheme="minorEastAsia" w:hAnsiTheme="minorEastAsia" w:hint="eastAsia"/>
          <w:szCs w:val="21"/>
        </w:rPr>
        <w:t>机构对最低申购限额及交易级差有其他规定的,</w:t>
      </w:r>
      <w:r w:rsidR="00D2333A" w:rsidRPr="0054711B">
        <w:rPr>
          <w:rFonts w:asciiTheme="minorEastAsia" w:eastAsiaTheme="minorEastAsia" w:hAnsiTheme="minorEastAsia" w:hint="eastAsia"/>
          <w:szCs w:val="21"/>
        </w:rPr>
        <w:t>需同时遵循该销售机构的相关规定</w:t>
      </w:r>
      <w:r w:rsidRPr="0054711B">
        <w:rPr>
          <w:rFonts w:asciiTheme="minorEastAsia" w:eastAsiaTheme="minorEastAsia" w:hAnsiTheme="minorEastAsia" w:hint="eastAsia"/>
          <w:szCs w:val="21"/>
        </w:rPr>
        <w:t>。</w:t>
      </w:r>
      <w:r w:rsidR="00C512E8" w:rsidRPr="0054711B">
        <w:rPr>
          <w:rFonts w:asciiTheme="minorEastAsia" w:eastAsiaTheme="minorEastAsia" w:hAnsiTheme="minorEastAsia" w:hint="eastAsia"/>
        </w:rPr>
        <w:t>（以上金额均含申购费）</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投资者将当期分配的基金收益转购基金份额或采用定期定额投资计划时，不受最低申购金额的限制。</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投资者可多次申购，对单个投资者累计持有份额不设上限限制。</w:t>
      </w:r>
      <w:r w:rsidR="0034167B" w:rsidRPr="0054711B">
        <w:rPr>
          <w:rFonts w:asciiTheme="minorEastAsia" w:eastAsiaTheme="minorEastAsia" w:hAnsiTheme="minorEastAsia" w:hint="eastAsia"/>
          <w:szCs w:val="21"/>
        </w:rPr>
        <w:t>但对于可能导致单一投资者持有基金份额的比例达到或者超过</w:t>
      </w:r>
      <w:r w:rsidR="0034167B" w:rsidRPr="0054711B">
        <w:rPr>
          <w:rFonts w:asciiTheme="minorEastAsia" w:eastAsiaTheme="minorEastAsia" w:hAnsiTheme="minorEastAsia"/>
          <w:szCs w:val="21"/>
        </w:rPr>
        <w:t>50%，或者变相规避50%集中度的情形，基金管理人有权采取控制措施。</w:t>
      </w:r>
      <w:r w:rsidR="0034167B" w:rsidRPr="0054711B">
        <w:rPr>
          <w:rFonts w:asciiTheme="minorEastAsia" w:eastAsiaTheme="minorEastAsia" w:hAnsiTheme="minorEastAsia"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w:t>
      </w:r>
      <w:r w:rsidR="0034167B" w:rsidRPr="0054711B">
        <w:rPr>
          <w:rFonts w:asciiTheme="minorEastAsia" w:eastAsiaTheme="minorEastAsia" w:hAnsiTheme="minorEastAsia" w:hint="eastAsia"/>
          <w:szCs w:val="21"/>
        </w:rPr>
        <w:lastRenderedPageBreak/>
        <w:t>相关公告。</w:t>
      </w:r>
      <w:r w:rsidRPr="0054711B">
        <w:rPr>
          <w:rFonts w:asciiTheme="minorEastAsia" w:eastAsiaTheme="minorEastAsia" w:hAnsiTheme="minorEastAsia" w:hint="eastAsia"/>
          <w:szCs w:val="21"/>
        </w:rPr>
        <w:t>法律法规、中国证监会另有规定的除外。</w:t>
      </w:r>
    </w:p>
    <w:p w:rsidR="002F5370" w:rsidRPr="0054711B" w:rsidRDefault="000B57E8" w:rsidP="009B264B">
      <w:pPr>
        <w:snapToGrid w:val="0"/>
        <w:spacing w:line="360" w:lineRule="auto"/>
        <w:ind w:firstLineChars="202" w:firstLine="424"/>
        <w:rPr>
          <w:rFonts w:asciiTheme="minorEastAsia" w:eastAsiaTheme="minorEastAsia" w:hAnsiTheme="minorEastAsia"/>
          <w:szCs w:val="21"/>
        </w:rPr>
      </w:pPr>
      <w:bookmarkStart w:id="55" w:name="OLE_LINK2"/>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赎回的份额限制</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szCs w:val="21"/>
        </w:rPr>
        <w:t>投资者可将其全部或部分基金</w:t>
      </w:r>
      <w:r w:rsidRPr="0054711B">
        <w:rPr>
          <w:rFonts w:asciiTheme="minorEastAsia" w:eastAsiaTheme="minorEastAsia" w:hAnsiTheme="minorEastAsia" w:hint="eastAsia"/>
          <w:szCs w:val="21"/>
        </w:rPr>
        <w:t>份额</w:t>
      </w:r>
      <w:r w:rsidRPr="0054711B">
        <w:rPr>
          <w:rFonts w:asciiTheme="minorEastAsia" w:eastAsiaTheme="minorEastAsia" w:hAnsiTheme="minorEastAsia"/>
          <w:szCs w:val="21"/>
        </w:rPr>
        <w:t>赎回。单笔赎回或转换不得少于</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份(</w:t>
      </w:r>
      <w:r w:rsidR="00722D97" w:rsidRPr="0054711B">
        <w:rPr>
          <w:rFonts w:asciiTheme="minorEastAsia" w:eastAsiaTheme="minorEastAsia" w:hAnsiTheme="minorEastAsia"/>
          <w:szCs w:val="21"/>
        </w:rPr>
        <w:t>如该</w:t>
      </w:r>
      <w:r w:rsidR="00722D97" w:rsidRPr="0054711B">
        <w:rPr>
          <w:rFonts w:asciiTheme="minorEastAsia" w:eastAsiaTheme="minorEastAsia" w:hAnsiTheme="minorEastAsia" w:hint="eastAsia"/>
          <w:szCs w:val="21"/>
        </w:rPr>
        <w:t>账户</w:t>
      </w:r>
      <w:r w:rsidR="00722D97" w:rsidRPr="0054711B">
        <w:rPr>
          <w:rFonts w:asciiTheme="minorEastAsia" w:eastAsiaTheme="minorEastAsia" w:hAnsiTheme="minorEastAsia"/>
          <w:szCs w:val="21"/>
        </w:rPr>
        <w:t>在该销售机构托管的</w:t>
      </w:r>
      <w:r w:rsidR="00722D97" w:rsidRPr="0054711B">
        <w:rPr>
          <w:rFonts w:asciiTheme="minorEastAsia" w:eastAsiaTheme="minorEastAsia" w:hAnsiTheme="minorEastAsia" w:hint="eastAsia"/>
          <w:szCs w:val="21"/>
        </w:rPr>
        <w:t>该</w:t>
      </w:r>
      <w:r w:rsidR="00722D97" w:rsidRPr="0054711B">
        <w:rPr>
          <w:rFonts w:asciiTheme="minorEastAsia" w:eastAsiaTheme="minorEastAsia" w:hAnsiTheme="minorEastAsia"/>
          <w:szCs w:val="21"/>
        </w:rPr>
        <w:t>基金余额不足</w:t>
      </w:r>
      <w:r w:rsidRPr="0054711B">
        <w:rPr>
          <w:rFonts w:asciiTheme="minorEastAsia" w:eastAsiaTheme="minorEastAsia" w:hAnsiTheme="minorEastAsia"/>
          <w:szCs w:val="21"/>
        </w:rPr>
        <w:t>1份</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则必须一次性赎回或转出该基金全部份额)；若某笔赎回将导致投资者在</w:t>
      </w:r>
      <w:r w:rsidR="00722D97" w:rsidRPr="0054711B">
        <w:rPr>
          <w:rFonts w:asciiTheme="minorEastAsia" w:eastAsiaTheme="minorEastAsia" w:hAnsiTheme="minorEastAsia" w:hint="eastAsia"/>
          <w:szCs w:val="21"/>
        </w:rPr>
        <w:t>该</w:t>
      </w:r>
      <w:r w:rsidRPr="0054711B">
        <w:rPr>
          <w:rFonts w:asciiTheme="minorEastAsia" w:eastAsiaTheme="minorEastAsia" w:hAnsiTheme="minorEastAsia"/>
          <w:szCs w:val="21"/>
        </w:rPr>
        <w:t>销售机构托管的</w:t>
      </w:r>
      <w:r w:rsidR="00722D97" w:rsidRPr="0054711B">
        <w:rPr>
          <w:rFonts w:asciiTheme="minorEastAsia" w:eastAsiaTheme="minorEastAsia" w:hAnsiTheme="minorEastAsia" w:hint="eastAsia"/>
          <w:szCs w:val="21"/>
        </w:rPr>
        <w:t>该</w:t>
      </w:r>
      <w:r w:rsidRPr="0054711B">
        <w:rPr>
          <w:rFonts w:asciiTheme="minorEastAsia" w:eastAsiaTheme="minorEastAsia" w:hAnsiTheme="minorEastAsia"/>
          <w:szCs w:val="21"/>
        </w:rPr>
        <w:t>基金余额不足1份时</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基金管理人有权将投资者在该销售机构托管的该基金剩余份额一次性全部赎回。</w:t>
      </w:r>
      <w:r w:rsidR="00D71801" w:rsidRPr="0054711B">
        <w:rPr>
          <w:rFonts w:asciiTheme="minorEastAsia" w:eastAsiaTheme="minorEastAsia" w:hAnsiTheme="minorEastAsia" w:hint="eastAsia"/>
          <w:szCs w:val="21"/>
        </w:rPr>
        <w:t>在符合法律法规规定的前提下，</w:t>
      </w:r>
      <w:r w:rsidRPr="0054711B">
        <w:rPr>
          <w:rFonts w:asciiTheme="minorEastAsia" w:eastAsiaTheme="minorEastAsia" w:hAnsiTheme="minorEastAsia" w:hint="eastAsia"/>
          <w:szCs w:val="21"/>
        </w:rPr>
        <w:t>各销售机构对赎回份额限制有其他规定的,</w:t>
      </w:r>
      <w:r w:rsidR="00D2333A" w:rsidRPr="0054711B">
        <w:rPr>
          <w:rFonts w:asciiTheme="minorEastAsia" w:eastAsiaTheme="minorEastAsia" w:hAnsiTheme="minorEastAsia" w:hint="eastAsia"/>
          <w:szCs w:val="21"/>
        </w:rPr>
        <w:t>需同时遵循该销售机构的相关规定</w:t>
      </w:r>
      <w:r w:rsidRPr="0054711B">
        <w:rPr>
          <w:rFonts w:asciiTheme="minorEastAsia" w:eastAsiaTheme="minorEastAsia" w:hAnsiTheme="minorEastAsia" w:hint="eastAsia"/>
          <w:szCs w:val="21"/>
        </w:rPr>
        <w:t>。</w:t>
      </w:r>
    </w:p>
    <w:bookmarkEnd w:id="55"/>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基金管理人可根据市场情况制定或调整上述申购、赎回的程序及有关限制，</w:t>
      </w:r>
      <w:r w:rsidR="00B14A07" w:rsidRPr="0054711B">
        <w:rPr>
          <w:rFonts w:asciiTheme="minorEastAsia" w:eastAsiaTheme="minorEastAsia" w:hAnsiTheme="minorEastAsia" w:hint="eastAsia"/>
          <w:szCs w:val="21"/>
        </w:rPr>
        <w:t>或者新增基金规模控制措施，</w:t>
      </w:r>
      <w:r w:rsidR="002F5370" w:rsidRPr="0054711B">
        <w:rPr>
          <w:rFonts w:asciiTheme="minorEastAsia" w:eastAsiaTheme="minorEastAsia" w:hAnsiTheme="minorEastAsia" w:hint="eastAsia"/>
          <w:szCs w:val="21"/>
        </w:rPr>
        <w:t>但应按照《信息披露办法》或其他相关规定在调整生效前至少在一家指定媒体及基金管理人网站公告并报中国证监会备案。</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56" w:name="_Toc20149978"/>
      <w:r w:rsidRPr="0054711B">
        <w:rPr>
          <w:rFonts w:asciiTheme="minorEastAsia" w:eastAsiaTheme="minorEastAsia" w:hAnsiTheme="minorEastAsia" w:hint="eastAsia"/>
          <w:b w:val="0"/>
        </w:rPr>
        <w:t>（七）申购、赎回的费率</w:t>
      </w:r>
      <w:bookmarkEnd w:id="56"/>
    </w:p>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本基金的申购费率</w:t>
      </w:r>
      <w:r w:rsidR="008A025C" w:rsidRPr="0054711B">
        <w:rPr>
          <w:rFonts w:asciiTheme="minorEastAsia" w:eastAsiaTheme="minorEastAsia" w:hAnsiTheme="minorEastAsia" w:hint="eastAsia"/>
          <w:szCs w:val="21"/>
        </w:rPr>
        <w:t>为</w:t>
      </w:r>
      <w:r w:rsidR="002F5370" w:rsidRPr="0054711B">
        <w:rPr>
          <w:rFonts w:asciiTheme="minorEastAsia" w:eastAsiaTheme="minorEastAsia" w:hAnsiTheme="minorEastAsia" w:hint="eastAsia"/>
          <w:szCs w:val="21"/>
        </w:rPr>
        <w:t>：</w:t>
      </w:r>
    </w:p>
    <w:p w:rsidR="008A025C" w:rsidRPr="0054711B" w:rsidRDefault="008A025C" w:rsidP="000B57E8">
      <w:pPr>
        <w:autoSpaceDE w:val="0"/>
        <w:autoSpaceDN w:val="0"/>
        <w:snapToGrid w:val="0"/>
        <w:spacing w:line="360" w:lineRule="auto"/>
        <w:ind w:firstLineChars="200" w:firstLine="420"/>
        <w:textAlignment w:val="bottom"/>
        <w:rPr>
          <w:rFonts w:asciiTheme="minorEastAsia" w:eastAsiaTheme="minorEastAsia" w:hAnsiTheme="minorEastAsia"/>
        </w:rPr>
      </w:pPr>
      <w:r w:rsidRPr="0054711B">
        <w:rPr>
          <w:rFonts w:asciiTheme="minorEastAsia" w:eastAsiaTheme="minorEastAsia" w:hAnsiTheme="minorEastAsia" w:hint="eastAsia"/>
        </w:rPr>
        <w:t>本基金对通过直销中心申购的特定投资群体与除此之外的其他投资者实施差别的申购费率。</w:t>
      </w:r>
    </w:p>
    <w:p w:rsidR="008A025C" w:rsidRPr="0054711B" w:rsidRDefault="008A025C" w:rsidP="000B57E8">
      <w:pPr>
        <w:autoSpaceDE w:val="0"/>
        <w:autoSpaceDN w:val="0"/>
        <w:snapToGrid w:val="0"/>
        <w:spacing w:line="360" w:lineRule="auto"/>
        <w:ind w:firstLineChars="200" w:firstLine="420"/>
        <w:textAlignment w:val="bottom"/>
        <w:rPr>
          <w:rFonts w:asciiTheme="minorEastAsia" w:eastAsiaTheme="minorEastAsia" w:hAnsiTheme="minorEastAsia"/>
        </w:rPr>
      </w:pPr>
      <w:r w:rsidRPr="0054711B">
        <w:rPr>
          <w:rFonts w:asciiTheme="minorEastAsia" w:eastAsiaTheme="minorEastAsia" w:hAnsiTheme="minorEastAsia" w:hint="eastAsia"/>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8A025C" w:rsidRPr="0054711B" w:rsidRDefault="008A025C" w:rsidP="000B57E8">
      <w:pPr>
        <w:autoSpaceDE w:val="0"/>
        <w:autoSpaceDN w:val="0"/>
        <w:adjustRightInd w:val="0"/>
        <w:snapToGrid w:val="0"/>
        <w:spacing w:line="360" w:lineRule="auto"/>
        <w:ind w:left="420"/>
        <w:jc w:val="left"/>
        <w:rPr>
          <w:rFonts w:asciiTheme="minorEastAsia" w:eastAsiaTheme="minorEastAsia" w:hAnsiTheme="minorEastAsia"/>
          <w:szCs w:val="21"/>
        </w:rPr>
      </w:pPr>
      <w:r w:rsidRPr="0054711B">
        <w:rPr>
          <w:rFonts w:asciiTheme="minorEastAsia" w:eastAsiaTheme="minorEastAsia" w:hAnsiTheme="minorEastAsia" w:hint="eastAsia"/>
          <w:szCs w:val="21"/>
        </w:rPr>
        <w:t>通过基金管理人的直销中心申购本基金的</w:t>
      </w:r>
      <w:r w:rsidRPr="0054711B">
        <w:rPr>
          <w:rFonts w:asciiTheme="minorEastAsia" w:eastAsiaTheme="minorEastAsia" w:hAnsiTheme="minorEastAsia" w:hint="eastAsia"/>
        </w:rPr>
        <w:t>特定投资群体</w:t>
      </w:r>
      <w:r w:rsidRPr="0054711B">
        <w:rPr>
          <w:rFonts w:asciiTheme="minorEastAsia" w:eastAsiaTheme="minorEastAsia" w:hAnsiTheme="minorEastAsia" w:hint="eastAsia"/>
          <w:szCs w:val="21"/>
        </w:rPr>
        <w:t>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55"/>
      </w:tblGrid>
      <w:tr w:rsidR="0054711B" w:rsidRPr="0054711B" w:rsidTr="000B57E8">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tabs>
                <w:tab w:val="num" w:pos="360"/>
              </w:tabs>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申购金额</w:t>
            </w:r>
            <w:r w:rsidRPr="0054711B">
              <w:rPr>
                <w:rFonts w:asciiTheme="minorEastAsia" w:eastAsiaTheme="minorEastAsia" w:hAnsiTheme="minorEastAsia" w:hint="eastAsia"/>
              </w:rPr>
              <w:t>M（元）</w:t>
            </w:r>
            <w:r w:rsidRPr="0054711B">
              <w:rPr>
                <w:rFonts w:asciiTheme="minorEastAsia" w:eastAsiaTheme="minorEastAsia" w:hAnsiTheme="minorEastAsia" w:hint="eastAsia"/>
                <w:szCs w:val="21"/>
              </w:rPr>
              <w:t>（含申购费）</w:t>
            </w:r>
          </w:p>
        </w:tc>
        <w:tc>
          <w:tcPr>
            <w:tcW w:w="3555"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tabs>
                <w:tab w:val="num" w:pos="360"/>
              </w:tabs>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申购费率</w:t>
            </w:r>
          </w:p>
        </w:tc>
      </w:tr>
      <w:tr w:rsidR="0054711B" w:rsidRPr="0054711B" w:rsidTr="000B57E8">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M＜100万</w:t>
            </w:r>
          </w:p>
        </w:tc>
        <w:tc>
          <w:tcPr>
            <w:tcW w:w="3555"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0.15%</w:t>
            </w:r>
          </w:p>
        </w:tc>
      </w:tr>
      <w:tr w:rsidR="0054711B" w:rsidRPr="0054711B" w:rsidTr="000B57E8">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100万≤M＜500万</w:t>
            </w:r>
          </w:p>
        </w:tc>
        <w:tc>
          <w:tcPr>
            <w:tcW w:w="3555"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0.12%</w:t>
            </w:r>
          </w:p>
        </w:tc>
      </w:tr>
      <w:tr w:rsidR="0054711B" w:rsidRPr="0054711B" w:rsidTr="000B57E8">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500万≤M＜1000万</w:t>
            </w:r>
          </w:p>
        </w:tc>
        <w:tc>
          <w:tcPr>
            <w:tcW w:w="3555"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0.03%</w:t>
            </w:r>
          </w:p>
        </w:tc>
      </w:tr>
      <w:tr w:rsidR="0054711B" w:rsidRPr="0054711B" w:rsidTr="000B57E8">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M≥1000万</w:t>
            </w:r>
          </w:p>
        </w:tc>
        <w:tc>
          <w:tcPr>
            <w:tcW w:w="3555" w:type="dxa"/>
            <w:tcBorders>
              <w:top w:val="single" w:sz="4" w:space="0" w:color="auto"/>
              <w:left w:val="single" w:sz="4" w:space="0" w:color="auto"/>
              <w:bottom w:val="single" w:sz="4" w:space="0" w:color="auto"/>
              <w:right w:val="single" w:sz="4" w:space="0" w:color="auto"/>
            </w:tcBorders>
            <w:vAlign w:val="center"/>
            <w:hideMark/>
          </w:tcPr>
          <w:p w:rsidR="008A025C" w:rsidRPr="0054711B" w:rsidRDefault="008A025C" w:rsidP="000B57E8">
            <w:pPr>
              <w:snapToGrid w:val="0"/>
              <w:spacing w:line="360" w:lineRule="auto"/>
              <w:ind w:firstLineChars="632" w:firstLine="1327"/>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1000元/笔</w:t>
            </w:r>
          </w:p>
        </w:tc>
      </w:tr>
    </w:tbl>
    <w:p w:rsidR="008A025C" w:rsidRPr="0054711B" w:rsidRDefault="008A025C"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其他投资者申购本基金的申购费率见下表：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70"/>
      </w:tblGrid>
      <w:tr w:rsidR="0054711B" w:rsidRPr="0054711B" w:rsidTr="000B57E8">
        <w:trPr>
          <w:jc w:val="center"/>
        </w:trPr>
        <w:tc>
          <w:tcPr>
            <w:tcW w:w="3573" w:type="dxa"/>
            <w:vAlign w:val="center"/>
          </w:tcPr>
          <w:p w:rsidR="002F5370" w:rsidRPr="0054711B" w:rsidRDefault="002F5370" w:rsidP="000B57E8">
            <w:pPr>
              <w:tabs>
                <w:tab w:val="num" w:pos="360"/>
              </w:tabs>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申购金额</w:t>
            </w:r>
            <w:r w:rsidRPr="0054711B">
              <w:rPr>
                <w:rStyle w:val="big1"/>
                <w:rFonts w:asciiTheme="minorEastAsia" w:eastAsiaTheme="minorEastAsia" w:hAnsiTheme="minorEastAsia" w:hint="eastAsia"/>
                <w:bCs/>
                <w:szCs w:val="21"/>
              </w:rPr>
              <w:t>M</w:t>
            </w:r>
            <w:r w:rsidRPr="0054711B">
              <w:rPr>
                <w:rFonts w:asciiTheme="minorEastAsia" w:eastAsiaTheme="minorEastAsia" w:hAnsiTheme="minorEastAsia" w:hint="eastAsia"/>
                <w:szCs w:val="21"/>
              </w:rPr>
              <w:t>（元）（含申购费）</w:t>
            </w:r>
          </w:p>
        </w:tc>
        <w:tc>
          <w:tcPr>
            <w:tcW w:w="3570"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申购费率</w:t>
            </w:r>
          </w:p>
        </w:tc>
      </w:tr>
      <w:tr w:rsidR="0054711B" w:rsidRPr="0054711B" w:rsidTr="000B57E8">
        <w:trPr>
          <w:jc w:val="center"/>
        </w:trPr>
        <w:tc>
          <w:tcPr>
            <w:tcW w:w="3573" w:type="dxa"/>
            <w:vAlign w:val="center"/>
          </w:tcPr>
          <w:p w:rsidR="002F5370" w:rsidRPr="0054711B" w:rsidRDefault="002F5370" w:rsidP="000B57E8">
            <w:pPr>
              <w:tabs>
                <w:tab w:val="num" w:pos="360"/>
              </w:tabs>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M＜100万</w:t>
            </w:r>
          </w:p>
        </w:tc>
        <w:tc>
          <w:tcPr>
            <w:tcW w:w="3570"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1.5%</w:t>
            </w:r>
          </w:p>
        </w:tc>
      </w:tr>
      <w:tr w:rsidR="0054711B" w:rsidRPr="0054711B" w:rsidTr="000B57E8">
        <w:trPr>
          <w:jc w:val="center"/>
        </w:trPr>
        <w:tc>
          <w:tcPr>
            <w:tcW w:w="3573" w:type="dxa"/>
            <w:vAlign w:val="center"/>
          </w:tcPr>
          <w:p w:rsidR="002F5370" w:rsidRPr="0054711B" w:rsidRDefault="002F5370" w:rsidP="000B57E8">
            <w:pPr>
              <w:tabs>
                <w:tab w:val="num" w:pos="360"/>
              </w:tabs>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100万≤M＜500万</w:t>
            </w:r>
          </w:p>
        </w:tc>
        <w:tc>
          <w:tcPr>
            <w:tcW w:w="3570"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1.2%</w:t>
            </w:r>
          </w:p>
        </w:tc>
      </w:tr>
      <w:tr w:rsidR="0054711B" w:rsidRPr="0054711B" w:rsidTr="000B57E8">
        <w:trPr>
          <w:jc w:val="center"/>
        </w:trPr>
        <w:tc>
          <w:tcPr>
            <w:tcW w:w="3573" w:type="dxa"/>
            <w:vAlign w:val="center"/>
          </w:tcPr>
          <w:p w:rsidR="002F5370" w:rsidRPr="0054711B" w:rsidRDefault="002F5370" w:rsidP="000B57E8">
            <w:pPr>
              <w:tabs>
                <w:tab w:val="num" w:pos="360"/>
              </w:tabs>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500万≤M＜1000万</w:t>
            </w:r>
          </w:p>
        </w:tc>
        <w:tc>
          <w:tcPr>
            <w:tcW w:w="3570"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0.3%</w:t>
            </w:r>
          </w:p>
        </w:tc>
      </w:tr>
      <w:tr w:rsidR="0054711B" w:rsidRPr="0054711B" w:rsidTr="000B57E8">
        <w:trPr>
          <w:jc w:val="center"/>
        </w:trPr>
        <w:tc>
          <w:tcPr>
            <w:tcW w:w="3573" w:type="dxa"/>
            <w:vAlign w:val="center"/>
          </w:tcPr>
          <w:p w:rsidR="002F5370" w:rsidRPr="0054711B" w:rsidRDefault="002F5370" w:rsidP="000B57E8">
            <w:pPr>
              <w:tabs>
                <w:tab w:val="num" w:pos="360"/>
              </w:tabs>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M≥1000万</w:t>
            </w:r>
          </w:p>
        </w:tc>
        <w:tc>
          <w:tcPr>
            <w:tcW w:w="3570" w:type="dxa"/>
            <w:vAlign w:val="center"/>
          </w:tcPr>
          <w:p w:rsidR="002F5370" w:rsidRPr="0054711B" w:rsidRDefault="002F5370" w:rsidP="000B57E8">
            <w:pPr>
              <w:tabs>
                <w:tab w:val="num" w:pos="360"/>
              </w:tabs>
              <w:snapToGrid w:val="0"/>
              <w:spacing w:line="360" w:lineRule="auto"/>
              <w:ind w:firstLineChars="632" w:firstLine="1327"/>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1000元/笔</w:t>
            </w:r>
          </w:p>
        </w:tc>
      </w:tr>
    </w:tbl>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2、</w:t>
      </w:r>
      <w:r w:rsidR="008A025C" w:rsidRPr="0054711B">
        <w:rPr>
          <w:rFonts w:asciiTheme="minorEastAsia" w:eastAsiaTheme="minorEastAsia" w:hAnsiTheme="minorEastAsia" w:hint="eastAsia"/>
          <w:szCs w:val="21"/>
        </w:rPr>
        <w:t>本基金的</w:t>
      </w:r>
      <w:r w:rsidR="002F5370" w:rsidRPr="0054711B">
        <w:rPr>
          <w:rFonts w:asciiTheme="minorEastAsia" w:eastAsiaTheme="minorEastAsia" w:hAnsiTheme="minorEastAsia"/>
          <w:szCs w:val="21"/>
        </w:rPr>
        <w:t>赎回</w:t>
      </w:r>
      <w:r w:rsidR="002F5370" w:rsidRPr="0054711B">
        <w:rPr>
          <w:rFonts w:asciiTheme="minorEastAsia" w:eastAsiaTheme="minorEastAsia" w:hAnsiTheme="minorEastAsia" w:hint="eastAsia"/>
          <w:szCs w:val="21"/>
        </w:rPr>
        <w:t>费率为</w:t>
      </w:r>
      <w:r w:rsidR="002F5370" w:rsidRPr="0054711B">
        <w:rPr>
          <w:rFonts w:asciiTheme="minorEastAsia" w:eastAsiaTheme="minorEastAsia" w:hAnsiTheme="minor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585"/>
      </w:tblGrid>
      <w:tr w:rsidR="0054711B" w:rsidRPr="0054711B" w:rsidTr="000B57E8">
        <w:trPr>
          <w:jc w:val="center"/>
        </w:trPr>
        <w:tc>
          <w:tcPr>
            <w:tcW w:w="3543" w:type="dxa"/>
            <w:vAlign w:val="center"/>
          </w:tcPr>
          <w:p w:rsidR="002F5370" w:rsidRPr="0054711B" w:rsidRDefault="002F5370" w:rsidP="000B57E8">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lastRenderedPageBreak/>
              <w:t>持有时间</w:t>
            </w:r>
            <w:r w:rsidRPr="0054711B">
              <w:rPr>
                <w:rFonts w:asciiTheme="minorEastAsia" w:eastAsiaTheme="minorEastAsia" w:hAnsiTheme="minorEastAsia" w:cs="宋体" w:hint="eastAsia"/>
                <w:kern w:val="0"/>
                <w:szCs w:val="21"/>
              </w:rPr>
              <w:t>（天）</w:t>
            </w:r>
          </w:p>
        </w:tc>
        <w:tc>
          <w:tcPr>
            <w:tcW w:w="3585" w:type="dxa"/>
            <w:vAlign w:val="center"/>
          </w:tcPr>
          <w:p w:rsidR="002F5370" w:rsidRPr="0054711B" w:rsidRDefault="002F5370" w:rsidP="000B57E8">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赎回费率</w:t>
            </w:r>
          </w:p>
        </w:tc>
      </w:tr>
      <w:tr w:rsidR="0054711B" w:rsidRPr="0054711B" w:rsidTr="000B57E8">
        <w:trPr>
          <w:jc w:val="center"/>
        </w:trPr>
        <w:tc>
          <w:tcPr>
            <w:tcW w:w="3543" w:type="dxa"/>
            <w:vAlign w:val="center"/>
          </w:tcPr>
          <w:p w:rsidR="00185746" w:rsidRPr="0054711B" w:rsidRDefault="00185746" w:rsidP="00185746">
            <w:pPr>
              <w:widowControl/>
              <w:tabs>
                <w:tab w:val="num" w:pos="360"/>
              </w:tabs>
              <w:snapToGrid w:val="0"/>
              <w:spacing w:line="360" w:lineRule="auto"/>
              <w:jc w:val="left"/>
              <w:rPr>
                <w:rFonts w:asciiTheme="minorEastAsia" w:eastAsiaTheme="minorEastAsia" w:hAnsiTheme="minorEastAsia" w:cs="宋体"/>
                <w:kern w:val="0"/>
                <w:szCs w:val="21"/>
              </w:rPr>
            </w:pPr>
            <w:r w:rsidRPr="0054711B">
              <w:rPr>
                <w:rFonts w:asciiTheme="minorEastAsia" w:eastAsiaTheme="minorEastAsia" w:hAnsiTheme="minorEastAsia"/>
              </w:rPr>
              <w:t>0</w:t>
            </w:r>
            <w:r w:rsidRPr="0054711B">
              <w:rPr>
                <w:rFonts w:asciiTheme="minorEastAsia" w:eastAsiaTheme="minorEastAsia" w:hAnsiTheme="minorEastAsia" w:hint="eastAsia"/>
              </w:rPr>
              <w:t>-</w:t>
            </w:r>
            <w:r w:rsidRPr="0054711B">
              <w:rPr>
                <w:rFonts w:asciiTheme="minorEastAsia" w:eastAsiaTheme="minorEastAsia" w:hAnsiTheme="minorEastAsia"/>
              </w:rPr>
              <w:t>6</w:t>
            </w:r>
          </w:p>
        </w:tc>
        <w:tc>
          <w:tcPr>
            <w:tcW w:w="3585" w:type="dxa"/>
            <w:vAlign w:val="center"/>
          </w:tcPr>
          <w:p w:rsidR="00185746" w:rsidRPr="0054711B" w:rsidRDefault="00185746" w:rsidP="00185746">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rPr>
              <w:t>1.5%</w:t>
            </w:r>
          </w:p>
        </w:tc>
      </w:tr>
      <w:tr w:rsidR="0054711B" w:rsidRPr="0054711B" w:rsidTr="000B57E8">
        <w:trPr>
          <w:jc w:val="center"/>
        </w:trPr>
        <w:tc>
          <w:tcPr>
            <w:tcW w:w="3543" w:type="dxa"/>
            <w:vAlign w:val="center"/>
          </w:tcPr>
          <w:p w:rsidR="002F5370" w:rsidRPr="0054711B" w:rsidRDefault="00185746" w:rsidP="00E16F88">
            <w:pPr>
              <w:widowControl/>
              <w:tabs>
                <w:tab w:val="num" w:pos="360"/>
              </w:tabs>
              <w:snapToGrid w:val="0"/>
              <w:spacing w:line="360" w:lineRule="auto"/>
              <w:jc w:val="left"/>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7</w:t>
            </w:r>
            <w:r w:rsidR="002F5370" w:rsidRPr="0054711B">
              <w:rPr>
                <w:rFonts w:asciiTheme="minorEastAsia" w:eastAsiaTheme="minorEastAsia" w:hAnsiTheme="minorEastAsia" w:cs="宋体"/>
                <w:kern w:val="0"/>
                <w:szCs w:val="21"/>
              </w:rPr>
              <w:t>-364</w:t>
            </w:r>
          </w:p>
        </w:tc>
        <w:tc>
          <w:tcPr>
            <w:tcW w:w="3585" w:type="dxa"/>
            <w:vAlign w:val="center"/>
          </w:tcPr>
          <w:p w:rsidR="002F5370" w:rsidRPr="0054711B" w:rsidRDefault="002F5370" w:rsidP="000B57E8">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0.5%</w:t>
            </w:r>
          </w:p>
        </w:tc>
      </w:tr>
      <w:tr w:rsidR="0054711B" w:rsidRPr="0054711B" w:rsidTr="000B57E8">
        <w:trPr>
          <w:jc w:val="center"/>
        </w:trPr>
        <w:tc>
          <w:tcPr>
            <w:tcW w:w="3543" w:type="dxa"/>
            <w:vAlign w:val="center"/>
          </w:tcPr>
          <w:p w:rsidR="002F5370" w:rsidRPr="0054711B" w:rsidRDefault="002F5370" w:rsidP="00E16F88">
            <w:pPr>
              <w:widowControl/>
              <w:tabs>
                <w:tab w:val="num" w:pos="360"/>
              </w:tabs>
              <w:snapToGrid w:val="0"/>
              <w:spacing w:line="360" w:lineRule="auto"/>
              <w:jc w:val="left"/>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365-729</w:t>
            </w:r>
          </w:p>
        </w:tc>
        <w:tc>
          <w:tcPr>
            <w:tcW w:w="3585" w:type="dxa"/>
            <w:vAlign w:val="center"/>
          </w:tcPr>
          <w:p w:rsidR="002F5370" w:rsidRPr="0054711B" w:rsidRDefault="002F5370" w:rsidP="000B57E8">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0.25%</w:t>
            </w:r>
          </w:p>
        </w:tc>
      </w:tr>
      <w:tr w:rsidR="0054711B" w:rsidRPr="0054711B" w:rsidTr="000B57E8">
        <w:trPr>
          <w:jc w:val="center"/>
        </w:trPr>
        <w:tc>
          <w:tcPr>
            <w:tcW w:w="3543" w:type="dxa"/>
            <w:vAlign w:val="center"/>
          </w:tcPr>
          <w:p w:rsidR="002F5370" w:rsidRPr="0054711B" w:rsidRDefault="002F5370" w:rsidP="00E16F88">
            <w:pPr>
              <w:widowControl/>
              <w:tabs>
                <w:tab w:val="num" w:pos="360"/>
              </w:tabs>
              <w:snapToGrid w:val="0"/>
              <w:spacing w:line="360" w:lineRule="auto"/>
              <w:jc w:val="left"/>
              <w:rPr>
                <w:rFonts w:asciiTheme="minorEastAsia" w:eastAsiaTheme="minorEastAsia" w:hAnsiTheme="minorEastAsia" w:cs="宋体"/>
                <w:kern w:val="0"/>
                <w:szCs w:val="21"/>
              </w:rPr>
            </w:pPr>
            <w:r w:rsidRPr="0054711B">
              <w:rPr>
                <w:rFonts w:asciiTheme="minorEastAsia" w:eastAsiaTheme="minorEastAsia" w:hAnsiTheme="minorEastAsia" w:cs="宋体" w:hint="eastAsia"/>
                <w:kern w:val="0"/>
                <w:szCs w:val="21"/>
              </w:rPr>
              <w:t>730及以上</w:t>
            </w:r>
          </w:p>
        </w:tc>
        <w:tc>
          <w:tcPr>
            <w:tcW w:w="3585" w:type="dxa"/>
            <w:vAlign w:val="center"/>
          </w:tcPr>
          <w:p w:rsidR="002F5370" w:rsidRPr="0054711B" w:rsidRDefault="002F5370" w:rsidP="000B57E8">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0%</w:t>
            </w:r>
          </w:p>
        </w:tc>
      </w:tr>
    </w:tbl>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在申购费按金额分档的情况下，如果投资者多次申购，申购费适用单笔申购金额所对应的费率。</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szCs w:val="21"/>
        </w:rPr>
        <w:t>基金管理人可以在基金合同规定的范围内调整申购费率和赎回费率，调整后的申购费率和赎回费率在</w:t>
      </w:r>
      <w:r w:rsidRPr="0054711B">
        <w:rPr>
          <w:rFonts w:asciiTheme="minorEastAsia" w:eastAsiaTheme="minorEastAsia" w:hAnsiTheme="minorEastAsia" w:hint="eastAsia"/>
          <w:szCs w:val="21"/>
        </w:rPr>
        <w:t>《更新的招募说明书》</w:t>
      </w:r>
      <w:r w:rsidRPr="0054711B">
        <w:rPr>
          <w:rFonts w:asciiTheme="minorEastAsia" w:eastAsiaTheme="minorEastAsia" w:hAnsiTheme="minorEastAsia"/>
          <w:szCs w:val="21"/>
        </w:rPr>
        <w:t>中列示。上述费率如发生变更，基金管理人</w:t>
      </w:r>
      <w:r w:rsidRPr="0054711B">
        <w:rPr>
          <w:rFonts w:asciiTheme="minorEastAsia" w:eastAsiaTheme="minorEastAsia" w:hAnsiTheme="minorEastAsia" w:hint="eastAsia"/>
          <w:szCs w:val="21"/>
        </w:rPr>
        <w:t>还</w:t>
      </w:r>
      <w:r w:rsidRPr="0054711B">
        <w:rPr>
          <w:rFonts w:asciiTheme="minorEastAsia" w:eastAsiaTheme="minorEastAsia" w:hAnsiTheme="minorEastAsia"/>
          <w:szCs w:val="21"/>
        </w:rPr>
        <w:t>应</w:t>
      </w:r>
      <w:r w:rsidRPr="0054711B">
        <w:rPr>
          <w:rFonts w:asciiTheme="minorEastAsia" w:eastAsiaTheme="minorEastAsia" w:hAnsiTheme="minorEastAsia" w:hint="eastAsia"/>
          <w:szCs w:val="21"/>
        </w:rPr>
        <w:t>按照《信息披露办法》或其他相关规定</w:t>
      </w:r>
      <w:r w:rsidRPr="0054711B">
        <w:rPr>
          <w:rFonts w:asciiTheme="minorEastAsia" w:eastAsiaTheme="minorEastAsia" w:hAnsiTheme="minorEastAsia"/>
          <w:szCs w:val="21"/>
        </w:rPr>
        <w:t>于新的费率实施前</w:t>
      </w:r>
      <w:r w:rsidRPr="0054711B">
        <w:rPr>
          <w:rFonts w:asciiTheme="minorEastAsia" w:eastAsiaTheme="minorEastAsia" w:hAnsiTheme="minorEastAsia" w:hint="eastAsia"/>
          <w:szCs w:val="21"/>
        </w:rPr>
        <w:t>在至少一家指定媒体</w:t>
      </w:r>
      <w:r w:rsidRPr="0054711B">
        <w:rPr>
          <w:rFonts w:asciiTheme="minorEastAsia" w:eastAsiaTheme="minorEastAsia" w:hAnsiTheme="minorEastAsia"/>
          <w:szCs w:val="21"/>
        </w:rPr>
        <w:t>及</w:t>
      </w:r>
      <w:r w:rsidRPr="0054711B">
        <w:rPr>
          <w:rFonts w:asciiTheme="minorEastAsia" w:eastAsiaTheme="minorEastAsia" w:hAnsiTheme="minorEastAsia" w:hint="eastAsia"/>
          <w:szCs w:val="21"/>
        </w:rPr>
        <w:t>基金管理人</w:t>
      </w:r>
      <w:r w:rsidRPr="0054711B">
        <w:rPr>
          <w:rFonts w:asciiTheme="minorEastAsia" w:eastAsiaTheme="minorEastAsia" w:hAnsiTheme="minorEastAsia"/>
          <w:szCs w:val="21"/>
        </w:rPr>
        <w:t>网站</w:t>
      </w:r>
      <w:r w:rsidRPr="0054711B">
        <w:rPr>
          <w:rFonts w:asciiTheme="minorEastAsia" w:eastAsiaTheme="minorEastAsia" w:hAnsiTheme="minorEastAsia" w:hint="eastAsia"/>
          <w:szCs w:val="21"/>
        </w:rPr>
        <w:t>公告</w:t>
      </w:r>
      <w:r w:rsidRPr="0054711B">
        <w:rPr>
          <w:rFonts w:asciiTheme="minorEastAsia" w:eastAsiaTheme="minorEastAsia" w:hAnsiTheme="minorEastAsia"/>
          <w:szCs w:val="21"/>
        </w:rPr>
        <w:t>。</w:t>
      </w:r>
    </w:p>
    <w:p w:rsidR="002F5370" w:rsidRPr="0054711B" w:rsidRDefault="00C31E4E"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57" w:name="_Toc20149979"/>
      <w:r w:rsidRPr="0054711B">
        <w:rPr>
          <w:rFonts w:asciiTheme="minorEastAsia" w:eastAsiaTheme="minorEastAsia" w:hAnsiTheme="minorEastAsia" w:hint="eastAsia"/>
          <w:b w:val="0"/>
        </w:rPr>
        <w:t>（八）申购份额、赎回金额的计算方式</w:t>
      </w:r>
      <w:bookmarkEnd w:id="57"/>
    </w:p>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申购份额的计算</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本基金的申购金额包括申购费用和净申购金额，其中：</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净申购金额=申购金额/（1+申购费率）</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申购费用=申购金额-净申购金额</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申购份数=净申购金额/T日基金份额净值</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对于1000万元（含）以上的申购，净申购金额=申购金额-绝对数额的申购费金额</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举例说明：</w:t>
      </w:r>
    </w:p>
    <w:p w:rsidR="00C61179" w:rsidRPr="0054711B" w:rsidRDefault="00C61179"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举例一：通过基金管理人的直销中心申购本基金的</w:t>
      </w:r>
      <w:r w:rsidRPr="0054711B">
        <w:rPr>
          <w:rFonts w:asciiTheme="minorEastAsia" w:eastAsiaTheme="minorEastAsia" w:hAnsiTheme="minorEastAsia" w:hint="eastAsia"/>
        </w:rPr>
        <w:t>特定投资群体</w:t>
      </w:r>
    </w:p>
    <w:tbl>
      <w:tblPr>
        <w:tblW w:w="8880" w:type="dxa"/>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1581"/>
        <w:gridCol w:w="1135"/>
        <w:gridCol w:w="1419"/>
        <w:gridCol w:w="1661"/>
        <w:gridCol w:w="1661"/>
        <w:gridCol w:w="1423"/>
      </w:tblGrid>
      <w:tr w:rsidR="0054711B" w:rsidRPr="0054711B" w:rsidTr="00C61179">
        <w:trPr>
          <w:jc w:val="center"/>
        </w:trPr>
        <w:tc>
          <w:tcPr>
            <w:tcW w:w="1581"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申购金额</w:t>
            </w:r>
          </w:p>
        </w:tc>
        <w:tc>
          <w:tcPr>
            <w:tcW w:w="1134"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申购费率</w:t>
            </w:r>
          </w:p>
        </w:tc>
        <w:tc>
          <w:tcPr>
            <w:tcW w:w="1418"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净申购金额</w:t>
            </w:r>
          </w:p>
        </w:tc>
        <w:tc>
          <w:tcPr>
            <w:tcW w:w="1660"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申购费用</w:t>
            </w:r>
          </w:p>
        </w:tc>
        <w:tc>
          <w:tcPr>
            <w:tcW w:w="1660"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基金份额净值</w:t>
            </w:r>
          </w:p>
        </w:tc>
        <w:tc>
          <w:tcPr>
            <w:tcW w:w="1422"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申购份数</w:t>
            </w:r>
          </w:p>
        </w:tc>
      </w:tr>
      <w:tr w:rsidR="0054711B" w:rsidRPr="0054711B" w:rsidTr="00C61179">
        <w:trPr>
          <w:jc w:val="center"/>
        </w:trPr>
        <w:tc>
          <w:tcPr>
            <w:tcW w:w="1581"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50,000元</w:t>
            </w:r>
          </w:p>
        </w:tc>
        <w:tc>
          <w:tcPr>
            <w:tcW w:w="1134"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ind w:firstLineChars="100" w:firstLine="210"/>
              <w:rPr>
                <w:rFonts w:asciiTheme="minorEastAsia" w:eastAsiaTheme="minorEastAsia" w:hAnsiTheme="minorEastAsia"/>
                <w:szCs w:val="21"/>
              </w:rPr>
            </w:pPr>
            <w:r w:rsidRPr="0054711B">
              <w:rPr>
                <w:rFonts w:asciiTheme="minorEastAsia" w:eastAsiaTheme="minorEastAsia" w:hAnsiTheme="minorEastAsia" w:hint="eastAsia"/>
                <w:szCs w:val="21"/>
              </w:rPr>
              <w:t>0.15%</w:t>
            </w:r>
          </w:p>
        </w:tc>
        <w:tc>
          <w:tcPr>
            <w:tcW w:w="1418"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49925.11元</w:t>
            </w:r>
          </w:p>
        </w:tc>
        <w:tc>
          <w:tcPr>
            <w:tcW w:w="1660"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74.89元</w:t>
            </w:r>
          </w:p>
        </w:tc>
        <w:tc>
          <w:tcPr>
            <w:tcW w:w="1660"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1.000元</w:t>
            </w:r>
          </w:p>
        </w:tc>
        <w:tc>
          <w:tcPr>
            <w:tcW w:w="1422" w:type="dxa"/>
            <w:tcBorders>
              <w:top w:val="thinThickLargeGap" w:sz="6" w:space="0" w:color="808080"/>
              <w:left w:val="thinThickLargeGap" w:sz="6" w:space="0" w:color="808080"/>
              <w:bottom w:val="thinThickLargeGap" w:sz="6" w:space="0" w:color="808080"/>
              <w:right w:val="thinThickLargeGap" w:sz="6" w:space="0" w:color="808080"/>
            </w:tcBorders>
            <w:hideMark/>
          </w:tcPr>
          <w:p w:rsidR="00C61179" w:rsidRPr="0054711B" w:rsidRDefault="00C61179"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49925.11份</w:t>
            </w:r>
          </w:p>
        </w:tc>
      </w:tr>
    </w:tbl>
    <w:p w:rsidR="00C61179" w:rsidRPr="0054711B" w:rsidRDefault="00C61179"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举例二：其他投资者申购本基金</w:t>
      </w:r>
    </w:p>
    <w:tbl>
      <w:tblPr>
        <w:tblW w:w="8875" w:type="dxa"/>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1581"/>
        <w:gridCol w:w="1134"/>
        <w:gridCol w:w="1418"/>
        <w:gridCol w:w="1660"/>
        <w:gridCol w:w="1660"/>
        <w:gridCol w:w="1422"/>
      </w:tblGrid>
      <w:tr w:rsidR="0054711B" w:rsidRPr="0054711B" w:rsidTr="002F5370">
        <w:trPr>
          <w:jc w:val="center"/>
        </w:trPr>
        <w:tc>
          <w:tcPr>
            <w:tcW w:w="1581" w:type="dxa"/>
          </w:tcPr>
          <w:p w:rsidR="002F5370" w:rsidRPr="0054711B" w:rsidRDefault="002F5370"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申购金额</w:t>
            </w:r>
          </w:p>
        </w:tc>
        <w:tc>
          <w:tcPr>
            <w:tcW w:w="1134" w:type="dxa"/>
          </w:tcPr>
          <w:p w:rsidR="002F5370" w:rsidRPr="0054711B" w:rsidRDefault="002F5370"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申购费率</w:t>
            </w:r>
          </w:p>
        </w:tc>
        <w:tc>
          <w:tcPr>
            <w:tcW w:w="1418" w:type="dxa"/>
          </w:tcPr>
          <w:p w:rsidR="002F5370" w:rsidRPr="0054711B" w:rsidRDefault="002F5370"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净申购金额</w:t>
            </w:r>
          </w:p>
        </w:tc>
        <w:tc>
          <w:tcPr>
            <w:tcW w:w="1660" w:type="dxa"/>
          </w:tcPr>
          <w:p w:rsidR="002F5370" w:rsidRPr="0054711B" w:rsidRDefault="002F5370"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申购费用</w:t>
            </w:r>
          </w:p>
        </w:tc>
        <w:tc>
          <w:tcPr>
            <w:tcW w:w="1660" w:type="dxa"/>
          </w:tcPr>
          <w:p w:rsidR="002F5370" w:rsidRPr="0054711B" w:rsidRDefault="002F5370"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基金份额净值</w:t>
            </w:r>
          </w:p>
        </w:tc>
        <w:tc>
          <w:tcPr>
            <w:tcW w:w="1422" w:type="dxa"/>
          </w:tcPr>
          <w:p w:rsidR="002F5370" w:rsidRPr="0054711B" w:rsidRDefault="002F5370" w:rsidP="000B57E8">
            <w:pPr>
              <w:snapToGrid w:val="0"/>
              <w:spacing w:line="360" w:lineRule="auto"/>
              <w:jc w:val="center"/>
              <w:rPr>
                <w:rFonts w:asciiTheme="minorEastAsia" w:eastAsiaTheme="minorEastAsia" w:hAnsiTheme="minorEastAsia"/>
                <w:b/>
                <w:szCs w:val="21"/>
              </w:rPr>
            </w:pPr>
            <w:r w:rsidRPr="0054711B">
              <w:rPr>
                <w:rFonts w:asciiTheme="minorEastAsia" w:eastAsiaTheme="minorEastAsia" w:hAnsiTheme="minorEastAsia" w:hint="eastAsia"/>
                <w:b/>
                <w:szCs w:val="21"/>
              </w:rPr>
              <w:t>申购份数</w:t>
            </w:r>
          </w:p>
        </w:tc>
      </w:tr>
      <w:tr w:rsidR="0054711B" w:rsidRPr="0054711B" w:rsidTr="002F5370">
        <w:trPr>
          <w:jc w:val="center"/>
        </w:trPr>
        <w:tc>
          <w:tcPr>
            <w:tcW w:w="1581" w:type="dxa"/>
          </w:tcPr>
          <w:p w:rsidR="002F5370" w:rsidRPr="0054711B" w:rsidRDefault="002F5370"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10,000元</w:t>
            </w:r>
          </w:p>
        </w:tc>
        <w:tc>
          <w:tcPr>
            <w:tcW w:w="1134" w:type="dxa"/>
          </w:tcPr>
          <w:p w:rsidR="002F5370" w:rsidRPr="0054711B" w:rsidRDefault="002F5370" w:rsidP="000B57E8">
            <w:pPr>
              <w:snapToGrid w:val="0"/>
              <w:spacing w:line="360" w:lineRule="auto"/>
              <w:ind w:firstLineChars="100" w:firstLine="210"/>
              <w:rPr>
                <w:rFonts w:asciiTheme="minorEastAsia" w:eastAsiaTheme="minorEastAsia" w:hAnsiTheme="minorEastAsia"/>
                <w:szCs w:val="21"/>
              </w:rPr>
            </w:pPr>
            <w:r w:rsidRPr="0054711B">
              <w:rPr>
                <w:rFonts w:asciiTheme="minorEastAsia" w:eastAsiaTheme="minorEastAsia" w:hAnsiTheme="minorEastAsia" w:hint="eastAsia"/>
                <w:szCs w:val="21"/>
              </w:rPr>
              <w:t>1.5%</w:t>
            </w:r>
          </w:p>
        </w:tc>
        <w:tc>
          <w:tcPr>
            <w:tcW w:w="1418" w:type="dxa"/>
          </w:tcPr>
          <w:p w:rsidR="002F5370" w:rsidRPr="0054711B" w:rsidRDefault="002F5370"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9,852.22元</w:t>
            </w:r>
          </w:p>
        </w:tc>
        <w:tc>
          <w:tcPr>
            <w:tcW w:w="1660"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147.78元</w:t>
            </w:r>
          </w:p>
        </w:tc>
        <w:tc>
          <w:tcPr>
            <w:tcW w:w="1660"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1.000元</w:t>
            </w:r>
          </w:p>
        </w:tc>
        <w:tc>
          <w:tcPr>
            <w:tcW w:w="1422" w:type="dxa"/>
          </w:tcPr>
          <w:p w:rsidR="002F5370" w:rsidRPr="0054711B" w:rsidRDefault="002F5370"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9,852.22份</w:t>
            </w:r>
          </w:p>
        </w:tc>
      </w:tr>
      <w:tr w:rsidR="0054711B" w:rsidRPr="0054711B" w:rsidTr="002F5370">
        <w:trPr>
          <w:jc w:val="center"/>
        </w:trPr>
        <w:tc>
          <w:tcPr>
            <w:tcW w:w="1581" w:type="dxa"/>
          </w:tcPr>
          <w:p w:rsidR="002F5370" w:rsidRPr="0054711B" w:rsidRDefault="002F5370"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10,000,000元</w:t>
            </w:r>
          </w:p>
        </w:tc>
        <w:tc>
          <w:tcPr>
            <w:tcW w:w="1134" w:type="dxa"/>
          </w:tcPr>
          <w:p w:rsidR="002F5370" w:rsidRPr="0054711B" w:rsidRDefault="002F5370"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1000元</w:t>
            </w:r>
          </w:p>
        </w:tc>
        <w:tc>
          <w:tcPr>
            <w:tcW w:w="1418" w:type="dxa"/>
          </w:tcPr>
          <w:p w:rsidR="002F5370" w:rsidRPr="0054711B" w:rsidRDefault="002F5370"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9,999,000元</w:t>
            </w:r>
          </w:p>
        </w:tc>
        <w:tc>
          <w:tcPr>
            <w:tcW w:w="1660"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1000元</w:t>
            </w:r>
          </w:p>
        </w:tc>
        <w:tc>
          <w:tcPr>
            <w:tcW w:w="1660"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1.000元</w:t>
            </w:r>
          </w:p>
        </w:tc>
        <w:tc>
          <w:tcPr>
            <w:tcW w:w="1422" w:type="dxa"/>
          </w:tcPr>
          <w:p w:rsidR="002F5370" w:rsidRPr="0054711B" w:rsidRDefault="002F5370" w:rsidP="000B57E8">
            <w:pPr>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9,999,000份</w:t>
            </w:r>
          </w:p>
        </w:tc>
      </w:tr>
    </w:tbl>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申购费用以人民币元为单位，四舍五入，保留至小数点后二位；申购份数采取四舍五</w:t>
      </w:r>
      <w:r w:rsidRPr="0054711B">
        <w:rPr>
          <w:rFonts w:asciiTheme="minorEastAsia" w:eastAsiaTheme="minorEastAsia" w:hAnsiTheme="minorEastAsia" w:hint="eastAsia"/>
          <w:szCs w:val="21"/>
        </w:rPr>
        <w:lastRenderedPageBreak/>
        <w:t>入的方法保留小数点后二位，由此误差产生的损失由基金财产承担，产生的收益归基金财产所有。</w:t>
      </w:r>
    </w:p>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基金赎回金额的计算</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本基金的净赎回金额为赎回总金额扣减赎回费用，其中：</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赎回总金额=赎回份额×T日基金份额净值</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赎回费用=赎回总金额×赎回费率</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净赎回金额=赎回总金额-赎回费用</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举例说明：</w:t>
      </w:r>
    </w:p>
    <w:tbl>
      <w:tblPr>
        <w:tblW w:w="8632" w:type="dxa"/>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60" w:firstRow="1" w:lastRow="1" w:firstColumn="0" w:lastColumn="1" w:noHBand="0" w:noVBand="0"/>
      </w:tblPr>
      <w:tblGrid>
        <w:gridCol w:w="1243"/>
        <w:gridCol w:w="1650"/>
        <w:gridCol w:w="1436"/>
        <w:gridCol w:w="1437"/>
        <w:gridCol w:w="1409"/>
        <w:gridCol w:w="1457"/>
      </w:tblGrid>
      <w:tr w:rsidR="0054711B" w:rsidRPr="0054711B" w:rsidTr="002F5370">
        <w:trPr>
          <w:jc w:val="center"/>
        </w:trPr>
        <w:tc>
          <w:tcPr>
            <w:tcW w:w="1243"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赎回份额</w:t>
            </w:r>
          </w:p>
        </w:tc>
        <w:tc>
          <w:tcPr>
            <w:tcW w:w="1650"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基金份额净值</w:t>
            </w:r>
          </w:p>
        </w:tc>
        <w:tc>
          <w:tcPr>
            <w:tcW w:w="1436"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持有时间</w:t>
            </w:r>
          </w:p>
        </w:tc>
        <w:tc>
          <w:tcPr>
            <w:tcW w:w="1437"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赎回费率</w:t>
            </w:r>
          </w:p>
        </w:tc>
        <w:tc>
          <w:tcPr>
            <w:tcW w:w="1409"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赎回费</w:t>
            </w:r>
            <w:r w:rsidRPr="0054711B">
              <w:rPr>
                <w:rFonts w:asciiTheme="minorEastAsia" w:eastAsiaTheme="minorEastAsia" w:hAnsiTheme="minorEastAsia" w:hint="eastAsia"/>
                <w:szCs w:val="21"/>
              </w:rPr>
              <w:t>用</w:t>
            </w:r>
          </w:p>
        </w:tc>
        <w:tc>
          <w:tcPr>
            <w:tcW w:w="1457"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净</w:t>
            </w:r>
            <w:r w:rsidRPr="0054711B">
              <w:rPr>
                <w:rFonts w:asciiTheme="minorEastAsia" w:eastAsiaTheme="minorEastAsia" w:hAnsiTheme="minorEastAsia"/>
                <w:szCs w:val="21"/>
              </w:rPr>
              <w:t>赎回</w:t>
            </w:r>
            <w:r w:rsidRPr="0054711B">
              <w:rPr>
                <w:rFonts w:asciiTheme="minorEastAsia" w:eastAsiaTheme="minorEastAsia" w:hAnsiTheme="minorEastAsia" w:hint="eastAsia"/>
                <w:szCs w:val="21"/>
              </w:rPr>
              <w:t>金</w:t>
            </w:r>
            <w:r w:rsidRPr="0054711B">
              <w:rPr>
                <w:rFonts w:asciiTheme="minorEastAsia" w:eastAsiaTheme="minorEastAsia" w:hAnsiTheme="minorEastAsia"/>
                <w:szCs w:val="21"/>
              </w:rPr>
              <w:t>额</w:t>
            </w:r>
          </w:p>
        </w:tc>
      </w:tr>
      <w:tr w:rsidR="0054711B" w:rsidRPr="0054711B" w:rsidTr="002F5370">
        <w:trPr>
          <w:jc w:val="center"/>
        </w:trPr>
        <w:tc>
          <w:tcPr>
            <w:tcW w:w="1243"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10,000</w:t>
            </w:r>
          </w:p>
        </w:tc>
        <w:tc>
          <w:tcPr>
            <w:tcW w:w="1650"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1.00</w:t>
            </w:r>
            <w:r w:rsidRPr="0054711B">
              <w:rPr>
                <w:rFonts w:asciiTheme="minorEastAsia" w:eastAsiaTheme="minorEastAsia" w:hAnsiTheme="minorEastAsia" w:hint="eastAsia"/>
                <w:szCs w:val="21"/>
              </w:rPr>
              <w:t>0</w:t>
            </w:r>
            <w:r w:rsidRPr="0054711B">
              <w:rPr>
                <w:rFonts w:asciiTheme="minorEastAsia" w:eastAsiaTheme="minorEastAsia" w:hAnsiTheme="minorEastAsia"/>
                <w:szCs w:val="21"/>
              </w:rPr>
              <w:t>元</w:t>
            </w:r>
          </w:p>
        </w:tc>
        <w:tc>
          <w:tcPr>
            <w:tcW w:w="1436"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100天</w:t>
            </w:r>
          </w:p>
        </w:tc>
        <w:tc>
          <w:tcPr>
            <w:tcW w:w="1437"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0.5%</w:t>
            </w:r>
          </w:p>
        </w:tc>
        <w:tc>
          <w:tcPr>
            <w:tcW w:w="1409"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50元</w:t>
            </w:r>
          </w:p>
        </w:tc>
        <w:tc>
          <w:tcPr>
            <w:tcW w:w="1457"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9,950元</w:t>
            </w:r>
          </w:p>
        </w:tc>
      </w:tr>
      <w:tr w:rsidR="0054711B" w:rsidRPr="0054711B" w:rsidTr="002F5370">
        <w:trPr>
          <w:jc w:val="center"/>
        </w:trPr>
        <w:tc>
          <w:tcPr>
            <w:tcW w:w="1243"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10,000</w:t>
            </w:r>
          </w:p>
        </w:tc>
        <w:tc>
          <w:tcPr>
            <w:tcW w:w="1650"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0</w:t>
            </w:r>
            <w:r w:rsidRPr="0054711B">
              <w:rPr>
                <w:rFonts w:asciiTheme="minorEastAsia" w:eastAsiaTheme="minorEastAsia" w:hAnsiTheme="minorEastAsia"/>
                <w:szCs w:val="21"/>
              </w:rPr>
              <w:t>0元</w:t>
            </w:r>
          </w:p>
        </w:tc>
        <w:tc>
          <w:tcPr>
            <w:tcW w:w="1436" w:type="dxa"/>
          </w:tcPr>
          <w:p w:rsidR="002F5370" w:rsidRPr="0054711B" w:rsidRDefault="002F5370" w:rsidP="000B57E8">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500天</w:t>
            </w:r>
          </w:p>
        </w:tc>
        <w:tc>
          <w:tcPr>
            <w:tcW w:w="1437"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0.</w:t>
            </w:r>
            <w:r w:rsidRPr="0054711B">
              <w:rPr>
                <w:rFonts w:asciiTheme="minorEastAsia" w:eastAsiaTheme="minorEastAsia" w:hAnsiTheme="minorEastAsia" w:hint="eastAsia"/>
                <w:szCs w:val="21"/>
              </w:rPr>
              <w:t>25</w:t>
            </w:r>
            <w:r w:rsidRPr="0054711B">
              <w:rPr>
                <w:rFonts w:asciiTheme="minorEastAsia" w:eastAsiaTheme="minorEastAsia" w:hAnsiTheme="minorEastAsia"/>
                <w:szCs w:val="21"/>
              </w:rPr>
              <w:t>%</w:t>
            </w:r>
          </w:p>
        </w:tc>
        <w:tc>
          <w:tcPr>
            <w:tcW w:w="1409"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25</w:t>
            </w:r>
            <w:r w:rsidRPr="0054711B">
              <w:rPr>
                <w:rFonts w:asciiTheme="minorEastAsia" w:eastAsiaTheme="minorEastAsia" w:hAnsiTheme="minorEastAsia"/>
                <w:szCs w:val="21"/>
              </w:rPr>
              <w:t>元</w:t>
            </w:r>
          </w:p>
        </w:tc>
        <w:tc>
          <w:tcPr>
            <w:tcW w:w="1457"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9,97</w:t>
            </w: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元</w:t>
            </w:r>
          </w:p>
        </w:tc>
      </w:tr>
      <w:tr w:rsidR="0054711B" w:rsidRPr="0054711B" w:rsidTr="002F5370">
        <w:trPr>
          <w:jc w:val="center"/>
        </w:trPr>
        <w:tc>
          <w:tcPr>
            <w:tcW w:w="1243"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10,000</w:t>
            </w:r>
          </w:p>
        </w:tc>
        <w:tc>
          <w:tcPr>
            <w:tcW w:w="1650"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1.00</w:t>
            </w:r>
            <w:r w:rsidRPr="0054711B">
              <w:rPr>
                <w:rFonts w:asciiTheme="minorEastAsia" w:eastAsiaTheme="minorEastAsia" w:hAnsiTheme="minorEastAsia" w:hint="eastAsia"/>
                <w:szCs w:val="21"/>
              </w:rPr>
              <w:t>0</w:t>
            </w:r>
            <w:r w:rsidRPr="0054711B">
              <w:rPr>
                <w:rFonts w:asciiTheme="minorEastAsia" w:eastAsiaTheme="minorEastAsia" w:hAnsiTheme="minorEastAsia"/>
                <w:szCs w:val="21"/>
              </w:rPr>
              <w:t>元</w:t>
            </w:r>
          </w:p>
        </w:tc>
        <w:tc>
          <w:tcPr>
            <w:tcW w:w="1436" w:type="dxa"/>
          </w:tcPr>
          <w:p w:rsidR="002F5370" w:rsidRPr="0054711B" w:rsidRDefault="002F5370" w:rsidP="000B57E8">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800天</w:t>
            </w:r>
          </w:p>
        </w:tc>
        <w:tc>
          <w:tcPr>
            <w:tcW w:w="1437"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0%</w:t>
            </w:r>
          </w:p>
        </w:tc>
        <w:tc>
          <w:tcPr>
            <w:tcW w:w="1409" w:type="dxa"/>
          </w:tcPr>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0</w:t>
            </w:r>
          </w:p>
        </w:tc>
        <w:tc>
          <w:tcPr>
            <w:tcW w:w="1457" w:type="dxa"/>
          </w:tcPr>
          <w:p w:rsidR="002F5370" w:rsidRPr="0054711B" w:rsidRDefault="002F5370" w:rsidP="000B57E8">
            <w:pPr>
              <w:snapToGrid w:val="0"/>
              <w:spacing w:line="360" w:lineRule="auto"/>
              <w:ind w:firstLineChars="100" w:firstLine="210"/>
              <w:rPr>
                <w:rFonts w:asciiTheme="minorEastAsia" w:eastAsiaTheme="minorEastAsia" w:hAnsiTheme="minorEastAsia"/>
                <w:szCs w:val="21"/>
              </w:rPr>
            </w:pPr>
            <w:r w:rsidRPr="0054711B">
              <w:rPr>
                <w:rFonts w:asciiTheme="minorEastAsia" w:eastAsiaTheme="minorEastAsia" w:hAnsiTheme="minorEastAsia"/>
                <w:szCs w:val="21"/>
              </w:rPr>
              <w:t>10,000元</w:t>
            </w:r>
          </w:p>
        </w:tc>
      </w:tr>
    </w:tbl>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赎回总金额、赎回费用以人民币元为单位，四舍五入，保留小数点后两位，由此误差产生的损失由基金财产承担，产生的收益归基金财产所有</w:t>
      </w:r>
      <w:r w:rsidRPr="0054711B">
        <w:rPr>
          <w:rFonts w:asciiTheme="minorEastAsia" w:eastAsiaTheme="minorEastAsia" w:hAnsiTheme="minorEastAsia"/>
          <w:szCs w:val="21"/>
        </w:rPr>
        <w:t>。</w:t>
      </w:r>
    </w:p>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T日的基金份额净值在当天收市后计算，并在T+1日内公告。遇特殊情况，经中国证监会同意，可以适当延迟计算或公告。其计算公式为：</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基金份额净值=计算日基金资产净值÷计算日基金总份额</w:t>
      </w:r>
    </w:p>
    <w:p w:rsidR="002F5370" w:rsidRPr="0054711B" w:rsidRDefault="000B57E8"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本基金的申购费由申购人承担，不计入基金财产；本基金的赎回费由赎回人承担，在基金份额持有人赎回基金份额时收取，</w:t>
      </w:r>
      <w:r w:rsidR="001F6904" w:rsidRPr="0054711B">
        <w:rPr>
          <w:rFonts w:asciiTheme="minorEastAsia" w:eastAsiaTheme="minorEastAsia" w:hAnsiTheme="minorEastAsia" w:hint="eastAsia"/>
          <w:szCs w:val="21"/>
        </w:rPr>
        <w:t>对持有期少于</w:t>
      </w:r>
      <w:r w:rsidR="001F6904" w:rsidRPr="0054711B">
        <w:rPr>
          <w:rFonts w:asciiTheme="minorEastAsia" w:eastAsiaTheme="minorEastAsia" w:hAnsiTheme="minorEastAsia"/>
          <w:szCs w:val="21"/>
        </w:rPr>
        <w:t>7</w:t>
      </w:r>
      <w:r w:rsidR="001F6904" w:rsidRPr="0054711B">
        <w:rPr>
          <w:rFonts w:asciiTheme="minorEastAsia" w:eastAsiaTheme="minorEastAsia" w:hAnsiTheme="minorEastAsia" w:hint="eastAsia"/>
          <w:szCs w:val="21"/>
        </w:rPr>
        <w:t>天（不含）的基金份额持有人所收取赎回费用全额计入基金财产；对持有期在</w:t>
      </w:r>
      <w:r w:rsidR="001F6904" w:rsidRPr="0054711B">
        <w:rPr>
          <w:rFonts w:asciiTheme="minorEastAsia" w:eastAsiaTheme="minorEastAsia" w:hAnsiTheme="minorEastAsia"/>
          <w:szCs w:val="21"/>
        </w:rPr>
        <w:t>7</w:t>
      </w:r>
      <w:r w:rsidR="001F6904" w:rsidRPr="0054711B">
        <w:rPr>
          <w:rFonts w:asciiTheme="minorEastAsia" w:eastAsiaTheme="minorEastAsia" w:hAnsiTheme="minorEastAsia" w:hint="eastAsia"/>
          <w:szCs w:val="21"/>
        </w:rPr>
        <w:t>天以上（含）的基金份额持有人</w:t>
      </w:r>
      <w:r w:rsidR="001F6904" w:rsidRPr="0054711B">
        <w:rPr>
          <w:rFonts w:asciiTheme="minorEastAsia" w:eastAsiaTheme="minorEastAsia" w:hAnsiTheme="minorEastAsia" w:hint="eastAsia"/>
        </w:rPr>
        <w:t>所收取</w:t>
      </w:r>
      <w:r w:rsidR="002F5370" w:rsidRPr="0054711B">
        <w:rPr>
          <w:rFonts w:asciiTheme="minorEastAsia" w:eastAsiaTheme="minorEastAsia" w:hAnsiTheme="minorEastAsia"/>
          <w:szCs w:val="21"/>
        </w:rPr>
        <w:t>赎回费总额的25%归基金财产，</w:t>
      </w:r>
      <w:r w:rsidR="002F5370" w:rsidRPr="0054711B">
        <w:rPr>
          <w:rFonts w:asciiTheme="minorEastAsia" w:eastAsiaTheme="minorEastAsia" w:hAnsiTheme="minorEastAsia" w:hint="eastAsia"/>
          <w:szCs w:val="21"/>
        </w:rPr>
        <w:t>其余</w:t>
      </w:r>
      <w:r w:rsidR="002F5370" w:rsidRPr="0054711B">
        <w:rPr>
          <w:rFonts w:asciiTheme="minorEastAsia" w:eastAsiaTheme="minorEastAsia" w:hAnsiTheme="minorEastAsia"/>
          <w:szCs w:val="21"/>
        </w:rPr>
        <w:t>用于支付注册登记费和其他必要的手续费</w:t>
      </w:r>
      <w:r w:rsidR="002F5370" w:rsidRPr="0054711B">
        <w:rPr>
          <w:rFonts w:asciiTheme="minorEastAsia" w:eastAsiaTheme="minorEastAsia" w:hAnsiTheme="minorEastAsia" w:hint="eastAsia"/>
          <w:szCs w:val="21"/>
        </w:rPr>
        <w:t>。</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szCs w:val="21"/>
        </w:rPr>
      </w:pPr>
      <w:bookmarkStart w:id="58" w:name="_Toc20149980"/>
      <w:r w:rsidRPr="0054711B">
        <w:rPr>
          <w:rFonts w:asciiTheme="minorEastAsia" w:eastAsiaTheme="minorEastAsia" w:hAnsiTheme="minorEastAsia" w:hint="eastAsia"/>
          <w:b w:val="0"/>
        </w:rPr>
        <w:t>（九）申购、赎回的注册登记</w:t>
      </w:r>
      <w:bookmarkEnd w:id="58"/>
    </w:p>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rPr>
        <w:t>1</w:t>
      </w:r>
      <w:r w:rsidR="000B57E8" w:rsidRPr="0054711B">
        <w:rPr>
          <w:rFonts w:asciiTheme="minorEastAsia" w:eastAsiaTheme="minorEastAsia" w:hAnsiTheme="minorEastAsia" w:hint="eastAsia"/>
        </w:rPr>
        <w:t>、</w:t>
      </w:r>
      <w:r w:rsidRPr="0054711B">
        <w:rPr>
          <w:rFonts w:asciiTheme="minorEastAsia" w:eastAsiaTheme="minorEastAsia" w:hAnsiTheme="minorEastAsia" w:hint="eastAsia"/>
        </w:rPr>
        <w:t>投资者</w:t>
      </w:r>
      <w:r w:rsidRPr="0054711B">
        <w:rPr>
          <w:rFonts w:asciiTheme="minorEastAsia" w:eastAsiaTheme="minorEastAsia" w:hAnsiTheme="minorEastAsia"/>
        </w:rPr>
        <w:t>T</w:t>
      </w:r>
      <w:r w:rsidRPr="0054711B">
        <w:rPr>
          <w:rFonts w:asciiTheme="minorEastAsia" w:eastAsiaTheme="minorEastAsia" w:hAnsiTheme="minorEastAsia" w:hint="eastAsia"/>
        </w:rPr>
        <w:t>日申购基金成功后，正常情况下，基金注册登记机构在</w:t>
      </w:r>
      <w:r w:rsidRPr="0054711B">
        <w:rPr>
          <w:rFonts w:asciiTheme="minorEastAsia" w:eastAsiaTheme="minorEastAsia" w:hAnsiTheme="minorEastAsia"/>
        </w:rPr>
        <w:t>T</w:t>
      </w:r>
      <w:r w:rsidRPr="0054711B">
        <w:rPr>
          <w:rFonts w:asciiTheme="minorEastAsia" w:eastAsiaTheme="minorEastAsia" w:hAnsiTheme="minorEastAsia" w:hint="eastAsia"/>
        </w:rPr>
        <w:t>＋</w:t>
      </w:r>
      <w:r w:rsidRPr="0054711B">
        <w:rPr>
          <w:rFonts w:asciiTheme="minorEastAsia" w:eastAsiaTheme="minorEastAsia" w:hAnsiTheme="minorEastAsia"/>
        </w:rPr>
        <w:t>1</w:t>
      </w:r>
      <w:r w:rsidRPr="0054711B">
        <w:rPr>
          <w:rFonts w:asciiTheme="minorEastAsia" w:eastAsiaTheme="minorEastAsia" w:hAnsiTheme="minorEastAsia" w:hint="eastAsia"/>
        </w:rPr>
        <w:t>日为投资者增加权益并办理注册登记手续，投资者自</w:t>
      </w:r>
      <w:r w:rsidRPr="0054711B">
        <w:rPr>
          <w:rFonts w:asciiTheme="minorEastAsia" w:eastAsiaTheme="minorEastAsia" w:hAnsiTheme="minorEastAsia"/>
        </w:rPr>
        <w:t>T</w:t>
      </w:r>
      <w:r w:rsidRPr="0054711B">
        <w:rPr>
          <w:rFonts w:asciiTheme="minorEastAsia" w:eastAsiaTheme="minorEastAsia" w:hAnsiTheme="minorEastAsia" w:hint="eastAsia"/>
        </w:rPr>
        <w:t>＋</w:t>
      </w:r>
      <w:r w:rsidRPr="0054711B">
        <w:rPr>
          <w:rFonts w:asciiTheme="minorEastAsia" w:eastAsiaTheme="minorEastAsia" w:hAnsiTheme="minorEastAsia"/>
        </w:rPr>
        <w:t>2</w:t>
      </w:r>
      <w:r w:rsidRPr="0054711B">
        <w:rPr>
          <w:rFonts w:asciiTheme="minorEastAsia" w:eastAsiaTheme="minorEastAsia" w:hAnsiTheme="minorEastAsia" w:hint="eastAsia"/>
        </w:rPr>
        <w:t>日起有权赎回该部分基金份额。</w:t>
      </w:r>
    </w:p>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rPr>
        <w:t>2</w:t>
      </w:r>
      <w:r w:rsidR="000B57E8" w:rsidRPr="0054711B">
        <w:rPr>
          <w:rFonts w:asciiTheme="minorEastAsia" w:eastAsiaTheme="minorEastAsia" w:hAnsiTheme="minorEastAsia" w:hint="eastAsia"/>
        </w:rPr>
        <w:t>、</w:t>
      </w:r>
      <w:r w:rsidRPr="0054711B">
        <w:rPr>
          <w:rFonts w:asciiTheme="minorEastAsia" w:eastAsiaTheme="minorEastAsia" w:hAnsiTheme="minorEastAsia" w:hint="eastAsia"/>
        </w:rPr>
        <w:t>投资者</w:t>
      </w:r>
      <w:r w:rsidRPr="0054711B">
        <w:rPr>
          <w:rFonts w:asciiTheme="minorEastAsia" w:eastAsiaTheme="minorEastAsia" w:hAnsiTheme="minorEastAsia"/>
        </w:rPr>
        <w:t>T</w:t>
      </w:r>
      <w:r w:rsidRPr="0054711B">
        <w:rPr>
          <w:rFonts w:asciiTheme="minorEastAsia" w:eastAsiaTheme="minorEastAsia" w:hAnsiTheme="minorEastAsia" w:hint="eastAsia"/>
        </w:rPr>
        <w:t>日赎回基金成功后，正常情况下，基金注册登记机构在</w:t>
      </w:r>
      <w:r w:rsidRPr="0054711B">
        <w:rPr>
          <w:rFonts w:asciiTheme="minorEastAsia" w:eastAsiaTheme="minorEastAsia" w:hAnsiTheme="minorEastAsia"/>
        </w:rPr>
        <w:t>T</w:t>
      </w:r>
      <w:r w:rsidRPr="0054711B">
        <w:rPr>
          <w:rFonts w:asciiTheme="minorEastAsia" w:eastAsiaTheme="minorEastAsia" w:hAnsiTheme="minorEastAsia" w:hint="eastAsia"/>
        </w:rPr>
        <w:t>＋</w:t>
      </w:r>
      <w:r w:rsidRPr="0054711B">
        <w:rPr>
          <w:rFonts w:asciiTheme="minorEastAsia" w:eastAsiaTheme="minorEastAsia" w:hAnsiTheme="minorEastAsia"/>
        </w:rPr>
        <w:t>1</w:t>
      </w:r>
      <w:r w:rsidRPr="0054711B">
        <w:rPr>
          <w:rFonts w:asciiTheme="minorEastAsia" w:eastAsiaTheme="minorEastAsia" w:hAnsiTheme="minorEastAsia" w:hint="eastAsia"/>
        </w:rPr>
        <w:t>日为投资者扣除权益并办理相应的注册登记手续。</w:t>
      </w:r>
    </w:p>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rPr>
        <w:t>3</w:t>
      </w:r>
      <w:r w:rsidR="000B57E8" w:rsidRPr="0054711B">
        <w:rPr>
          <w:rFonts w:asciiTheme="minorEastAsia" w:eastAsiaTheme="minorEastAsia" w:hAnsiTheme="minorEastAsia" w:hint="eastAsia"/>
        </w:rPr>
        <w:t>、</w:t>
      </w:r>
      <w:r w:rsidRPr="0054711B">
        <w:rPr>
          <w:rFonts w:asciiTheme="minorEastAsia" w:eastAsiaTheme="minorEastAsia" w:hAnsiTheme="minorEastAsia" w:hint="eastAsia"/>
        </w:rPr>
        <w:t>基金管理人可在法律法规允许的范围内，对上述注册登记办理时间进行调整，并最迟于开始实施前</w:t>
      </w:r>
      <w:r w:rsidRPr="0054711B">
        <w:rPr>
          <w:rFonts w:asciiTheme="minorEastAsia" w:eastAsiaTheme="minorEastAsia" w:hAnsiTheme="minorEastAsia"/>
        </w:rPr>
        <w:t>3</w:t>
      </w:r>
      <w:r w:rsidRPr="0054711B">
        <w:rPr>
          <w:rFonts w:asciiTheme="minorEastAsia" w:eastAsiaTheme="minorEastAsia" w:hAnsiTheme="minorEastAsia" w:hint="eastAsia"/>
        </w:rPr>
        <w:t>个工作日在指定媒体上公告。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59" w:name="_Toc20149981"/>
      <w:r w:rsidRPr="0054711B">
        <w:rPr>
          <w:rFonts w:asciiTheme="minorEastAsia" w:eastAsiaTheme="minorEastAsia" w:hAnsiTheme="minorEastAsia" w:hint="eastAsia"/>
          <w:b w:val="0"/>
        </w:rPr>
        <w:t>（十）巨额赎回的认定及处理方式</w:t>
      </w:r>
      <w:bookmarkEnd w:id="59"/>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1</w:t>
      </w:r>
      <w:r w:rsidR="000B57E8" w:rsidRPr="0054711B">
        <w:rPr>
          <w:rFonts w:asciiTheme="minorEastAsia" w:eastAsiaTheme="minorEastAsia" w:hAnsiTheme="minorEastAsia" w:hint="eastAsia"/>
        </w:rPr>
        <w:t>、</w:t>
      </w:r>
      <w:r w:rsidRPr="0054711B">
        <w:rPr>
          <w:rFonts w:asciiTheme="minorEastAsia" w:eastAsiaTheme="minorEastAsia" w:hAnsiTheme="minorEastAsia" w:hint="eastAsia"/>
        </w:rPr>
        <w:t>巨额赎回的认定</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若本基金单个开放日内的基金份额净赎回申请</w:t>
      </w:r>
      <w:r w:rsidRPr="0054711B">
        <w:rPr>
          <w:rFonts w:asciiTheme="minorEastAsia" w:eastAsiaTheme="minorEastAsia" w:hAnsiTheme="minorEastAsia"/>
        </w:rPr>
        <w:t>(</w:t>
      </w:r>
      <w:r w:rsidRPr="0054711B">
        <w:rPr>
          <w:rFonts w:asciiTheme="minorEastAsia" w:eastAsiaTheme="minorEastAsia" w:hAnsiTheme="minorEastAsia" w:hint="eastAsia"/>
        </w:rPr>
        <w:t>赎回申请份额总数加上基金转换中转</w:t>
      </w:r>
      <w:r w:rsidRPr="0054711B">
        <w:rPr>
          <w:rFonts w:asciiTheme="minorEastAsia" w:eastAsiaTheme="minorEastAsia" w:hAnsiTheme="minorEastAsia" w:hint="eastAsia"/>
        </w:rPr>
        <w:lastRenderedPageBreak/>
        <w:t>出申请份额总数后扣除申购申请份额总数及基金转换中转入申请份额总数后的余额</w:t>
      </w:r>
      <w:r w:rsidRPr="0054711B">
        <w:rPr>
          <w:rFonts w:asciiTheme="minorEastAsia" w:eastAsiaTheme="minorEastAsia" w:hAnsiTheme="minorEastAsia"/>
        </w:rPr>
        <w:t>)</w:t>
      </w:r>
      <w:r w:rsidRPr="0054711B">
        <w:rPr>
          <w:rFonts w:asciiTheme="minorEastAsia" w:eastAsiaTheme="minorEastAsia" w:hAnsiTheme="minorEastAsia" w:hint="eastAsia"/>
        </w:rPr>
        <w:t>超过前一日的基金总份额的</w:t>
      </w:r>
      <w:r w:rsidRPr="0054711B">
        <w:rPr>
          <w:rFonts w:asciiTheme="minorEastAsia" w:eastAsiaTheme="minorEastAsia" w:hAnsiTheme="minorEastAsia"/>
        </w:rPr>
        <w:t>10%</w:t>
      </w:r>
      <w:r w:rsidRPr="0054711B">
        <w:rPr>
          <w:rFonts w:asciiTheme="minorEastAsia" w:eastAsiaTheme="minorEastAsia" w:hAnsiTheme="minorEastAsia" w:hint="eastAsia"/>
        </w:rPr>
        <w:t>，即认为是发生了巨额赎回。</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巨额赎回的处理方式</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当基金出现巨额赎回时，基金管理人可以根据基金当时的资产组合状况决定全额赎回或部分顺延赎回。</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1)</w:t>
      </w:r>
      <w:r w:rsidRPr="0054711B">
        <w:rPr>
          <w:rFonts w:asciiTheme="minorEastAsia" w:eastAsiaTheme="minorEastAsia" w:hAnsiTheme="minorEastAsia" w:hint="eastAsia"/>
        </w:rPr>
        <w:t>全额赎回：当基金管理人认为有能力支付基金投资者的赎回申请时，按正常赎回程序执行。</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rPr>
        <w:t>(2)</w:t>
      </w:r>
      <w:r w:rsidRPr="0054711B">
        <w:rPr>
          <w:rFonts w:asciiTheme="minorEastAsia" w:eastAsiaTheme="minorEastAsia" w:hAnsiTheme="minorEastAsia" w:hint="eastAsia"/>
        </w:rPr>
        <w:t>部分顺延赎回：当基金管理人认为支付基金投资者的赎回申请有困难或认为支付投资者的赎回申请而进行的财产变现可能会对基金资产净值造成较大波动时，基金管理人在当日接受赎回比例不低于上一日基金总份额的</w:t>
      </w:r>
      <w:r w:rsidRPr="0054711B">
        <w:rPr>
          <w:rFonts w:asciiTheme="minorEastAsia" w:eastAsiaTheme="minorEastAsia" w:hAnsiTheme="minorEastAsia"/>
        </w:rPr>
        <w:t>10</w:t>
      </w:r>
      <w:r w:rsidRPr="0054711B">
        <w:rPr>
          <w:rFonts w:asciiTheme="minorEastAsia" w:eastAsiaTheme="minorEastAsia" w:hAnsiTheme="minorEastAsia" w:hint="eastAsia"/>
        </w:rPr>
        <w:t>％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基金份额净值为基础计算赎回金额。如基金投资者在提交赎回申请时未作明确选择，投资者未能赎回部分作自动延期赎回处理。</w:t>
      </w:r>
    </w:p>
    <w:p w:rsidR="00833827" w:rsidRPr="0054711B" w:rsidRDefault="00833827" w:rsidP="00A6256D">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若本基金发生巨额赎回且单个基金份额持有人的赎回申请超过上一开放日基金总份额</w:t>
      </w:r>
      <w:r w:rsidRPr="0054711B">
        <w:rPr>
          <w:rFonts w:asciiTheme="minorEastAsia" w:eastAsiaTheme="minorEastAsia" w:hAnsiTheme="minorEastAsia"/>
        </w:rPr>
        <w:t>10%</w:t>
      </w:r>
      <w:r w:rsidRPr="0054711B">
        <w:rPr>
          <w:rFonts w:asciiTheme="minorEastAsia" w:eastAsiaTheme="minorEastAsia" w:hAnsiTheme="minorEastAsia" w:hint="eastAsia"/>
        </w:rPr>
        <w:t>的，基金管理人有权对该单个基金份额持有人超出该比例的赎回申请实施延期办理，对该单个基金份额持有人剩余赎回申请与其他账户赎回申请按前述条款处理。</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巨额赎回的公告</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当发生巨额赎回并顺延赎回时，基金管理人应在</w:t>
      </w:r>
      <w:r w:rsidRPr="0054711B">
        <w:rPr>
          <w:rFonts w:asciiTheme="minorEastAsia" w:eastAsiaTheme="minorEastAsia" w:hAnsiTheme="minorEastAsia"/>
        </w:rPr>
        <w:t>2</w:t>
      </w:r>
      <w:r w:rsidRPr="0054711B">
        <w:rPr>
          <w:rFonts w:asciiTheme="minorEastAsia" w:eastAsiaTheme="minorEastAsia" w:hAnsiTheme="minorEastAsia" w:hint="eastAsia"/>
        </w:rPr>
        <w:t>日内通过中国证监会指定媒体、基金管理人的公司网站或</w:t>
      </w:r>
      <w:r w:rsidR="00820662" w:rsidRPr="0054711B">
        <w:rPr>
          <w:rFonts w:asciiTheme="minorEastAsia" w:eastAsiaTheme="minorEastAsia" w:hAnsiTheme="minorEastAsia" w:hint="eastAsia"/>
        </w:rPr>
        <w:t>销售</w:t>
      </w:r>
      <w:r w:rsidRPr="0054711B">
        <w:rPr>
          <w:rFonts w:asciiTheme="minorEastAsia" w:eastAsiaTheme="minorEastAsia" w:hAnsiTheme="minorEastAsia" w:hint="eastAsia"/>
        </w:rPr>
        <w:t>机构的网点刊登公告，并在公开披露日向中国证监会和基金管理人主要办公场所所在地中国证监会派出机构备案，并通过邮寄、传真或者招募说明书规定的其他方式在</w:t>
      </w:r>
      <w:r w:rsidRPr="0054711B">
        <w:rPr>
          <w:rFonts w:asciiTheme="minorEastAsia" w:eastAsiaTheme="minorEastAsia" w:hAnsiTheme="minorEastAsia"/>
        </w:rPr>
        <w:t>3</w:t>
      </w:r>
      <w:r w:rsidRPr="0054711B">
        <w:rPr>
          <w:rFonts w:asciiTheme="minorEastAsia" w:eastAsiaTheme="minorEastAsia" w:hAnsiTheme="minorEastAsia" w:hint="eastAsia"/>
        </w:rPr>
        <w:t>个工作日内通知基金份额持有人，并说明有关处理方法。</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连续</w:t>
      </w:r>
      <w:r w:rsidRPr="0054711B">
        <w:rPr>
          <w:rFonts w:asciiTheme="minorEastAsia" w:eastAsiaTheme="minorEastAsia" w:hAnsiTheme="minorEastAsia"/>
        </w:rPr>
        <w:t>2</w:t>
      </w:r>
      <w:r w:rsidRPr="0054711B">
        <w:rPr>
          <w:rFonts w:asciiTheme="minorEastAsia" w:eastAsiaTheme="minorEastAsia" w:hAnsiTheme="minorEastAsia" w:hint="eastAsia"/>
        </w:rPr>
        <w:t>日以上</w:t>
      </w:r>
      <w:r w:rsidRPr="0054711B">
        <w:rPr>
          <w:rFonts w:asciiTheme="minorEastAsia" w:eastAsiaTheme="minorEastAsia" w:hAnsiTheme="minorEastAsia"/>
        </w:rPr>
        <w:t>(</w:t>
      </w:r>
      <w:r w:rsidRPr="0054711B">
        <w:rPr>
          <w:rFonts w:asciiTheme="minorEastAsia" w:eastAsiaTheme="minorEastAsia" w:hAnsiTheme="minorEastAsia" w:hint="eastAsia"/>
        </w:rPr>
        <w:t>含本数</w:t>
      </w:r>
      <w:r w:rsidRPr="0054711B">
        <w:rPr>
          <w:rFonts w:asciiTheme="minorEastAsia" w:eastAsiaTheme="minorEastAsia" w:hAnsiTheme="minorEastAsia"/>
        </w:rPr>
        <w:t>)</w:t>
      </w:r>
      <w:r w:rsidRPr="0054711B">
        <w:rPr>
          <w:rFonts w:asciiTheme="minorEastAsia" w:eastAsiaTheme="minorEastAsia" w:hAnsiTheme="minorEastAsia" w:hint="eastAsia"/>
        </w:rPr>
        <w:t>发生巨额赎回，如基金管理人认为有必要，可暂停接受基金的赎回申请；已经接受的赎回申请可以延缓支付赎回款项，但不得超过</w:t>
      </w:r>
      <w:r w:rsidRPr="0054711B">
        <w:rPr>
          <w:rFonts w:asciiTheme="minorEastAsia" w:eastAsiaTheme="minorEastAsia" w:hAnsiTheme="minorEastAsia"/>
        </w:rPr>
        <w:t>20</w:t>
      </w:r>
      <w:r w:rsidRPr="0054711B">
        <w:rPr>
          <w:rFonts w:asciiTheme="minorEastAsia" w:eastAsiaTheme="minorEastAsia" w:hAnsiTheme="minorEastAsia" w:hint="eastAsia"/>
        </w:rPr>
        <w:t>个工作日，并应当在指定媒体和基金管理人网站上进行公告。</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60" w:name="_Toc20149982"/>
      <w:r w:rsidRPr="0054711B">
        <w:rPr>
          <w:rFonts w:asciiTheme="minorEastAsia" w:eastAsiaTheme="minorEastAsia" w:hAnsiTheme="minorEastAsia" w:hint="eastAsia"/>
          <w:b w:val="0"/>
        </w:rPr>
        <w:t>（十一）拒绝或暂停申购、赎回的情形及处理方式</w:t>
      </w:r>
      <w:bookmarkEnd w:id="60"/>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1</w:t>
      </w:r>
      <w:r w:rsidR="000B57E8" w:rsidRPr="0054711B">
        <w:rPr>
          <w:rFonts w:asciiTheme="minorEastAsia" w:eastAsiaTheme="minorEastAsia" w:hAnsiTheme="minorEastAsia" w:hint="eastAsia"/>
        </w:rPr>
        <w:t>、</w:t>
      </w:r>
      <w:r w:rsidRPr="0054711B">
        <w:rPr>
          <w:rFonts w:asciiTheme="minorEastAsia" w:eastAsiaTheme="minorEastAsia" w:hAnsiTheme="minorEastAsia" w:hint="eastAsia"/>
        </w:rPr>
        <w:t>发生下列情况时，基金管理人可拒绝或暂停接受基金投资者的申购申请：</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）因不可抗力导致基金无法正常运作；</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）证券交易所交易时间非正常停市，导致基金管理人无法计算当日基金资产净值；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）发生基金合同规定的暂停基金资产估值情况；</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）基金资产规模过大，使基金管理人无法找到合适的投资品种，或基金管理人认为会损害已有基金份额持有人利益的申购；</w:t>
      </w:r>
    </w:p>
    <w:p w:rsidR="00321F92" w:rsidRPr="0054711B" w:rsidRDefault="00321F92" w:rsidP="00A6256D">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5</w:t>
      </w:r>
      <w:r w:rsidRPr="0054711B">
        <w:rPr>
          <w:rFonts w:asciiTheme="minorEastAsia" w:eastAsiaTheme="minorEastAsia" w:hAnsiTheme="minorEastAsia" w:hint="eastAsia"/>
        </w:rPr>
        <w:t>）基金管理人接受某笔或者某些申购申请有可能导致单一投资者持有基金份额的比例达到或者超过</w:t>
      </w:r>
      <w:r w:rsidRPr="0054711B">
        <w:rPr>
          <w:rFonts w:asciiTheme="minorEastAsia" w:eastAsiaTheme="minorEastAsia" w:hAnsiTheme="minorEastAsia"/>
        </w:rPr>
        <w:t>50%</w:t>
      </w:r>
      <w:r w:rsidRPr="0054711B">
        <w:rPr>
          <w:rFonts w:asciiTheme="minorEastAsia" w:eastAsiaTheme="minorEastAsia" w:hAnsiTheme="minorEastAsia" w:hint="eastAsia"/>
        </w:rPr>
        <w:t>，或者变相规避</w:t>
      </w:r>
      <w:r w:rsidRPr="0054711B">
        <w:rPr>
          <w:rFonts w:asciiTheme="minorEastAsia" w:eastAsiaTheme="minorEastAsia" w:hAnsiTheme="minorEastAsia"/>
        </w:rPr>
        <w:t>50%</w:t>
      </w:r>
      <w:r w:rsidRPr="0054711B">
        <w:rPr>
          <w:rFonts w:asciiTheme="minorEastAsia" w:eastAsiaTheme="minorEastAsia" w:hAnsiTheme="minorEastAsia" w:hint="eastAsia"/>
        </w:rPr>
        <w:t>集中度的情形时。</w:t>
      </w:r>
    </w:p>
    <w:p w:rsidR="00321F92" w:rsidRPr="0054711B" w:rsidRDefault="00321F92" w:rsidP="00A6256D">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6</w:t>
      </w:r>
      <w:r w:rsidRPr="0054711B">
        <w:rPr>
          <w:rFonts w:asciiTheme="minorEastAsia" w:eastAsiaTheme="minorEastAsia" w:hAnsiTheme="minorEastAsia" w:hint="eastAsia"/>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321F92" w:rsidRPr="0054711B" w:rsidRDefault="00321F92" w:rsidP="00A6256D">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7</w:t>
      </w:r>
      <w:r w:rsidRPr="0054711B">
        <w:rPr>
          <w:rFonts w:asciiTheme="minorEastAsia" w:eastAsiaTheme="minorEastAsia" w:hAnsiTheme="minorEastAsia" w:hint="eastAsia"/>
        </w:rPr>
        <w:t>）当前一估值日基金资产净值</w:t>
      </w:r>
      <w:r w:rsidRPr="0054711B">
        <w:rPr>
          <w:rFonts w:asciiTheme="minorEastAsia" w:eastAsiaTheme="minorEastAsia" w:hAnsiTheme="minorEastAsia"/>
        </w:rPr>
        <w:t>50%</w:t>
      </w:r>
      <w:r w:rsidRPr="0054711B">
        <w:rPr>
          <w:rFonts w:asciiTheme="minorEastAsia" w:eastAsiaTheme="minorEastAsia" w:hAnsiTheme="minorEastAsia" w:hint="eastAsia"/>
        </w:rPr>
        <w:t>以上的资产出现无可参考的活跃市场价格且采用估值技术仍导致公允价值存在重大不确定性时，经与基金托管人协商确认后，基金管理人应当采取暂停接受基金申购申请的措施。</w:t>
      </w:r>
    </w:p>
    <w:p w:rsidR="002F5370" w:rsidRPr="0054711B" w:rsidRDefault="00321F92" w:rsidP="00A6256D">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8</w:t>
      </w:r>
      <w:r w:rsidRPr="0054711B">
        <w:rPr>
          <w:rFonts w:asciiTheme="minorEastAsia" w:eastAsiaTheme="minorEastAsia" w:hAnsiTheme="minorEastAsia" w:hint="eastAsia"/>
        </w:rPr>
        <w:t>）</w:t>
      </w:r>
      <w:r w:rsidR="002F5370" w:rsidRPr="0054711B">
        <w:rPr>
          <w:rFonts w:asciiTheme="minorEastAsia" w:eastAsiaTheme="minorEastAsia" w:hAnsiTheme="minorEastAsia" w:hint="eastAsia"/>
        </w:rPr>
        <w:t>法律法规规定或中国证监会认定的其他情形。</w:t>
      </w:r>
    </w:p>
    <w:p w:rsidR="002F5370" w:rsidRPr="0054711B" w:rsidRDefault="002F5370" w:rsidP="000B57E8">
      <w:pPr>
        <w:snapToGrid w:val="0"/>
        <w:spacing w:line="360" w:lineRule="auto"/>
        <w:ind w:firstLineChars="202" w:firstLine="424"/>
        <w:rPr>
          <w:rFonts w:asciiTheme="minorEastAsia" w:eastAsiaTheme="minorEastAsia" w:hAnsiTheme="minorEastAsia"/>
        </w:rPr>
      </w:pPr>
      <w:r w:rsidRPr="0054711B">
        <w:rPr>
          <w:rFonts w:asciiTheme="minorEastAsia" w:eastAsiaTheme="minorEastAsia" w:hAnsiTheme="minorEastAsia" w:hint="eastAsia"/>
          <w:szCs w:val="21"/>
        </w:rPr>
        <w:t>发生上述</w:t>
      </w:r>
      <w:r w:rsidR="00321F92" w:rsidRPr="0054711B">
        <w:rPr>
          <w:rFonts w:asciiTheme="minorEastAsia" w:eastAsiaTheme="minorEastAsia" w:hAnsiTheme="minorEastAsia" w:hint="eastAsia"/>
          <w:szCs w:val="21"/>
        </w:rPr>
        <w:t>（</w:t>
      </w:r>
      <w:r w:rsidR="00321F92" w:rsidRPr="0054711B">
        <w:rPr>
          <w:rFonts w:asciiTheme="minorEastAsia" w:eastAsiaTheme="minorEastAsia" w:hAnsiTheme="minorEastAsia"/>
          <w:szCs w:val="21"/>
        </w:rPr>
        <w:t>1</w:t>
      </w:r>
      <w:r w:rsidR="00321F92" w:rsidRPr="0054711B">
        <w:rPr>
          <w:rFonts w:asciiTheme="minorEastAsia" w:eastAsiaTheme="minorEastAsia" w:hAnsiTheme="minorEastAsia" w:hint="eastAsia"/>
          <w:szCs w:val="21"/>
        </w:rPr>
        <w:t>）、（</w:t>
      </w:r>
      <w:r w:rsidR="00321F92" w:rsidRPr="0054711B">
        <w:rPr>
          <w:rFonts w:asciiTheme="minorEastAsia" w:eastAsiaTheme="minorEastAsia" w:hAnsiTheme="minorEastAsia"/>
          <w:szCs w:val="21"/>
        </w:rPr>
        <w:t>2</w:t>
      </w:r>
      <w:r w:rsidR="00321F92" w:rsidRPr="0054711B">
        <w:rPr>
          <w:rFonts w:asciiTheme="minorEastAsia" w:eastAsiaTheme="minorEastAsia" w:hAnsiTheme="minorEastAsia" w:hint="eastAsia"/>
          <w:szCs w:val="21"/>
        </w:rPr>
        <w:t>）、（</w:t>
      </w:r>
      <w:r w:rsidR="00321F92" w:rsidRPr="0054711B">
        <w:rPr>
          <w:rFonts w:asciiTheme="minorEastAsia" w:eastAsiaTheme="minorEastAsia" w:hAnsiTheme="minorEastAsia"/>
          <w:szCs w:val="21"/>
        </w:rPr>
        <w:t>3</w:t>
      </w:r>
      <w:r w:rsidR="00321F92" w:rsidRPr="0054711B">
        <w:rPr>
          <w:rFonts w:asciiTheme="minorEastAsia" w:eastAsiaTheme="minorEastAsia" w:hAnsiTheme="minorEastAsia" w:hint="eastAsia"/>
          <w:szCs w:val="21"/>
        </w:rPr>
        <w:t>）、（</w:t>
      </w:r>
      <w:r w:rsidR="00321F92" w:rsidRPr="0054711B">
        <w:rPr>
          <w:rFonts w:asciiTheme="minorEastAsia" w:eastAsiaTheme="minorEastAsia" w:hAnsiTheme="minorEastAsia"/>
          <w:szCs w:val="21"/>
        </w:rPr>
        <w:t>4</w:t>
      </w:r>
      <w:r w:rsidR="00321F92" w:rsidRPr="0054711B">
        <w:rPr>
          <w:rFonts w:asciiTheme="minorEastAsia" w:eastAsiaTheme="minorEastAsia" w:hAnsiTheme="minorEastAsia" w:hint="eastAsia"/>
          <w:szCs w:val="21"/>
        </w:rPr>
        <w:t>）、（</w:t>
      </w:r>
      <w:r w:rsidR="00321F92" w:rsidRPr="0054711B">
        <w:rPr>
          <w:rFonts w:asciiTheme="minorEastAsia" w:eastAsiaTheme="minorEastAsia" w:hAnsiTheme="minorEastAsia"/>
          <w:szCs w:val="21"/>
        </w:rPr>
        <w:t>6</w:t>
      </w:r>
      <w:r w:rsidR="00321F92" w:rsidRPr="0054711B">
        <w:rPr>
          <w:rFonts w:asciiTheme="minorEastAsia" w:eastAsiaTheme="minorEastAsia" w:hAnsiTheme="minorEastAsia" w:hint="eastAsia"/>
          <w:szCs w:val="21"/>
        </w:rPr>
        <w:t>）、（</w:t>
      </w:r>
      <w:r w:rsidR="00321F92" w:rsidRPr="0054711B">
        <w:rPr>
          <w:rFonts w:asciiTheme="minorEastAsia" w:eastAsiaTheme="minorEastAsia" w:hAnsiTheme="minorEastAsia"/>
          <w:szCs w:val="21"/>
        </w:rPr>
        <w:t>7</w:t>
      </w:r>
      <w:r w:rsidR="00321F92" w:rsidRPr="0054711B">
        <w:rPr>
          <w:rFonts w:asciiTheme="minorEastAsia" w:eastAsiaTheme="minorEastAsia" w:hAnsiTheme="minorEastAsia" w:hint="eastAsia"/>
          <w:szCs w:val="21"/>
        </w:rPr>
        <w:t>）、（</w:t>
      </w:r>
      <w:r w:rsidR="00321F92" w:rsidRPr="0054711B">
        <w:rPr>
          <w:rFonts w:asciiTheme="minorEastAsia" w:eastAsiaTheme="minorEastAsia" w:hAnsiTheme="minorEastAsia"/>
          <w:szCs w:val="21"/>
        </w:rPr>
        <w:t>8</w:t>
      </w:r>
      <w:r w:rsidR="00321F92"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暂</w:t>
      </w:r>
      <w:r w:rsidRPr="0054711B">
        <w:rPr>
          <w:rFonts w:asciiTheme="minorEastAsia" w:eastAsiaTheme="minorEastAsia" w:hAnsiTheme="minorEastAsia" w:hint="eastAsia"/>
        </w:rPr>
        <w:t>停申购情形时，基金管理人应当根据有关规定在指定媒体和基金管理人网站上刊登暂停申购公告。如果基金投资者的申购申请被拒绝，被拒绝的申购款项将退还给投资者。在暂停申购的情况消除时，基金管理人应及时恢复申购业务的办理。</w:t>
      </w:r>
    </w:p>
    <w:p w:rsidR="002F5370" w:rsidRPr="0054711B" w:rsidRDefault="002F5370" w:rsidP="000B57E8">
      <w:pPr>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基金管理人拒绝或暂停接受申购的方式包括：</w:t>
      </w:r>
    </w:p>
    <w:p w:rsidR="002F5370" w:rsidRPr="0054711B" w:rsidRDefault="002F5370" w:rsidP="009B264B">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（1）拒绝接受、暂停接受某笔或某数笔申购申请；</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（2）拒绝接受、暂停接受某个或某数个工作日的全部申购申请；</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（3）按比例拒绝接受、暂停接受某个或某数个工作日的申购申请。</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2</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发生下列情形时，基金管理人可暂停接受基金投资者的赎回申请或延缓支付赎回款项：</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）因不可抗力导致基金管理人不能支付赎回款项。</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）证券交易所交易时间依法决定临时停市，导致基金管理人无法计算当日基金资产净值。</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）连续两个或两个以上开放日发生巨额赎回，导致本基金的现金支付出现困难。</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）发生基金合同规定的暂停基金资产估值情况。</w:t>
      </w:r>
    </w:p>
    <w:p w:rsidR="00573B72" w:rsidRPr="0054711B" w:rsidRDefault="00573B72" w:rsidP="00A6256D">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）当前一估值日基金资产净值</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以上的资产出现无可参考的活跃市场价格且采用估值技术仍导致公允价值存在重大不确定性时，经与基金托管人协商确认后，基金管理人应当采取延缓支付赎回款项或暂停接受基金赎回申请的措施。</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w:t>
      </w:r>
      <w:r w:rsidR="00573B72"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）法律法规规定或中国证监会认定的其他情形。</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发生上述情形时，基金管理人应在当日向中国证监会报告，已接受的赎回申请，基金管理人应按时足额支付；如暂时不能足额支付，可支付部分按单个账户申请量占申请总量</w:t>
      </w:r>
      <w:r w:rsidRPr="0054711B">
        <w:rPr>
          <w:rFonts w:asciiTheme="minorEastAsia" w:eastAsiaTheme="minorEastAsia" w:hAnsiTheme="minorEastAsia" w:hint="eastAsia"/>
          <w:szCs w:val="21"/>
        </w:rPr>
        <w:lastRenderedPageBreak/>
        <w:t>的比例分配给赎回申请人，未支付部分可延期支付，并以后续开放日的基金份额净值为依据计算赎回金额，若出现上述第（</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）项所述情形，按基金合同的相关条款处理。投资者在申请赎回时可事先选择将当日可能未获受理部分予以撤销。在暂停赎回的情况消除时，基金管理人应及时恢复赎回业务的办理并公告。</w:t>
      </w:r>
    </w:p>
    <w:p w:rsidR="002F5370" w:rsidRPr="0054711B" w:rsidRDefault="002F5370" w:rsidP="009B264B">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3</w:t>
      </w:r>
      <w:r w:rsidR="000B57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暂停申购或赎回的公告和重新开放申购或赎回的公告</w:t>
      </w:r>
    </w:p>
    <w:p w:rsidR="002F5370" w:rsidRPr="0054711B" w:rsidRDefault="00137AE8"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（1）</w:t>
      </w:r>
      <w:r w:rsidR="002F5370" w:rsidRPr="0054711B">
        <w:rPr>
          <w:rFonts w:asciiTheme="minorEastAsia" w:eastAsiaTheme="minorEastAsia" w:hAnsiTheme="minorEastAsia" w:hint="eastAsia"/>
        </w:rPr>
        <w:t>发生上述暂停申购或赎回情况的，基金管理人当日应立即向中国证监会备案，并依照有关规定在指定媒体和基金管理人网站上刊登暂停公告。</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2</w:t>
      </w:r>
      <w:r w:rsidRPr="0054711B">
        <w:rPr>
          <w:rFonts w:asciiTheme="minorEastAsia" w:eastAsiaTheme="minorEastAsia" w:hAnsiTheme="minorEastAsia" w:hint="eastAsia"/>
        </w:rPr>
        <w:t>）如发生暂停的时间为</w:t>
      </w:r>
      <w:r w:rsidRPr="0054711B">
        <w:rPr>
          <w:rFonts w:asciiTheme="minorEastAsia" w:eastAsiaTheme="minorEastAsia" w:hAnsiTheme="minorEastAsia"/>
        </w:rPr>
        <w:t>1</w:t>
      </w:r>
      <w:r w:rsidRPr="0054711B">
        <w:rPr>
          <w:rFonts w:asciiTheme="minorEastAsia" w:eastAsiaTheme="minorEastAsia" w:hAnsiTheme="minorEastAsia" w:hint="eastAsia"/>
        </w:rPr>
        <w:t>日，第</w:t>
      </w:r>
      <w:r w:rsidRPr="0054711B">
        <w:rPr>
          <w:rFonts w:asciiTheme="minorEastAsia" w:eastAsiaTheme="minorEastAsia" w:hAnsiTheme="minorEastAsia"/>
        </w:rPr>
        <w:t>2</w:t>
      </w:r>
      <w:r w:rsidRPr="0054711B">
        <w:rPr>
          <w:rFonts w:asciiTheme="minorEastAsia" w:eastAsiaTheme="minorEastAsia" w:hAnsiTheme="minorEastAsia" w:hint="eastAsia"/>
        </w:rPr>
        <w:t>个工作日基金管理人应依照有关规定在指定媒体和基金管理人网站上刊登基金重新开放申购或赎回公告，并公布最近</w:t>
      </w:r>
      <w:r w:rsidRPr="0054711B">
        <w:rPr>
          <w:rFonts w:asciiTheme="minorEastAsia" w:eastAsiaTheme="minorEastAsia" w:hAnsiTheme="minorEastAsia"/>
        </w:rPr>
        <w:t>1</w:t>
      </w:r>
      <w:r w:rsidRPr="0054711B">
        <w:rPr>
          <w:rFonts w:asciiTheme="minorEastAsia" w:eastAsiaTheme="minorEastAsia" w:hAnsiTheme="minorEastAsia" w:hint="eastAsia"/>
        </w:rPr>
        <w:t>个工作日的基金份额净值。</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3</w:t>
      </w:r>
      <w:r w:rsidRPr="0054711B">
        <w:rPr>
          <w:rFonts w:asciiTheme="minorEastAsia" w:eastAsiaTheme="minorEastAsia" w:hAnsiTheme="minorEastAsia" w:hint="eastAsia"/>
        </w:rPr>
        <w:t>）如发生暂停的时间超过</w:t>
      </w:r>
      <w:r w:rsidRPr="0054711B">
        <w:rPr>
          <w:rFonts w:asciiTheme="minorEastAsia" w:eastAsiaTheme="minorEastAsia" w:hAnsiTheme="minorEastAsia"/>
        </w:rPr>
        <w:t>1</w:t>
      </w:r>
      <w:r w:rsidRPr="0054711B">
        <w:rPr>
          <w:rFonts w:asciiTheme="minorEastAsia" w:eastAsiaTheme="minorEastAsia" w:hAnsiTheme="minorEastAsia" w:hint="eastAsia"/>
        </w:rPr>
        <w:t>日但少于</w:t>
      </w:r>
      <w:r w:rsidRPr="0054711B">
        <w:rPr>
          <w:rFonts w:asciiTheme="minorEastAsia" w:eastAsiaTheme="minorEastAsia" w:hAnsiTheme="minorEastAsia"/>
        </w:rPr>
        <w:t>2</w:t>
      </w:r>
      <w:r w:rsidRPr="0054711B">
        <w:rPr>
          <w:rFonts w:asciiTheme="minorEastAsia" w:eastAsiaTheme="minorEastAsia" w:hAnsiTheme="minorEastAsia" w:hint="eastAsia"/>
        </w:rPr>
        <w:t>周，暂停结束，基金重新开放申购或赎回时，基金管理人应依照《信息披露管理办法》的有关规定，在指定媒体和基金管理人网站上刊登基金重新开放申购或赎回公告，并公告最近</w:t>
      </w:r>
      <w:r w:rsidRPr="0054711B">
        <w:rPr>
          <w:rFonts w:asciiTheme="minorEastAsia" w:eastAsiaTheme="minorEastAsia" w:hAnsiTheme="minorEastAsia"/>
        </w:rPr>
        <w:t>1</w:t>
      </w:r>
      <w:r w:rsidRPr="0054711B">
        <w:rPr>
          <w:rFonts w:asciiTheme="minorEastAsia" w:eastAsiaTheme="minorEastAsia" w:hAnsiTheme="minorEastAsia" w:hint="eastAsia"/>
        </w:rPr>
        <w:t>个工作日的基金份额净值。</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4</w:t>
      </w:r>
      <w:r w:rsidRPr="0054711B">
        <w:rPr>
          <w:rFonts w:asciiTheme="minorEastAsia" w:eastAsiaTheme="minorEastAsia" w:hAnsiTheme="minorEastAsia" w:hint="eastAsia"/>
        </w:rPr>
        <w:t>）如发生暂停的时间超过</w:t>
      </w:r>
      <w:r w:rsidRPr="0054711B">
        <w:rPr>
          <w:rFonts w:asciiTheme="minorEastAsia" w:eastAsiaTheme="minorEastAsia" w:hAnsiTheme="minorEastAsia"/>
        </w:rPr>
        <w:t>2</w:t>
      </w:r>
      <w:r w:rsidRPr="0054711B">
        <w:rPr>
          <w:rFonts w:asciiTheme="minorEastAsia" w:eastAsiaTheme="minorEastAsia" w:hAnsiTheme="minorEastAsia" w:hint="eastAsia"/>
        </w:rPr>
        <w:t>周，暂停期间，基金管理人应每</w:t>
      </w:r>
      <w:r w:rsidRPr="0054711B">
        <w:rPr>
          <w:rFonts w:asciiTheme="minorEastAsia" w:eastAsiaTheme="minorEastAsia" w:hAnsiTheme="minorEastAsia"/>
        </w:rPr>
        <w:t>2</w:t>
      </w:r>
      <w:r w:rsidRPr="0054711B">
        <w:rPr>
          <w:rFonts w:asciiTheme="minorEastAsia" w:eastAsiaTheme="minorEastAsia" w:hAnsiTheme="minorEastAsia" w:hint="eastAsia"/>
        </w:rPr>
        <w:t>周至少刊登暂停公告</w:t>
      </w:r>
      <w:r w:rsidRPr="0054711B">
        <w:rPr>
          <w:rFonts w:asciiTheme="minorEastAsia" w:eastAsiaTheme="minorEastAsia" w:hAnsiTheme="minorEastAsia"/>
        </w:rPr>
        <w:t>1</w:t>
      </w:r>
      <w:r w:rsidRPr="0054711B">
        <w:rPr>
          <w:rFonts w:asciiTheme="minorEastAsia" w:eastAsiaTheme="minorEastAsia" w:hAnsiTheme="minorEastAsia" w:hint="eastAsia"/>
        </w:rPr>
        <w:t>次。暂停结束，基金重新开放申购或赎回时，基金管理人应依照《信息披露管理办法》的有关规定，在指定媒体和基金管理人网站上刊登基金重新开放申购或赎回公告，并公告最近</w:t>
      </w:r>
      <w:r w:rsidRPr="0054711B">
        <w:rPr>
          <w:rFonts w:asciiTheme="minorEastAsia" w:eastAsiaTheme="minorEastAsia" w:hAnsiTheme="minorEastAsia"/>
        </w:rPr>
        <w:t>1</w:t>
      </w:r>
      <w:r w:rsidRPr="0054711B">
        <w:rPr>
          <w:rFonts w:asciiTheme="minorEastAsia" w:eastAsiaTheme="minorEastAsia" w:hAnsiTheme="minorEastAsia" w:hint="eastAsia"/>
        </w:rPr>
        <w:t>个工作日的基金份额净值。</w:t>
      </w:r>
    </w:p>
    <w:p w:rsidR="002F5370" w:rsidRPr="0054711B" w:rsidRDefault="002F5370" w:rsidP="000B57E8">
      <w:pPr>
        <w:snapToGrid w:val="0"/>
        <w:spacing w:line="360" w:lineRule="auto"/>
        <w:rPr>
          <w:rFonts w:asciiTheme="minorEastAsia" w:eastAsiaTheme="minorEastAsia" w:hAnsiTheme="minorEastAsia"/>
          <w:sz w:val="24"/>
        </w:rPr>
      </w:pPr>
    </w:p>
    <w:p w:rsidR="002F5370" w:rsidRPr="0054711B" w:rsidRDefault="002F5370" w:rsidP="00467CAF">
      <w:pPr>
        <w:pStyle w:val="1"/>
        <w:pageBreakBefore/>
        <w:widowControl/>
        <w:snapToGrid w:val="0"/>
        <w:spacing w:beforeLines="0" w:afterLines="0" w:line="360" w:lineRule="auto"/>
        <w:ind w:firstLineChars="0" w:firstLine="0"/>
        <w:rPr>
          <w:rFonts w:asciiTheme="minorEastAsia" w:eastAsiaTheme="minorEastAsia" w:hAnsiTheme="minorEastAsia"/>
        </w:rPr>
      </w:pPr>
      <w:bookmarkStart w:id="61" w:name="_Toc236639827"/>
      <w:bookmarkStart w:id="62" w:name="_Toc236640272"/>
      <w:bookmarkStart w:id="63" w:name="_Toc236640728"/>
      <w:bookmarkStart w:id="64" w:name="_Toc236641051"/>
      <w:bookmarkStart w:id="65" w:name="_Toc91334992"/>
      <w:bookmarkStart w:id="66" w:name="_Toc238870166"/>
      <w:bookmarkStart w:id="67" w:name="_Toc20149983"/>
      <w:bookmarkEnd w:id="61"/>
      <w:bookmarkEnd w:id="62"/>
      <w:bookmarkEnd w:id="63"/>
      <w:bookmarkEnd w:id="64"/>
      <w:r w:rsidRPr="0054711B">
        <w:rPr>
          <w:rFonts w:asciiTheme="minorEastAsia" w:eastAsiaTheme="minorEastAsia" w:hAnsiTheme="minorEastAsia" w:hint="eastAsia"/>
        </w:rPr>
        <w:lastRenderedPageBreak/>
        <w:t>九、基金转换</w:t>
      </w:r>
      <w:bookmarkEnd w:id="65"/>
      <w:bookmarkEnd w:id="66"/>
      <w:bookmarkEnd w:id="67"/>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68" w:name="_Toc198959616"/>
      <w:bookmarkStart w:id="69" w:name="_Toc229996707"/>
      <w:bookmarkStart w:id="70" w:name="_Toc245693553"/>
      <w:bookmarkStart w:id="71" w:name="_Toc258398101"/>
      <w:bookmarkStart w:id="72" w:name="_Toc264906008"/>
      <w:bookmarkStart w:id="73" w:name="_Toc20149984"/>
      <w:r w:rsidRPr="0054711B">
        <w:rPr>
          <w:rFonts w:asciiTheme="minorEastAsia" w:eastAsiaTheme="minorEastAsia" w:hAnsiTheme="minorEastAsia" w:hint="eastAsia"/>
          <w:b w:val="0"/>
        </w:rPr>
        <w:t>（一）</w:t>
      </w:r>
      <w:r w:rsidRPr="0054711B">
        <w:rPr>
          <w:rFonts w:asciiTheme="minorEastAsia" w:eastAsiaTheme="minorEastAsia" w:hAnsiTheme="minorEastAsia"/>
          <w:b w:val="0"/>
        </w:rPr>
        <w:t>基金转换开始日及</w:t>
      </w:r>
      <w:r w:rsidRPr="0054711B">
        <w:rPr>
          <w:rFonts w:asciiTheme="minorEastAsia" w:eastAsiaTheme="minorEastAsia" w:hAnsiTheme="minorEastAsia" w:hint="eastAsia"/>
          <w:b w:val="0"/>
        </w:rPr>
        <w:t>时间</w:t>
      </w:r>
      <w:bookmarkEnd w:id="68"/>
      <w:bookmarkEnd w:id="69"/>
      <w:bookmarkEnd w:id="70"/>
      <w:bookmarkEnd w:id="71"/>
      <w:bookmarkEnd w:id="72"/>
      <w:bookmarkEnd w:id="73"/>
    </w:p>
    <w:p w:rsidR="002F5370" w:rsidRPr="0054711B" w:rsidRDefault="00213EB0" w:rsidP="000B57E8">
      <w:pPr>
        <w:pStyle w:val="ad"/>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rPr>
        <w:t>本基金已于</w:t>
      </w:r>
      <w:r w:rsidRPr="0054711B">
        <w:rPr>
          <w:rFonts w:asciiTheme="minorEastAsia" w:eastAsiaTheme="minorEastAsia" w:hAnsiTheme="minorEastAsia" w:hint="eastAsia"/>
          <w:kern w:val="0"/>
          <w:szCs w:val="21"/>
        </w:rPr>
        <w:t>2010年11月1日</w:t>
      </w:r>
      <w:r w:rsidRPr="0054711B">
        <w:rPr>
          <w:rFonts w:asciiTheme="minorEastAsia" w:eastAsiaTheme="minorEastAsia" w:hAnsiTheme="minorEastAsia" w:hint="eastAsia"/>
        </w:rPr>
        <w:t>开始办理</w:t>
      </w:r>
      <w:r w:rsidRPr="0054711B">
        <w:rPr>
          <w:rFonts w:asciiTheme="minorEastAsia" w:eastAsiaTheme="minorEastAsia" w:hAnsiTheme="minorEastAsia" w:hint="eastAsia"/>
          <w:szCs w:val="21"/>
        </w:rPr>
        <w:t>转换</w:t>
      </w:r>
      <w:r w:rsidRPr="0054711B">
        <w:rPr>
          <w:rFonts w:asciiTheme="minorEastAsia" w:eastAsiaTheme="minorEastAsia" w:hAnsiTheme="minorEastAsia" w:hint="eastAsia"/>
        </w:rPr>
        <w:t>业务</w:t>
      </w:r>
      <w:r w:rsidR="002F5370" w:rsidRPr="0054711B">
        <w:rPr>
          <w:rFonts w:asciiTheme="minorEastAsia" w:eastAsiaTheme="minorEastAsia" w:hAnsiTheme="minorEastAsia" w:hint="eastAsia"/>
        </w:rPr>
        <w:t>，具体实施办法参见相关公告</w:t>
      </w:r>
      <w:r w:rsidR="002F5370" w:rsidRPr="0054711B">
        <w:rPr>
          <w:rFonts w:asciiTheme="minorEastAsia" w:eastAsiaTheme="minorEastAsia" w:hAnsiTheme="minorEastAsia" w:cs="宋体" w:hint="eastAsia"/>
          <w:kern w:val="0"/>
          <w:szCs w:val="21"/>
        </w:rPr>
        <w:t>。</w:t>
      </w:r>
    </w:p>
    <w:p w:rsidR="002F5370" w:rsidRPr="0054711B" w:rsidRDefault="002F5370" w:rsidP="000B57E8">
      <w:pPr>
        <w:widowControl/>
        <w:snapToGrid w:val="0"/>
        <w:spacing w:line="360" w:lineRule="auto"/>
        <w:ind w:firstLineChars="200" w:firstLine="420"/>
        <w:jc w:val="left"/>
        <w:rPr>
          <w:rFonts w:asciiTheme="minorEastAsia" w:eastAsiaTheme="minorEastAsia" w:hAnsiTheme="minorEastAsia" w:cs="宋体"/>
          <w:kern w:val="0"/>
          <w:szCs w:val="21"/>
        </w:rPr>
      </w:pPr>
      <w:r w:rsidRPr="0054711B">
        <w:rPr>
          <w:rFonts w:asciiTheme="minorEastAsia" w:eastAsiaTheme="minorEastAsia" w:hAnsiTheme="minorEastAsia" w:hint="eastAsia"/>
          <w:szCs w:val="21"/>
        </w:rPr>
        <w:t>本基金转换业务的开放日为上海证券交易所和深圳证券交易所同时开放交易的工作日（基金管理人根据法律法规或基金合同的规定公告暂停转换时除外）。开放日的具体业务办理时间为上海证券交易所、深圳证券交易所交易日的交易时间。若出现新的证券交易市场或交易所交易时间更改或其它原因，基金管理人将根据法律法规和基金合同规定的原则视情况进行相应的调整并按照《证券投资基金信息披露管理办法》或其他相关规定在实施日前在至少一家指定媒体公告。</w:t>
      </w:r>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投资者需在转出基金和转入基金均有交易的当日，方可办理基金转换业务。</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74" w:name="_Toc198959617"/>
      <w:bookmarkStart w:id="75" w:name="_Toc229996708"/>
      <w:bookmarkStart w:id="76" w:name="_Toc245693554"/>
      <w:bookmarkStart w:id="77" w:name="_Toc258398102"/>
      <w:bookmarkStart w:id="78" w:name="_Toc264906009"/>
      <w:bookmarkStart w:id="79" w:name="_Toc20149985"/>
      <w:r w:rsidRPr="0054711B">
        <w:rPr>
          <w:rFonts w:asciiTheme="minorEastAsia" w:eastAsiaTheme="minorEastAsia" w:hAnsiTheme="minorEastAsia" w:hint="eastAsia"/>
          <w:b w:val="0"/>
        </w:rPr>
        <w:t>（二）</w:t>
      </w:r>
      <w:r w:rsidRPr="0054711B">
        <w:rPr>
          <w:rFonts w:asciiTheme="minorEastAsia" w:eastAsiaTheme="minorEastAsia" w:hAnsiTheme="minorEastAsia"/>
          <w:b w:val="0"/>
        </w:rPr>
        <w:t>基金转换的原则</w:t>
      </w:r>
      <w:bookmarkEnd w:id="74"/>
      <w:bookmarkEnd w:id="75"/>
      <w:bookmarkEnd w:id="76"/>
      <w:bookmarkEnd w:id="77"/>
      <w:bookmarkEnd w:id="78"/>
      <w:bookmarkEnd w:id="79"/>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1</w:t>
      </w:r>
      <w:r w:rsidR="00137AE8" w:rsidRPr="0054711B">
        <w:rPr>
          <w:rFonts w:asciiTheme="minorEastAsia" w:eastAsiaTheme="minorEastAsia" w:hAnsiTheme="minorEastAsia" w:hint="eastAsia"/>
        </w:rPr>
        <w:t>、</w:t>
      </w:r>
      <w:r w:rsidRPr="0054711B">
        <w:rPr>
          <w:rFonts w:asciiTheme="minorEastAsia" w:eastAsiaTheme="minorEastAsia" w:hAnsiTheme="minorEastAsia" w:hint="eastAsia"/>
          <w:kern w:val="0"/>
          <w:szCs w:val="21"/>
        </w:rPr>
        <w:t>基金转换以份额为单位进行申请。投资者可以发起多次基金转换业务，基金转换费用按每笔申请单独计算。转换费用以人民币元为单位，计算结果按照四舍五入方法，保留小数点后两位。</w:t>
      </w:r>
    </w:p>
    <w:p w:rsidR="002F5370" w:rsidRPr="0054711B" w:rsidRDefault="00137AE8"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2、</w:t>
      </w:r>
      <w:r w:rsidR="002F5370" w:rsidRPr="0054711B">
        <w:rPr>
          <w:rFonts w:asciiTheme="minorEastAsia" w:eastAsiaTheme="minorEastAsia" w:hAnsiTheme="minorEastAsia" w:hint="eastAsia"/>
        </w:rPr>
        <w:t>当日的转换申请可以在当日交易结束时间前撤销，在当日的交易时间结束后不得撤销。</w:t>
      </w:r>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3</w:t>
      </w:r>
      <w:r w:rsidR="00137AE8" w:rsidRPr="0054711B">
        <w:rPr>
          <w:rFonts w:asciiTheme="minorEastAsia" w:eastAsiaTheme="minorEastAsia" w:hAnsiTheme="minorEastAsia" w:hint="eastAsia"/>
        </w:rPr>
        <w:t>、</w:t>
      </w:r>
      <w:r w:rsidRPr="0054711B">
        <w:rPr>
          <w:rFonts w:asciiTheme="minorEastAsia" w:eastAsiaTheme="minorEastAsia" w:hAnsiTheme="minorEastAsia" w:hint="eastAsia"/>
          <w:kern w:val="0"/>
          <w:szCs w:val="21"/>
        </w:rPr>
        <w:t>基金转换采取未知价法，即基金的转换价格以转换申请受理当日各转出、转入基金的份额净值为基准进行计算。</w:t>
      </w:r>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4</w:t>
      </w:r>
      <w:r w:rsidR="00137AE8" w:rsidRPr="0054711B">
        <w:rPr>
          <w:rFonts w:asciiTheme="minorEastAsia" w:eastAsiaTheme="minorEastAsia" w:hAnsiTheme="minorEastAsia" w:hint="eastAsia"/>
        </w:rPr>
        <w:t>、</w:t>
      </w:r>
      <w:r w:rsidRPr="0054711B">
        <w:rPr>
          <w:rFonts w:asciiTheme="minorEastAsia" w:eastAsiaTheme="minorEastAsia" w:hAnsiTheme="minorEastAsia" w:hint="eastAsia"/>
          <w:kern w:val="0"/>
          <w:szCs w:val="21"/>
        </w:rPr>
        <w:t>基金转换只能在同一销售机构进行。转换的两只基金必须都是该销售机构</w:t>
      </w:r>
      <w:r w:rsidR="00FB125C" w:rsidRPr="0054711B">
        <w:rPr>
          <w:rFonts w:asciiTheme="minorEastAsia" w:eastAsiaTheme="minorEastAsia" w:hAnsiTheme="minorEastAsia" w:hint="eastAsia"/>
          <w:kern w:val="0"/>
          <w:szCs w:val="21"/>
        </w:rPr>
        <w:t>销售</w:t>
      </w:r>
      <w:r w:rsidRPr="0054711B">
        <w:rPr>
          <w:rFonts w:asciiTheme="minorEastAsia" w:eastAsiaTheme="minorEastAsia" w:hAnsiTheme="minorEastAsia" w:hint="eastAsia"/>
          <w:kern w:val="0"/>
          <w:szCs w:val="21"/>
        </w:rPr>
        <w:t>的同一基金管理人管理的、在同一注册登记机构注册登记的基金。</w:t>
      </w:r>
    </w:p>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5</w:t>
      </w:r>
      <w:r w:rsidR="00137AE8" w:rsidRPr="0054711B">
        <w:rPr>
          <w:rFonts w:asciiTheme="minorEastAsia" w:eastAsiaTheme="minorEastAsia" w:hAnsiTheme="minorEastAsia" w:hint="eastAsia"/>
        </w:rPr>
        <w:t>、</w:t>
      </w:r>
      <w:r w:rsidRPr="0054711B">
        <w:rPr>
          <w:rFonts w:asciiTheme="minorEastAsia" w:eastAsiaTheme="minorEastAsia" w:hAnsiTheme="minorEastAsia" w:hint="eastAsia"/>
          <w:kern w:val="0"/>
          <w:szCs w:val="21"/>
        </w:rPr>
        <w:t>投资者办理基金转换业务时，转出方的基金必须处于可赎回状态，转入方的基金必须处于可申购状态。</w:t>
      </w:r>
    </w:p>
    <w:p w:rsidR="002F5370" w:rsidRPr="0054711B" w:rsidRDefault="002F5370" w:rsidP="000B57E8">
      <w:pPr>
        <w:pStyle w:val="ad"/>
        <w:snapToGrid w:val="0"/>
        <w:spacing w:line="360" w:lineRule="auto"/>
        <w:ind w:firstLineChars="200"/>
        <w:rPr>
          <w:rFonts w:asciiTheme="minorEastAsia" w:eastAsiaTheme="minorEastAsia" w:hAnsiTheme="minorEastAsia"/>
        </w:rPr>
      </w:pPr>
      <w:r w:rsidRPr="0054711B">
        <w:rPr>
          <w:rFonts w:asciiTheme="minorEastAsia" w:eastAsiaTheme="minorEastAsia" w:hAnsiTheme="minorEastAsia" w:hint="eastAsia"/>
        </w:rPr>
        <w:t>6</w:t>
      </w:r>
      <w:r w:rsidR="00137AE8" w:rsidRPr="0054711B">
        <w:rPr>
          <w:rFonts w:asciiTheme="minorEastAsia" w:eastAsiaTheme="minorEastAsia" w:hAnsiTheme="minorEastAsia" w:hint="eastAsia"/>
        </w:rPr>
        <w:t>、</w:t>
      </w:r>
      <w:r w:rsidRPr="0054711B">
        <w:rPr>
          <w:rFonts w:asciiTheme="minorEastAsia" w:eastAsiaTheme="minorEastAsia" w:hAnsiTheme="minorEastAsia" w:hint="eastAsia"/>
          <w:kern w:val="0"/>
          <w:szCs w:val="21"/>
        </w:rPr>
        <w:t>转换业务遵循“先进先出”的业务规则，即份额注册日期在前的先转换出，份额注册日期在后的后转换出，如果转换申请当日，同时有赎回申请的情况下，则遵循先赎回后转换的处理原则。</w:t>
      </w:r>
    </w:p>
    <w:p w:rsidR="002F5370" w:rsidRPr="0054711B" w:rsidRDefault="00137AE8" w:rsidP="000B57E8">
      <w:pPr>
        <w:pStyle w:val="ad"/>
        <w:snapToGrid w:val="0"/>
        <w:spacing w:line="360" w:lineRule="auto"/>
        <w:ind w:firstLineChars="200"/>
        <w:rPr>
          <w:rFonts w:asciiTheme="minorEastAsia" w:eastAsiaTheme="minorEastAsia" w:hAnsiTheme="minorEastAsia"/>
        </w:rPr>
      </w:pPr>
      <w:r w:rsidRPr="0054711B">
        <w:rPr>
          <w:rFonts w:asciiTheme="minorEastAsia" w:eastAsiaTheme="minorEastAsia" w:hAnsiTheme="minorEastAsia" w:hint="eastAsia"/>
          <w:kern w:val="0"/>
          <w:szCs w:val="21"/>
        </w:rPr>
        <w:t>7、</w:t>
      </w:r>
      <w:r w:rsidR="002F5370" w:rsidRPr="0054711B">
        <w:rPr>
          <w:rFonts w:asciiTheme="minorEastAsia" w:eastAsiaTheme="minorEastAsia" w:hAnsiTheme="minorEastAsia" w:hint="eastAsia"/>
          <w:kern w:val="0"/>
          <w:szCs w:val="21"/>
        </w:rPr>
        <w:t>基金份额在转换后，</w:t>
      </w:r>
      <w:r w:rsidR="002F5370" w:rsidRPr="0054711B">
        <w:rPr>
          <w:rFonts w:asciiTheme="minorEastAsia" w:eastAsiaTheme="minorEastAsia" w:hAnsiTheme="minorEastAsia"/>
        </w:rPr>
        <w:t>转入的基金份额的持有期将自转入的基金份额被确认之日起重新开始计算。</w:t>
      </w:r>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基金管理人可在不损害基金份额持有人权益的情况下更改上述原则，</w:t>
      </w:r>
      <w:r w:rsidRPr="0054711B">
        <w:rPr>
          <w:rFonts w:asciiTheme="minorEastAsia" w:eastAsiaTheme="minorEastAsia" w:hAnsiTheme="minorEastAsia" w:hint="eastAsia"/>
          <w:kern w:val="0"/>
          <w:szCs w:val="21"/>
        </w:rPr>
        <w:t>但应在调整生效前在至少一种中国证监会指定的媒体上予以公告。</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80" w:name="_Toc198959618"/>
      <w:bookmarkStart w:id="81" w:name="_Toc229996709"/>
      <w:bookmarkStart w:id="82" w:name="_Toc245693555"/>
      <w:bookmarkStart w:id="83" w:name="_Toc258398103"/>
      <w:bookmarkStart w:id="84" w:name="_Toc264906010"/>
      <w:bookmarkStart w:id="85" w:name="_Toc20149986"/>
      <w:r w:rsidRPr="0054711B">
        <w:rPr>
          <w:rFonts w:asciiTheme="minorEastAsia" w:eastAsiaTheme="minorEastAsia" w:hAnsiTheme="minorEastAsia" w:hint="eastAsia"/>
          <w:b w:val="0"/>
        </w:rPr>
        <w:t>（三）基金转换的程序</w:t>
      </w:r>
      <w:bookmarkEnd w:id="80"/>
      <w:bookmarkEnd w:id="81"/>
      <w:bookmarkEnd w:id="82"/>
      <w:bookmarkEnd w:id="83"/>
      <w:bookmarkEnd w:id="84"/>
      <w:bookmarkEnd w:id="85"/>
    </w:p>
    <w:p w:rsidR="002F5370" w:rsidRPr="0054711B" w:rsidRDefault="00137AE8"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1、</w:t>
      </w:r>
      <w:r w:rsidR="002F5370" w:rsidRPr="0054711B">
        <w:rPr>
          <w:rFonts w:asciiTheme="minorEastAsia" w:eastAsiaTheme="minorEastAsia" w:hAnsiTheme="minorEastAsia" w:hint="eastAsia"/>
        </w:rPr>
        <w:t>基金转换的申请方式</w:t>
      </w:r>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lastRenderedPageBreak/>
        <w:t>基金投资者必须根据基金管理人和基金</w:t>
      </w:r>
      <w:r w:rsidR="00820662" w:rsidRPr="0054711B">
        <w:rPr>
          <w:rFonts w:asciiTheme="minorEastAsia" w:eastAsiaTheme="minorEastAsia" w:hAnsiTheme="minorEastAsia" w:hint="eastAsia"/>
        </w:rPr>
        <w:t>销售</w:t>
      </w:r>
      <w:r w:rsidRPr="0054711B">
        <w:rPr>
          <w:rFonts w:asciiTheme="minorEastAsia" w:eastAsiaTheme="minorEastAsia" w:hAnsiTheme="minorEastAsia" w:hint="eastAsia"/>
        </w:rPr>
        <w:t>机构规定的手续，在开放日的业务办理时间提出转换的申请。</w:t>
      </w:r>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提交基金转换申请时，账户中必须有足够可用的转出基金份额余额。</w:t>
      </w:r>
    </w:p>
    <w:p w:rsidR="002F5370" w:rsidRPr="0054711B" w:rsidRDefault="00137AE8"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2、</w:t>
      </w:r>
      <w:r w:rsidR="002F5370" w:rsidRPr="0054711B">
        <w:rPr>
          <w:rFonts w:asciiTheme="minorEastAsia" w:eastAsiaTheme="minorEastAsia" w:hAnsiTheme="minorEastAsia" w:hint="eastAsia"/>
        </w:rPr>
        <w:t>基金转换申请的确认</w:t>
      </w:r>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正常情况下，基金管理人以在规定的基金业务办理时间段内收到基金转换申请的当天作为基金转换的申请日（T日），并在T+1工作日对该交易的有效性进行确认。投资者可在T+2工作日及之后查询成交情况。</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86" w:name="_Toc198959619"/>
      <w:bookmarkStart w:id="87" w:name="_Toc229996710"/>
      <w:bookmarkStart w:id="88" w:name="_Toc245693556"/>
      <w:bookmarkStart w:id="89" w:name="_Toc258398104"/>
      <w:bookmarkStart w:id="90" w:name="_Toc264906011"/>
      <w:bookmarkStart w:id="91" w:name="_Toc20149987"/>
      <w:r w:rsidRPr="0054711B">
        <w:rPr>
          <w:rFonts w:asciiTheme="minorEastAsia" w:eastAsiaTheme="minorEastAsia" w:hAnsiTheme="minorEastAsia" w:hint="eastAsia"/>
          <w:b w:val="0"/>
        </w:rPr>
        <w:t>（四）基金转换的数额限制</w:t>
      </w:r>
      <w:bookmarkEnd w:id="86"/>
      <w:bookmarkEnd w:id="87"/>
      <w:bookmarkEnd w:id="88"/>
      <w:bookmarkEnd w:id="89"/>
      <w:bookmarkEnd w:id="90"/>
      <w:bookmarkEnd w:id="91"/>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cs="宋体"/>
          <w:kern w:val="0"/>
          <w:szCs w:val="21"/>
        </w:rPr>
        <w:t>基金份额持有人可将其全部或部分基金份额转换成另一只基金，本基金单笔转出申请不得少于</w:t>
      </w:r>
      <w:r w:rsidRPr="0054711B">
        <w:rPr>
          <w:rFonts w:asciiTheme="minorEastAsia" w:eastAsiaTheme="minorEastAsia" w:hAnsiTheme="minorEastAsia" w:cs="宋体" w:hint="eastAsia"/>
          <w:kern w:val="0"/>
          <w:szCs w:val="21"/>
        </w:rPr>
        <w:t>1</w:t>
      </w:r>
      <w:r w:rsidRPr="0054711B">
        <w:rPr>
          <w:rFonts w:asciiTheme="minorEastAsia" w:eastAsiaTheme="minorEastAsia" w:hAnsiTheme="minorEastAsia" w:cs="宋体"/>
          <w:kern w:val="0"/>
          <w:szCs w:val="21"/>
        </w:rPr>
        <w:t>份（如该账户在该销售机构托管的该基金余额不足</w:t>
      </w:r>
      <w:r w:rsidRPr="0054711B">
        <w:rPr>
          <w:rFonts w:asciiTheme="minorEastAsia" w:eastAsiaTheme="minorEastAsia" w:hAnsiTheme="minorEastAsia" w:cs="宋体" w:hint="eastAsia"/>
          <w:kern w:val="0"/>
          <w:szCs w:val="21"/>
        </w:rPr>
        <w:t>1</w:t>
      </w:r>
      <w:r w:rsidRPr="0054711B">
        <w:rPr>
          <w:rFonts w:asciiTheme="minorEastAsia" w:eastAsiaTheme="minorEastAsia" w:hAnsiTheme="minorEastAsia" w:cs="宋体"/>
          <w:kern w:val="0"/>
          <w:szCs w:val="21"/>
        </w:rPr>
        <w:t>份，则必须一次性赎回或转出该基金全部份额）；若某笔转换导致投资者在</w:t>
      </w:r>
      <w:r w:rsidR="00722D97" w:rsidRPr="0054711B">
        <w:rPr>
          <w:rFonts w:asciiTheme="minorEastAsia" w:eastAsiaTheme="minorEastAsia" w:hAnsiTheme="minorEastAsia" w:hint="eastAsia"/>
          <w:szCs w:val="21"/>
        </w:rPr>
        <w:t>该</w:t>
      </w:r>
      <w:r w:rsidRPr="0054711B">
        <w:rPr>
          <w:rFonts w:asciiTheme="minorEastAsia" w:eastAsiaTheme="minorEastAsia" w:hAnsiTheme="minorEastAsia" w:cs="宋体"/>
          <w:kern w:val="0"/>
          <w:szCs w:val="21"/>
        </w:rPr>
        <w:t>销售机构托管的该基金余额不足</w:t>
      </w:r>
      <w:r w:rsidRPr="0054711B">
        <w:rPr>
          <w:rFonts w:asciiTheme="minorEastAsia" w:eastAsiaTheme="minorEastAsia" w:hAnsiTheme="minorEastAsia" w:cs="宋体" w:hint="eastAsia"/>
          <w:kern w:val="0"/>
          <w:szCs w:val="21"/>
        </w:rPr>
        <w:t>1</w:t>
      </w:r>
      <w:r w:rsidRPr="0054711B">
        <w:rPr>
          <w:rFonts w:asciiTheme="minorEastAsia" w:eastAsiaTheme="minorEastAsia" w:hAnsiTheme="minorEastAsia" w:cs="宋体"/>
          <w:kern w:val="0"/>
          <w:szCs w:val="21"/>
        </w:rPr>
        <w:t>份时，基金管理人有权将投资者在该销售机构托管的该基金剩余份额一次性全部赎回。</w:t>
      </w:r>
    </w:p>
    <w:p w:rsidR="002F5370" w:rsidRPr="0054711B" w:rsidRDefault="002F5370" w:rsidP="000B57E8">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hint="eastAsia"/>
        </w:rPr>
        <w:t>基金管理人可根据市场情况制定或调整上述基金转换的程序及有关限制，但</w:t>
      </w:r>
      <w:r w:rsidRPr="0054711B">
        <w:rPr>
          <w:rFonts w:asciiTheme="minorEastAsia" w:eastAsiaTheme="minorEastAsia" w:hAnsiTheme="minorEastAsia" w:hint="eastAsia"/>
          <w:kern w:val="0"/>
          <w:szCs w:val="21"/>
        </w:rPr>
        <w:t>应在调整生效前在至少一种中国证监会指定的媒体上予以公告。</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92" w:name="_Toc87367293"/>
      <w:bookmarkStart w:id="93" w:name="_Toc198959620"/>
      <w:bookmarkStart w:id="94" w:name="_Toc229996711"/>
      <w:bookmarkStart w:id="95" w:name="_Toc245693557"/>
      <w:bookmarkStart w:id="96" w:name="_Toc258398105"/>
      <w:bookmarkStart w:id="97" w:name="_Toc264906012"/>
      <w:bookmarkStart w:id="98" w:name="_Toc20149988"/>
      <w:r w:rsidRPr="0054711B">
        <w:rPr>
          <w:rFonts w:asciiTheme="minorEastAsia" w:eastAsiaTheme="minorEastAsia" w:hAnsiTheme="minorEastAsia" w:hint="eastAsia"/>
          <w:b w:val="0"/>
        </w:rPr>
        <w:t>（五）基金转换费率</w:t>
      </w:r>
      <w:bookmarkEnd w:id="92"/>
      <w:bookmarkEnd w:id="93"/>
      <w:bookmarkEnd w:id="94"/>
      <w:bookmarkEnd w:id="95"/>
      <w:bookmarkEnd w:id="96"/>
      <w:bookmarkEnd w:id="97"/>
      <w:bookmarkEnd w:id="98"/>
    </w:p>
    <w:p w:rsidR="002F5370" w:rsidRPr="0054711B" w:rsidRDefault="002F5370" w:rsidP="000B57E8">
      <w:pPr>
        <w:autoSpaceDE w:val="0"/>
        <w:autoSpaceDN w:val="0"/>
        <w:snapToGrid w:val="0"/>
        <w:spacing w:line="360" w:lineRule="auto"/>
        <w:ind w:firstLine="420"/>
        <w:textAlignment w:val="bottom"/>
        <w:rPr>
          <w:rFonts w:asciiTheme="minorEastAsia" w:eastAsiaTheme="minorEastAsia" w:hAnsiTheme="minorEastAsia"/>
          <w:szCs w:val="21"/>
        </w:rPr>
      </w:pPr>
      <w:r w:rsidRPr="0054711B">
        <w:rPr>
          <w:rFonts w:asciiTheme="minorEastAsia" w:eastAsiaTheme="minorEastAsia" w:hAnsiTheme="minorEastAsia" w:hint="eastAsia"/>
        </w:rPr>
        <w:t>基金转换费由基金份额持有人承担，</w:t>
      </w:r>
      <w:r w:rsidRPr="0054711B">
        <w:rPr>
          <w:rFonts w:asciiTheme="minorEastAsia" w:eastAsiaTheme="minorEastAsia" w:hAnsiTheme="minorEastAsia" w:hint="eastAsia"/>
          <w:szCs w:val="21"/>
        </w:rPr>
        <w:t>由转出基金赎回费用及基金申购补差费用构成，其中转出基金赎回费</w:t>
      </w:r>
      <w:r w:rsidR="00181977" w:rsidRPr="0054711B">
        <w:rPr>
          <w:rFonts w:asciiTheme="minorEastAsia" w:eastAsiaTheme="minorEastAsia" w:hAnsiTheme="minorEastAsia" w:hint="eastAsia"/>
          <w:szCs w:val="21"/>
        </w:rPr>
        <w:t>按照</w:t>
      </w:r>
      <w:r w:rsidR="0025217D" w:rsidRPr="0054711B">
        <w:rPr>
          <w:rFonts w:asciiTheme="minorEastAsia" w:eastAsiaTheme="minorEastAsia" w:hAnsiTheme="minorEastAsia" w:hint="eastAsia"/>
          <w:szCs w:val="21"/>
        </w:rPr>
        <w:t>各</w:t>
      </w:r>
      <w:r w:rsidR="0025217D" w:rsidRPr="0054711B">
        <w:rPr>
          <w:rFonts w:asciiTheme="minorEastAsia" w:eastAsiaTheme="minorEastAsia" w:hAnsiTheme="minorEastAsia"/>
          <w:szCs w:val="21"/>
        </w:rPr>
        <w:t>基金的</w:t>
      </w:r>
      <w:r w:rsidR="00920A24" w:rsidRPr="0054711B">
        <w:rPr>
          <w:rFonts w:asciiTheme="minorEastAsia" w:eastAsiaTheme="minorEastAsia" w:hAnsiTheme="minorEastAsia" w:hint="eastAsia"/>
        </w:rPr>
        <w:t>基金合同、更新的招募说明书</w:t>
      </w:r>
      <w:r w:rsidR="00181977" w:rsidRPr="0054711B">
        <w:rPr>
          <w:rFonts w:asciiTheme="minorEastAsia" w:eastAsiaTheme="minorEastAsia" w:hAnsiTheme="minorEastAsia" w:hint="eastAsia"/>
          <w:szCs w:val="21"/>
        </w:rPr>
        <w:t>及最新的相关公告约定的比例归入基金财产</w:t>
      </w:r>
      <w:r w:rsidRPr="0054711B">
        <w:rPr>
          <w:rFonts w:asciiTheme="minorEastAsia" w:eastAsiaTheme="minorEastAsia" w:hAnsiTheme="minorEastAsia" w:hint="eastAsia"/>
          <w:szCs w:val="21"/>
        </w:rPr>
        <w:t>，其余部分用于支付注册登记费等相关手续费，</w:t>
      </w:r>
      <w:r w:rsidRPr="0054711B">
        <w:rPr>
          <w:rFonts w:asciiTheme="minorEastAsia" w:eastAsiaTheme="minorEastAsia" w:hAnsiTheme="minorEastAsia" w:hint="eastAsia"/>
        </w:rPr>
        <w:t>具体实施办法和转换费率详见相关公告。</w:t>
      </w:r>
      <w:r w:rsidRPr="0054711B">
        <w:rPr>
          <w:rFonts w:asciiTheme="minorEastAsia" w:eastAsiaTheme="minorEastAsia" w:hAnsiTheme="minorEastAsia"/>
          <w:szCs w:val="21"/>
        </w:rPr>
        <w:t>转换费用以人民币元为单位，计算结果按照四舍五入方法，保留小数点后两位。</w:t>
      </w:r>
    </w:p>
    <w:p w:rsidR="002F5370" w:rsidRPr="0054711B" w:rsidRDefault="002F5370" w:rsidP="000B57E8">
      <w:pPr>
        <w:autoSpaceDE w:val="0"/>
        <w:autoSpaceDN w:val="0"/>
        <w:snapToGrid w:val="0"/>
        <w:spacing w:line="360" w:lineRule="auto"/>
        <w:ind w:firstLine="420"/>
        <w:textAlignment w:val="bottom"/>
        <w:rPr>
          <w:rFonts w:asciiTheme="minorEastAsia" w:eastAsiaTheme="minorEastAsia" w:hAnsiTheme="minorEastAsia"/>
        </w:rPr>
      </w:pPr>
      <w:bookmarkStart w:id="99" w:name="_Toc182826360"/>
      <w:bookmarkStart w:id="100" w:name="_Toc198959621"/>
      <w:r w:rsidRPr="0054711B">
        <w:rPr>
          <w:rFonts w:asciiTheme="minorEastAsia" w:eastAsiaTheme="minorEastAsia" w:hAnsiTheme="minorEastAsia"/>
        </w:rPr>
        <w:t>基金管理人可以在基金合同规定的范围内调整</w:t>
      </w:r>
      <w:r w:rsidRPr="0054711B">
        <w:rPr>
          <w:rFonts w:asciiTheme="minorEastAsia" w:eastAsiaTheme="minorEastAsia" w:hAnsiTheme="minorEastAsia" w:hint="eastAsia"/>
        </w:rPr>
        <w:t>上述</w:t>
      </w:r>
      <w:r w:rsidRPr="0054711B">
        <w:rPr>
          <w:rFonts w:asciiTheme="minorEastAsia" w:eastAsiaTheme="minorEastAsia" w:hAnsiTheme="minorEastAsia"/>
        </w:rPr>
        <w:t>费率</w:t>
      </w:r>
      <w:r w:rsidRPr="0054711B">
        <w:rPr>
          <w:rFonts w:asciiTheme="minorEastAsia" w:eastAsiaTheme="minorEastAsia" w:hAnsiTheme="minorEastAsia" w:hint="eastAsia"/>
        </w:rPr>
        <w:t>。</w:t>
      </w:r>
      <w:r w:rsidRPr="0054711B">
        <w:rPr>
          <w:rFonts w:asciiTheme="minorEastAsia" w:eastAsiaTheme="minorEastAsia" w:hAnsiTheme="minorEastAsia"/>
        </w:rPr>
        <w:t>上述费率如发生变更，</w:t>
      </w:r>
      <w:r w:rsidRPr="0054711B">
        <w:rPr>
          <w:rFonts w:asciiTheme="minorEastAsia" w:eastAsiaTheme="minorEastAsia" w:hAnsiTheme="minorEastAsia" w:hint="eastAsia"/>
          <w:kern w:val="0"/>
          <w:szCs w:val="21"/>
        </w:rPr>
        <w:t>应在调整生效前在至少一种中国证监会指定的媒体上予以公告。</w:t>
      </w:r>
    </w:p>
    <w:p w:rsidR="002F5370" w:rsidRPr="0054711B" w:rsidRDefault="00C31E4E" w:rsidP="000B57E8">
      <w:pPr>
        <w:autoSpaceDE w:val="0"/>
        <w:autoSpaceDN w:val="0"/>
        <w:snapToGrid w:val="0"/>
        <w:spacing w:line="360" w:lineRule="auto"/>
        <w:ind w:firstLine="420"/>
        <w:textAlignment w:val="bottom"/>
        <w:rPr>
          <w:rFonts w:asciiTheme="minorEastAsia" w:eastAsiaTheme="minorEastAsia" w:hAnsiTheme="minorEastAsia"/>
        </w:rPr>
      </w:pPr>
      <w:r w:rsidRPr="0054711B">
        <w:rPr>
          <w:rFonts w:asciiTheme="minorEastAsia" w:eastAsiaTheme="minorEastAsia" w:hAnsiTheme="minorEastAsia" w:hint="eastAsia"/>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101" w:name="_Toc229996712"/>
      <w:bookmarkStart w:id="102" w:name="_Toc245693558"/>
      <w:bookmarkStart w:id="103" w:name="_Toc258398106"/>
      <w:bookmarkStart w:id="104" w:name="_Toc264906013"/>
      <w:bookmarkStart w:id="105" w:name="_Toc20149989"/>
      <w:r w:rsidRPr="0054711B">
        <w:rPr>
          <w:rFonts w:asciiTheme="minorEastAsia" w:eastAsiaTheme="minorEastAsia" w:hAnsiTheme="minorEastAsia" w:hint="eastAsia"/>
          <w:b w:val="0"/>
        </w:rPr>
        <w:t>（六）基金转换份额的计算方式</w:t>
      </w:r>
      <w:bookmarkEnd w:id="99"/>
      <w:bookmarkEnd w:id="100"/>
      <w:bookmarkEnd w:id="101"/>
      <w:bookmarkEnd w:id="102"/>
      <w:bookmarkEnd w:id="103"/>
      <w:bookmarkEnd w:id="104"/>
      <w:bookmarkEnd w:id="105"/>
    </w:p>
    <w:p w:rsidR="002F5370" w:rsidRPr="0054711B" w:rsidRDefault="002F5370" w:rsidP="000B57E8">
      <w:pPr>
        <w:autoSpaceDE w:val="0"/>
        <w:autoSpaceDN w:val="0"/>
        <w:snapToGrid w:val="0"/>
        <w:spacing w:line="360" w:lineRule="auto"/>
        <w:ind w:firstLineChars="200" w:firstLine="420"/>
        <w:textAlignment w:val="bottom"/>
        <w:rPr>
          <w:rFonts w:asciiTheme="minorEastAsia" w:eastAsiaTheme="minorEastAsia" w:hAnsiTheme="minorEastAsia"/>
        </w:rPr>
      </w:pPr>
      <w:r w:rsidRPr="0054711B">
        <w:rPr>
          <w:rFonts w:asciiTheme="minorEastAsia" w:eastAsiaTheme="minorEastAsia" w:hAnsiTheme="minorEastAsia" w:hint="eastAsia"/>
        </w:rPr>
        <w:t>计算公式：</w:t>
      </w:r>
    </w:p>
    <w:p w:rsidR="002F5370" w:rsidRPr="0054711B" w:rsidRDefault="002F5370" w:rsidP="009B264B">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A＝［B×C×(1-D)/（1+G）+F］/E</w:t>
      </w:r>
    </w:p>
    <w:p w:rsidR="002F5370" w:rsidRPr="0054711B" w:rsidRDefault="002F5370" w:rsidP="009B264B">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H＝</w:t>
      </w:r>
      <w:r w:rsidRPr="0054711B">
        <w:rPr>
          <w:rFonts w:asciiTheme="minorEastAsia" w:eastAsiaTheme="minorEastAsia" w:hAnsiTheme="minorEastAsia"/>
          <w:szCs w:val="21"/>
        </w:rPr>
        <w:t>B×C×D</w:t>
      </w:r>
    </w:p>
    <w:p w:rsidR="002F5370" w:rsidRPr="0054711B" w:rsidRDefault="002F5370" w:rsidP="009B264B">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J＝[B×C×(1-D)/(1+G)]×G</w:t>
      </w:r>
    </w:p>
    <w:p w:rsidR="002F5370" w:rsidRPr="0054711B" w:rsidRDefault="002F5370" w:rsidP="000B57E8">
      <w:pPr>
        <w:snapToGrid w:val="0"/>
        <w:spacing w:line="360" w:lineRule="auto"/>
        <w:ind w:firstLineChars="202" w:firstLine="424"/>
        <w:rPr>
          <w:rFonts w:asciiTheme="minorEastAsia" w:eastAsiaTheme="minorEastAsia" w:hAnsiTheme="minorEastAsia"/>
        </w:rPr>
      </w:pPr>
      <w:r w:rsidRPr="0054711B">
        <w:rPr>
          <w:rFonts w:asciiTheme="minorEastAsia" w:eastAsiaTheme="minorEastAsia" w:hAnsiTheme="minorEastAsia" w:hint="eastAsia"/>
          <w:szCs w:val="21"/>
        </w:rPr>
        <w:t>其中，</w:t>
      </w:r>
      <w:r w:rsidRPr="0054711B">
        <w:rPr>
          <w:rFonts w:asciiTheme="minorEastAsia" w:eastAsiaTheme="minorEastAsia" w:hAnsiTheme="minorEastAsia"/>
          <w:szCs w:val="21"/>
        </w:rPr>
        <w:t>A</w:t>
      </w:r>
      <w:r w:rsidRPr="0054711B">
        <w:rPr>
          <w:rFonts w:asciiTheme="minorEastAsia" w:eastAsiaTheme="minorEastAsia" w:hAnsiTheme="minorEastAsia" w:hint="eastAsia"/>
          <w:szCs w:val="21"/>
        </w:rPr>
        <w:t>为转入的基金份额；</w:t>
      </w:r>
      <w:r w:rsidRPr="0054711B">
        <w:rPr>
          <w:rFonts w:asciiTheme="minorEastAsia" w:eastAsiaTheme="minorEastAsia" w:hAnsiTheme="minorEastAsia"/>
          <w:szCs w:val="21"/>
        </w:rPr>
        <w:t>B</w:t>
      </w:r>
      <w:r w:rsidRPr="0054711B">
        <w:rPr>
          <w:rFonts w:asciiTheme="minorEastAsia" w:eastAsiaTheme="minorEastAsia" w:hAnsiTheme="minorEastAsia" w:hint="eastAsia"/>
          <w:szCs w:val="21"/>
        </w:rPr>
        <w:t>为转出的基金份额；</w:t>
      </w:r>
      <w:r w:rsidRPr="0054711B">
        <w:rPr>
          <w:rFonts w:asciiTheme="minorEastAsia" w:eastAsiaTheme="minorEastAsia" w:hAnsiTheme="minorEastAsia"/>
          <w:szCs w:val="21"/>
        </w:rPr>
        <w:t>C</w:t>
      </w:r>
      <w:r w:rsidRPr="0054711B">
        <w:rPr>
          <w:rFonts w:asciiTheme="minorEastAsia" w:eastAsiaTheme="minorEastAsia" w:hAnsiTheme="minorEastAsia" w:hint="eastAsia"/>
          <w:szCs w:val="21"/>
        </w:rPr>
        <w:t>为转换申请当日转出基金的基金</w:t>
      </w:r>
      <w:r w:rsidRPr="0054711B">
        <w:rPr>
          <w:rFonts w:asciiTheme="minorEastAsia" w:eastAsiaTheme="minorEastAsia" w:hAnsiTheme="minorEastAsia" w:hint="eastAsia"/>
          <w:szCs w:val="21"/>
        </w:rPr>
        <w:lastRenderedPageBreak/>
        <w:t>份额净值；</w:t>
      </w:r>
      <w:r w:rsidRPr="0054711B">
        <w:rPr>
          <w:rFonts w:asciiTheme="minorEastAsia" w:eastAsiaTheme="minorEastAsia" w:hAnsiTheme="minorEastAsia"/>
          <w:szCs w:val="21"/>
        </w:rPr>
        <w:t>D</w:t>
      </w:r>
      <w:r w:rsidRPr="0054711B">
        <w:rPr>
          <w:rFonts w:asciiTheme="minorEastAsia" w:eastAsiaTheme="minorEastAsia" w:hAnsiTheme="minorEastAsia" w:hint="eastAsia"/>
          <w:szCs w:val="21"/>
        </w:rPr>
        <w:t>为转出基金的对应赎回费率，</w:t>
      </w:r>
      <w:r w:rsidRPr="0054711B">
        <w:rPr>
          <w:rFonts w:asciiTheme="minorEastAsia" w:eastAsiaTheme="minorEastAsia" w:hAnsiTheme="minorEastAsia"/>
          <w:szCs w:val="21"/>
        </w:rPr>
        <w:t>G</w:t>
      </w:r>
      <w:r w:rsidRPr="0054711B">
        <w:rPr>
          <w:rFonts w:asciiTheme="minorEastAsia" w:eastAsiaTheme="minorEastAsia" w:hAnsiTheme="minorEastAsia" w:hint="eastAsia"/>
          <w:szCs w:val="21"/>
        </w:rPr>
        <w:t>为对应的申购补差费率；</w:t>
      </w:r>
      <w:r w:rsidRPr="0054711B">
        <w:rPr>
          <w:rFonts w:asciiTheme="minorEastAsia" w:eastAsiaTheme="minorEastAsia" w:hAnsiTheme="minorEastAsia"/>
          <w:szCs w:val="21"/>
        </w:rPr>
        <w:t>E</w:t>
      </w:r>
      <w:r w:rsidRPr="0054711B">
        <w:rPr>
          <w:rFonts w:asciiTheme="minorEastAsia" w:eastAsiaTheme="minorEastAsia" w:hAnsiTheme="minorEastAsia" w:hint="eastAsia"/>
          <w:szCs w:val="21"/>
        </w:rPr>
        <w:t>为转换申请当日转</w:t>
      </w:r>
      <w:r w:rsidRPr="0054711B">
        <w:rPr>
          <w:rFonts w:asciiTheme="minorEastAsia" w:eastAsiaTheme="minorEastAsia" w:hAnsiTheme="minorEastAsia" w:hint="eastAsia"/>
        </w:rPr>
        <w:t>入基金的基金份额净值；</w:t>
      </w:r>
      <w:r w:rsidR="00A05C13" w:rsidRPr="0054711B">
        <w:rPr>
          <w:rFonts w:asciiTheme="minorEastAsia" w:eastAsiaTheme="minorEastAsia" w:hAnsiTheme="minorEastAsia" w:hint="eastAsia"/>
        </w:rPr>
        <w:t>F为货币市场基金全部转出时注册登记机构已支付的未付收益</w:t>
      </w:r>
      <w:r w:rsidR="00D2333A" w:rsidRPr="0054711B">
        <w:rPr>
          <w:rFonts w:asciiTheme="minorEastAsia" w:eastAsiaTheme="minorEastAsia" w:hAnsiTheme="minorEastAsia" w:hint="eastAsia"/>
        </w:rPr>
        <w:t>（仅限转出基金为易方达货币市场基金、易方达天天理财货币市场基金、易方达财富快线货币市场基金、易方达天天增利货币市场基金</w:t>
      </w:r>
      <w:r w:rsidR="004E27B3" w:rsidRPr="0054711B">
        <w:rPr>
          <w:rFonts w:asciiTheme="minorEastAsia" w:eastAsiaTheme="minorEastAsia" w:hAnsiTheme="minorEastAsia" w:hint="eastAsia"/>
        </w:rPr>
        <w:t>、易方达龙宝货币市场基金</w:t>
      </w:r>
      <w:r w:rsidR="002A6677" w:rsidRPr="0054711B">
        <w:rPr>
          <w:rFonts w:asciiTheme="minorEastAsia" w:eastAsiaTheme="minorEastAsia" w:hAnsiTheme="minorEastAsia" w:hint="eastAsia"/>
        </w:rPr>
        <w:t>、</w:t>
      </w:r>
      <w:r w:rsidR="004E27B3" w:rsidRPr="0054711B">
        <w:rPr>
          <w:rFonts w:asciiTheme="minorEastAsia" w:eastAsiaTheme="minorEastAsia" w:hAnsiTheme="minorEastAsia" w:hint="eastAsia"/>
        </w:rPr>
        <w:t>易方达增金宝货币市场基金</w:t>
      </w:r>
      <w:r w:rsidR="00467CAF" w:rsidRPr="0054711B">
        <w:rPr>
          <w:rFonts w:asciiTheme="minorEastAsia" w:eastAsiaTheme="minorEastAsia" w:hAnsiTheme="minorEastAsia" w:hint="eastAsia"/>
          <w:kern w:val="0"/>
        </w:rPr>
        <w:t>、</w:t>
      </w:r>
      <w:r w:rsidR="002A6677" w:rsidRPr="0054711B">
        <w:rPr>
          <w:rFonts w:asciiTheme="minorEastAsia" w:eastAsiaTheme="minorEastAsia" w:hAnsiTheme="minorEastAsia" w:hint="eastAsia"/>
          <w:kern w:val="0"/>
        </w:rPr>
        <w:t>易方达现金增利货币市场基金</w:t>
      </w:r>
      <w:r w:rsidR="00467CAF" w:rsidRPr="0054711B">
        <w:rPr>
          <w:rFonts w:asciiTheme="minorEastAsia" w:eastAsiaTheme="minorEastAsia" w:hAnsiTheme="minorEastAsia" w:hint="eastAsia"/>
          <w:kern w:val="0"/>
        </w:rPr>
        <w:t>和易方达天天发货币市场基金</w:t>
      </w:r>
      <w:r w:rsidR="00D2333A" w:rsidRPr="0054711B">
        <w:rPr>
          <w:rFonts w:asciiTheme="minorEastAsia" w:eastAsiaTheme="minorEastAsia" w:hAnsiTheme="minorEastAsia" w:hint="eastAsia"/>
        </w:rPr>
        <w:t>）或者短期理财基金转出时对应的累计未付收益（</w:t>
      </w:r>
      <w:r w:rsidR="00722D97" w:rsidRPr="0054711B">
        <w:rPr>
          <w:rFonts w:asciiTheme="minorEastAsia" w:eastAsiaTheme="minorEastAsia" w:hAnsiTheme="minorEastAsia" w:hint="eastAsia"/>
        </w:rPr>
        <w:t>转出基金为易方达月月利理财债券型基金</w:t>
      </w:r>
      <w:r w:rsidR="00A05C13" w:rsidRPr="0054711B">
        <w:rPr>
          <w:rFonts w:asciiTheme="minorEastAsia" w:eastAsiaTheme="minorEastAsia" w:hAnsiTheme="minorEastAsia" w:hint="eastAsia"/>
        </w:rPr>
        <w:t>和</w:t>
      </w:r>
      <w:r w:rsidR="00722D97" w:rsidRPr="0054711B">
        <w:rPr>
          <w:rFonts w:asciiTheme="minorEastAsia" w:eastAsiaTheme="minorEastAsia" w:hAnsiTheme="minorEastAsia" w:hint="eastAsia"/>
        </w:rPr>
        <w:t>易方达掌柜季季盈理财债券型基金</w:t>
      </w:r>
      <w:r w:rsidR="00D2333A" w:rsidRPr="0054711B">
        <w:rPr>
          <w:rFonts w:asciiTheme="minorEastAsia" w:eastAsiaTheme="minorEastAsia" w:hAnsiTheme="minorEastAsia" w:hint="eastAsia"/>
        </w:rPr>
        <w:t>）</w:t>
      </w:r>
      <w:r w:rsidRPr="0054711B">
        <w:rPr>
          <w:rFonts w:asciiTheme="minorEastAsia" w:eastAsiaTheme="minorEastAsia" w:hAnsiTheme="minorEastAsia" w:cs="宋体" w:hint="eastAsia"/>
          <w:kern w:val="0"/>
          <w:szCs w:val="21"/>
        </w:rPr>
        <w:t>；H为</w:t>
      </w:r>
      <w:r w:rsidRPr="0054711B">
        <w:rPr>
          <w:rFonts w:asciiTheme="minorEastAsia" w:eastAsiaTheme="minorEastAsia" w:hAnsiTheme="minorEastAsia" w:hint="eastAsia"/>
        </w:rPr>
        <w:t>转出基金赎回费；J为申购补差费。</w:t>
      </w:r>
    </w:p>
    <w:p w:rsidR="00A05C13" w:rsidRPr="0054711B" w:rsidRDefault="00A05C13" w:rsidP="000B57E8">
      <w:pPr>
        <w:snapToGrid w:val="0"/>
        <w:spacing w:line="360" w:lineRule="auto"/>
        <w:ind w:firstLineChars="202" w:firstLine="424"/>
        <w:rPr>
          <w:rFonts w:asciiTheme="minorEastAsia" w:eastAsiaTheme="minorEastAsia" w:hAnsiTheme="minorEastAsia"/>
        </w:rPr>
      </w:pPr>
      <w:r w:rsidRPr="0054711B">
        <w:rPr>
          <w:rFonts w:asciiTheme="minorEastAsia" w:eastAsiaTheme="minorEastAsia" w:hAnsiTheme="minorEastAsia" w:hint="eastAsia"/>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说明：</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rPr>
        <w:t>1</w:t>
      </w:r>
      <w:r w:rsidR="00137AE8" w:rsidRPr="0054711B">
        <w:rPr>
          <w:rFonts w:asciiTheme="minorEastAsia" w:eastAsiaTheme="minorEastAsia" w:hAnsiTheme="minorEastAsia" w:hint="eastAsia"/>
        </w:rPr>
        <w:t>、</w:t>
      </w:r>
      <w:r w:rsidRPr="0054711B">
        <w:rPr>
          <w:rFonts w:asciiTheme="minorEastAsia" w:eastAsiaTheme="minorEastAsia" w:hAnsiTheme="minorEastAsia" w:hint="eastAsia"/>
        </w:rPr>
        <w:t>基金转换费用由转出基金赎回费用及基金申购补差费用构成。</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rPr>
        <w:t>2</w:t>
      </w:r>
      <w:r w:rsidR="00137AE8" w:rsidRPr="0054711B">
        <w:rPr>
          <w:rFonts w:asciiTheme="minorEastAsia" w:eastAsiaTheme="minorEastAsia" w:hAnsiTheme="minorEastAsia" w:hint="eastAsia"/>
        </w:rPr>
        <w:t>、</w:t>
      </w:r>
      <w:r w:rsidRPr="0054711B">
        <w:rPr>
          <w:rFonts w:asciiTheme="minorEastAsia" w:eastAsiaTheme="minorEastAsia" w:hAnsiTheme="minorEastAsia" w:hint="eastAsia"/>
        </w:rPr>
        <w:t>转入基金时，从申购费用低的基金向申购费用高的基金转换时，每次收取申购补差费用；从申购费用高的基金向申购费用低的基金转换时</w:t>
      </w:r>
      <w:r w:rsidRPr="0054711B">
        <w:rPr>
          <w:rFonts w:asciiTheme="minorEastAsia" w:eastAsiaTheme="minorEastAsia" w:hAnsiTheme="minorEastAsia"/>
        </w:rPr>
        <w:t>,</w:t>
      </w:r>
      <w:r w:rsidRPr="0054711B">
        <w:rPr>
          <w:rFonts w:asciiTheme="minorEastAsia" w:eastAsiaTheme="minorEastAsia" w:hAnsiTheme="minorEastAsia" w:hint="eastAsia"/>
        </w:rPr>
        <w:t>不收取申购补差费用。申购补差费用按照转换金额对应的转出基金与转入基金的申购费率差额进行补差，具体收取情况视每次转换时两只基金的申购费率的差异情况而定并见相关公告。</w:t>
      </w:r>
    </w:p>
    <w:p w:rsidR="002F5370" w:rsidRPr="0054711B" w:rsidRDefault="00137AE8"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3、</w:t>
      </w:r>
      <w:r w:rsidR="002F5370" w:rsidRPr="0054711B">
        <w:rPr>
          <w:rFonts w:asciiTheme="minorEastAsia" w:eastAsiaTheme="minorEastAsia" w:hAnsiTheme="minorEastAsia" w:hint="eastAsia"/>
        </w:rPr>
        <w:t>转出基金时，如涉及的转出基金有赎回费用，收取该基金的赎回费用。收取的赎回费</w:t>
      </w:r>
      <w:r w:rsidR="00181977" w:rsidRPr="0054711B">
        <w:rPr>
          <w:rFonts w:asciiTheme="minorEastAsia" w:eastAsiaTheme="minorEastAsia" w:hAnsiTheme="minorEastAsia" w:hint="eastAsia"/>
        </w:rPr>
        <w:t>按照</w:t>
      </w:r>
      <w:r w:rsidR="00467CAF" w:rsidRPr="0054711B">
        <w:rPr>
          <w:rFonts w:asciiTheme="minorEastAsia" w:eastAsiaTheme="minorEastAsia" w:hAnsiTheme="minorEastAsia" w:hint="eastAsia"/>
        </w:rPr>
        <w:t>各基金的</w:t>
      </w:r>
      <w:r w:rsidR="001179DB" w:rsidRPr="0054711B">
        <w:rPr>
          <w:rFonts w:asciiTheme="minorEastAsia" w:eastAsiaTheme="minorEastAsia" w:hAnsiTheme="minorEastAsia" w:hint="eastAsia"/>
        </w:rPr>
        <w:t>基金合同、更新的招募说明书</w:t>
      </w:r>
      <w:r w:rsidR="00181977" w:rsidRPr="0054711B">
        <w:rPr>
          <w:rFonts w:asciiTheme="minorEastAsia" w:eastAsiaTheme="minorEastAsia" w:hAnsiTheme="minorEastAsia" w:hint="eastAsia"/>
        </w:rPr>
        <w:t>及最新的相关公告约定的比例归入基金财产</w:t>
      </w:r>
      <w:r w:rsidR="002F5370" w:rsidRPr="0054711B">
        <w:rPr>
          <w:rFonts w:asciiTheme="minorEastAsia" w:eastAsiaTheme="minorEastAsia" w:hAnsiTheme="minorEastAsia" w:hint="eastAsia"/>
        </w:rPr>
        <w:t>，其余部分用于支付注册登记费等相关手续费。</w:t>
      </w:r>
    </w:p>
    <w:p w:rsidR="002F5370" w:rsidRPr="0054711B" w:rsidRDefault="00137AE8"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4、</w:t>
      </w:r>
      <w:r w:rsidR="002F5370" w:rsidRPr="0054711B">
        <w:rPr>
          <w:rFonts w:asciiTheme="minorEastAsia" w:eastAsiaTheme="minorEastAsia" w:hAnsiTheme="minorEastAsia" w:hint="eastAsia"/>
        </w:rPr>
        <w:t>投资者可以发起多次基金转换业务，基金转换费用按每笔申请单独计算。</w:t>
      </w:r>
      <w:r w:rsidR="002F5370" w:rsidRPr="0054711B">
        <w:rPr>
          <w:rFonts w:asciiTheme="minorEastAsia" w:eastAsiaTheme="minorEastAsia" w:hAnsiTheme="minorEastAsia" w:hint="eastAsia"/>
          <w:kern w:val="0"/>
          <w:szCs w:val="21"/>
        </w:rPr>
        <w:t>转换费用以人民币元为单位，计算结果按照四舍五入方法，保留小数点后两位。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举例说明</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假定某投资者在T日转出10,000份易方达消费行业股票型基金至</w:t>
      </w:r>
      <w:r w:rsidRPr="0054711B">
        <w:rPr>
          <w:rFonts w:asciiTheme="minorEastAsia" w:eastAsiaTheme="minorEastAsia" w:hAnsiTheme="minorEastAsia"/>
          <w:szCs w:val="21"/>
        </w:rPr>
        <w:t>易方达策略成长二号混合型基金</w:t>
      </w:r>
      <w:r w:rsidRPr="0054711B">
        <w:rPr>
          <w:rFonts w:asciiTheme="minorEastAsia" w:eastAsiaTheme="minorEastAsia" w:hAnsiTheme="minorEastAsia" w:hint="eastAsia"/>
          <w:szCs w:val="21"/>
        </w:rPr>
        <w:t>份额，转出基金T日的基金份额净值为1.100元，转入</w:t>
      </w:r>
      <w:r w:rsidRPr="0054711B">
        <w:rPr>
          <w:rFonts w:asciiTheme="minorEastAsia" w:eastAsiaTheme="minorEastAsia" w:hAnsiTheme="minorEastAsia"/>
          <w:szCs w:val="21"/>
        </w:rPr>
        <w:t>易方达策略成长二号混合型基金</w:t>
      </w:r>
      <w:r w:rsidRPr="0054711B">
        <w:rPr>
          <w:rFonts w:asciiTheme="minorEastAsia" w:eastAsiaTheme="minorEastAsia" w:hAnsiTheme="minorEastAsia" w:hint="eastAsia"/>
          <w:szCs w:val="21"/>
        </w:rPr>
        <w:t>T日的基金份额净值为1.020元，假设该转出基金的赎回费率为0.5%，申购补差费率为0.5%，则可获得转入基金的</w:t>
      </w:r>
      <w:r w:rsidRPr="0054711B">
        <w:rPr>
          <w:rFonts w:asciiTheme="minorEastAsia" w:eastAsiaTheme="minorEastAsia" w:hAnsiTheme="minorEastAsia"/>
          <w:szCs w:val="21"/>
        </w:rPr>
        <w:t>易方达策略成长二号混合型基金</w:t>
      </w:r>
      <w:r w:rsidRPr="0054711B">
        <w:rPr>
          <w:rFonts w:asciiTheme="minorEastAsia" w:eastAsiaTheme="minorEastAsia" w:hAnsiTheme="minorEastAsia" w:hint="eastAsia"/>
          <w:szCs w:val="21"/>
        </w:rPr>
        <w:t>基金份额计算如下：</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转换</w:t>
      </w:r>
      <w:r w:rsidRPr="0054711B">
        <w:rPr>
          <w:rFonts w:asciiTheme="minorEastAsia" w:eastAsiaTheme="minorEastAsia" w:hAnsiTheme="minorEastAsia"/>
          <w:szCs w:val="21"/>
        </w:rPr>
        <w:t>金额＝转出基金申请份额×转出基金份额净值=10</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000×1</w:t>
      </w:r>
      <w:r w:rsidRPr="0054711B">
        <w:rPr>
          <w:rFonts w:asciiTheme="minorEastAsia" w:eastAsiaTheme="minorEastAsia" w:hAnsiTheme="minorEastAsia" w:hint="eastAsia"/>
          <w:szCs w:val="21"/>
        </w:rPr>
        <w:t>.100</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000</w:t>
      </w:r>
      <w:r w:rsidRPr="0054711B">
        <w:rPr>
          <w:rFonts w:asciiTheme="minorEastAsia" w:eastAsiaTheme="minorEastAsia" w:hAnsiTheme="minorEastAsia" w:hint="eastAsia"/>
          <w:szCs w:val="21"/>
        </w:rPr>
        <w:t>.00</w:t>
      </w:r>
      <w:r w:rsidRPr="0054711B">
        <w:rPr>
          <w:rFonts w:asciiTheme="minorEastAsia" w:eastAsiaTheme="minorEastAsia" w:hAnsiTheme="minorEastAsia"/>
          <w:szCs w:val="21"/>
        </w:rPr>
        <w:t>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转出基金</w:t>
      </w:r>
      <w:r w:rsidRPr="0054711B">
        <w:rPr>
          <w:rFonts w:asciiTheme="minorEastAsia" w:eastAsiaTheme="minorEastAsia" w:hAnsiTheme="minorEastAsia"/>
          <w:szCs w:val="21"/>
        </w:rPr>
        <w:t>赎回费＝</w:t>
      </w:r>
      <w:r w:rsidRPr="0054711B">
        <w:rPr>
          <w:rFonts w:asciiTheme="minorEastAsia" w:eastAsiaTheme="minorEastAsia" w:hAnsiTheme="minorEastAsia" w:hint="eastAsia"/>
          <w:szCs w:val="21"/>
        </w:rPr>
        <w:t>转换</w:t>
      </w:r>
      <w:r w:rsidRPr="0054711B">
        <w:rPr>
          <w:rFonts w:asciiTheme="minorEastAsia" w:eastAsiaTheme="minorEastAsia" w:hAnsiTheme="minorEastAsia"/>
          <w:szCs w:val="21"/>
        </w:rPr>
        <w:t>金额×</w:t>
      </w:r>
      <w:r w:rsidRPr="0054711B">
        <w:rPr>
          <w:rFonts w:asciiTheme="minorEastAsia" w:eastAsiaTheme="minorEastAsia" w:hAnsiTheme="minorEastAsia" w:hint="eastAsia"/>
          <w:szCs w:val="21"/>
        </w:rPr>
        <w:t>转出基金</w:t>
      </w:r>
      <w:r w:rsidRPr="0054711B">
        <w:rPr>
          <w:rFonts w:asciiTheme="minorEastAsia" w:eastAsiaTheme="minorEastAsia" w:hAnsiTheme="minorEastAsia"/>
          <w:szCs w:val="21"/>
        </w:rPr>
        <w:t>赎回费率</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000</w:t>
      </w:r>
      <w:r w:rsidRPr="0054711B">
        <w:rPr>
          <w:rFonts w:asciiTheme="minorEastAsia" w:eastAsiaTheme="minorEastAsia" w:hAnsiTheme="minorEastAsia" w:hint="eastAsia"/>
          <w:szCs w:val="21"/>
        </w:rPr>
        <w:t>.00</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0.5%=55.00元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申购</w:t>
      </w:r>
      <w:r w:rsidRPr="0054711B">
        <w:rPr>
          <w:rFonts w:asciiTheme="minorEastAsia" w:eastAsiaTheme="minorEastAsia" w:hAnsiTheme="minorEastAsia"/>
          <w:szCs w:val="21"/>
        </w:rPr>
        <w:t>补差费</w:t>
      </w:r>
      <w:r w:rsidRPr="0054711B">
        <w:rPr>
          <w:rFonts w:asciiTheme="minorEastAsia" w:eastAsiaTheme="minorEastAsia" w:hAnsiTheme="minorEastAsia" w:hint="eastAsia"/>
          <w:szCs w:val="21"/>
        </w:rPr>
        <w:t>=（转换</w:t>
      </w:r>
      <w:r w:rsidRPr="0054711B">
        <w:rPr>
          <w:rFonts w:asciiTheme="minorEastAsia" w:eastAsiaTheme="minorEastAsia" w:hAnsiTheme="minorEastAsia"/>
          <w:szCs w:val="21"/>
        </w:rPr>
        <w:t>金额</w:t>
      </w:r>
      <w:r w:rsidRPr="0054711B">
        <w:rPr>
          <w:rFonts w:asciiTheme="minorEastAsia" w:eastAsiaTheme="minorEastAsia" w:hAnsiTheme="minorEastAsia" w:hint="eastAsia"/>
          <w:szCs w:val="21"/>
        </w:rPr>
        <w:t>—转出基金</w:t>
      </w:r>
      <w:r w:rsidRPr="0054711B">
        <w:rPr>
          <w:rFonts w:asciiTheme="minorEastAsia" w:eastAsiaTheme="minorEastAsia" w:hAnsiTheme="minorEastAsia"/>
          <w:szCs w:val="21"/>
        </w:rPr>
        <w:t>赎回费</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申购</w:t>
      </w:r>
      <w:r w:rsidRPr="0054711B">
        <w:rPr>
          <w:rFonts w:asciiTheme="minorEastAsia" w:eastAsiaTheme="minorEastAsia" w:hAnsiTheme="minorEastAsia"/>
          <w:szCs w:val="21"/>
        </w:rPr>
        <w:t>补差费率÷（１＋</w:t>
      </w:r>
      <w:r w:rsidRPr="0054711B">
        <w:rPr>
          <w:rFonts w:asciiTheme="minorEastAsia" w:eastAsiaTheme="minorEastAsia" w:hAnsiTheme="minorEastAsia" w:hint="eastAsia"/>
          <w:szCs w:val="21"/>
        </w:rPr>
        <w:t>申购</w:t>
      </w:r>
      <w:r w:rsidRPr="0054711B">
        <w:rPr>
          <w:rFonts w:asciiTheme="minorEastAsia" w:eastAsiaTheme="minorEastAsia" w:hAnsiTheme="minorEastAsia"/>
          <w:szCs w:val="21"/>
        </w:rPr>
        <w:t>补差费率）</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000</w:t>
      </w:r>
      <w:r w:rsidRPr="0054711B">
        <w:rPr>
          <w:rFonts w:asciiTheme="minorEastAsia" w:eastAsiaTheme="minorEastAsia" w:hAnsiTheme="minorEastAsia" w:hint="eastAsia"/>
          <w:szCs w:val="21"/>
        </w:rPr>
        <w:t>.00-55.00）</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0.5%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(1+0.5%)=54.45元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转换费＝转出基金赎回费+申购补差费=</w:t>
      </w:r>
      <w:r w:rsidRPr="0054711B">
        <w:rPr>
          <w:rFonts w:asciiTheme="minorEastAsia" w:eastAsiaTheme="minorEastAsia" w:hAnsiTheme="minorEastAsia" w:hint="eastAsia"/>
          <w:szCs w:val="21"/>
        </w:rPr>
        <w:t>55.00</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54.45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109.45元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转入金额=转换</w:t>
      </w:r>
      <w:r w:rsidRPr="0054711B">
        <w:rPr>
          <w:rFonts w:asciiTheme="minorEastAsia" w:eastAsiaTheme="minorEastAsia" w:hAnsiTheme="minorEastAsia"/>
          <w:szCs w:val="21"/>
        </w:rPr>
        <w:t>金额</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转换费</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000</w:t>
      </w:r>
      <w:r w:rsidRPr="0054711B">
        <w:rPr>
          <w:rFonts w:asciiTheme="minorEastAsia" w:eastAsiaTheme="minorEastAsia" w:hAnsiTheme="minorEastAsia" w:hint="eastAsia"/>
          <w:szCs w:val="21"/>
        </w:rPr>
        <w:t>.00-109.45=10,890.55元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转入份额=转入金额</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转入基金份额净值=10,890.55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1.020=10,677.01份</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1276"/>
        <w:gridCol w:w="1134"/>
        <w:gridCol w:w="992"/>
        <w:gridCol w:w="1276"/>
        <w:gridCol w:w="992"/>
        <w:gridCol w:w="1276"/>
      </w:tblGrid>
      <w:tr w:rsidR="0054711B" w:rsidRPr="0054711B" w:rsidTr="0090714F">
        <w:trPr>
          <w:trHeight w:val="413"/>
        </w:trPr>
        <w:tc>
          <w:tcPr>
            <w:tcW w:w="851" w:type="dxa"/>
            <w:vMerge w:val="restart"/>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转出</w:t>
            </w:r>
            <w:r w:rsidRPr="0054711B">
              <w:rPr>
                <w:rFonts w:asciiTheme="minorEastAsia" w:eastAsiaTheme="minorEastAsia" w:hAnsiTheme="minorEastAsia"/>
                <w:szCs w:val="21"/>
              </w:rPr>
              <w:t>份额</w:t>
            </w:r>
          </w:p>
        </w:tc>
        <w:tc>
          <w:tcPr>
            <w:tcW w:w="992" w:type="dxa"/>
            <w:vMerge w:val="restart"/>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转出</w:t>
            </w:r>
            <w:r w:rsidRPr="0054711B">
              <w:rPr>
                <w:rFonts w:asciiTheme="minorEastAsia" w:eastAsiaTheme="minorEastAsia" w:hAnsiTheme="minorEastAsia"/>
                <w:szCs w:val="21"/>
              </w:rPr>
              <w:t>基金</w:t>
            </w:r>
            <w:r w:rsidRPr="0054711B">
              <w:rPr>
                <w:rFonts w:asciiTheme="minorEastAsia" w:eastAsiaTheme="minorEastAsia" w:hAnsiTheme="minorEastAsia" w:hint="eastAsia"/>
                <w:szCs w:val="21"/>
              </w:rPr>
              <w:t>份额</w:t>
            </w:r>
            <w:r w:rsidRPr="0054711B">
              <w:rPr>
                <w:rFonts w:asciiTheme="minorEastAsia" w:eastAsiaTheme="minorEastAsia" w:hAnsiTheme="minorEastAsia"/>
                <w:szCs w:val="21"/>
              </w:rPr>
              <w:t>净值</w:t>
            </w:r>
          </w:p>
        </w:tc>
        <w:tc>
          <w:tcPr>
            <w:tcW w:w="1276" w:type="dxa"/>
            <w:vMerge w:val="restart"/>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转换金额</w:t>
            </w:r>
          </w:p>
        </w:tc>
        <w:tc>
          <w:tcPr>
            <w:tcW w:w="2126" w:type="dxa"/>
            <w:gridSpan w:val="2"/>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转换费</w:t>
            </w:r>
          </w:p>
        </w:tc>
        <w:tc>
          <w:tcPr>
            <w:tcW w:w="1276" w:type="dxa"/>
            <w:vMerge w:val="restart"/>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转入金额</w:t>
            </w:r>
          </w:p>
        </w:tc>
        <w:tc>
          <w:tcPr>
            <w:tcW w:w="992" w:type="dxa"/>
            <w:vMerge w:val="restart"/>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转入</w:t>
            </w:r>
            <w:r w:rsidRPr="0054711B">
              <w:rPr>
                <w:rFonts w:asciiTheme="minorEastAsia" w:eastAsiaTheme="minorEastAsia" w:hAnsiTheme="minorEastAsia"/>
                <w:szCs w:val="21"/>
              </w:rPr>
              <w:t>基金</w:t>
            </w:r>
            <w:r w:rsidRPr="0054711B">
              <w:rPr>
                <w:rFonts w:asciiTheme="minorEastAsia" w:eastAsiaTheme="minorEastAsia" w:hAnsiTheme="minorEastAsia" w:hint="eastAsia"/>
                <w:szCs w:val="21"/>
              </w:rPr>
              <w:t>份额</w:t>
            </w:r>
            <w:r w:rsidRPr="0054711B">
              <w:rPr>
                <w:rFonts w:asciiTheme="minorEastAsia" w:eastAsiaTheme="minorEastAsia" w:hAnsiTheme="minorEastAsia"/>
                <w:szCs w:val="21"/>
              </w:rPr>
              <w:t>净值</w:t>
            </w:r>
          </w:p>
        </w:tc>
        <w:tc>
          <w:tcPr>
            <w:tcW w:w="1276" w:type="dxa"/>
            <w:vMerge w:val="restart"/>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转入份额</w:t>
            </w:r>
          </w:p>
        </w:tc>
      </w:tr>
      <w:tr w:rsidR="0054711B" w:rsidRPr="0054711B" w:rsidTr="0090714F">
        <w:trPr>
          <w:trHeight w:val="412"/>
        </w:trPr>
        <w:tc>
          <w:tcPr>
            <w:tcW w:w="851" w:type="dxa"/>
            <w:vMerge/>
          </w:tcPr>
          <w:p w:rsidR="002F5370" w:rsidRPr="0054711B" w:rsidRDefault="002F5370" w:rsidP="000B57E8">
            <w:pPr>
              <w:snapToGrid w:val="0"/>
              <w:spacing w:line="360" w:lineRule="auto"/>
              <w:rPr>
                <w:rFonts w:asciiTheme="minorEastAsia" w:eastAsiaTheme="minorEastAsia" w:hAnsiTheme="minorEastAsia"/>
                <w:szCs w:val="21"/>
              </w:rPr>
            </w:pPr>
          </w:p>
        </w:tc>
        <w:tc>
          <w:tcPr>
            <w:tcW w:w="992" w:type="dxa"/>
            <w:vMerge/>
          </w:tcPr>
          <w:p w:rsidR="002F5370" w:rsidRPr="0054711B" w:rsidRDefault="002F5370" w:rsidP="000B57E8">
            <w:pPr>
              <w:snapToGrid w:val="0"/>
              <w:spacing w:line="360" w:lineRule="auto"/>
              <w:rPr>
                <w:rFonts w:asciiTheme="minorEastAsia" w:eastAsiaTheme="minorEastAsia" w:hAnsiTheme="minorEastAsia"/>
                <w:szCs w:val="21"/>
              </w:rPr>
            </w:pPr>
          </w:p>
        </w:tc>
        <w:tc>
          <w:tcPr>
            <w:tcW w:w="1276" w:type="dxa"/>
            <w:vMerge/>
          </w:tcPr>
          <w:p w:rsidR="002F5370" w:rsidRPr="0054711B" w:rsidRDefault="002F5370" w:rsidP="000B57E8">
            <w:pPr>
              <w:snapToGrid w:val="0"/>
              <w:spacing w:line="360" w:lineRule="auto"/>
              <w:rPr>
                <w:rFonts w:asciiTheme="minorEastAsia" w:eastAsiaTheme="minorEastAsia" w:hAnsiTheme="minorEastAsia"/>
                <w:szCs w:val="21"/>
              </w:rPr>
            </w:pPr>
          </w:p>
        </w:tc>
        <w:tc>
          <w:tcPr>
            <w:tcW w:w="1134"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转出基金</w:t>
            </w:r>
            <w:r w:rsidRPr="0054711B">
              <w:rPr>
                <w:rFonts w:asciiTheme="minorEastAsia" w:eastAsiaTheme="minorEastAsia" w:hAnsiTheme="minorEastAsia"/>
                <w:szCs w:val="21"/>
              </w:rPr>
              <w:t>赎回费</w:t>
            </w:r>
          </w:p>
        </w:tc>
        <w:tc>
          <w:tcPr>
            <w:tcW w:w="992"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申购</w:t>
            </w:r>
            <w:r w:rsidRPr="0054711B">
              <w:rPr>
                <w:rFonts w:asciiTheme="minorEastAsia" w:eastAsiaTheme="minorEastAsia" w:hAnsiTheme="minorEastAsia"/>
                <w:szCs w:val="21"/>
              </w:rPr>
              <w:t>补差费</w:t>
            </w:r>
          </w:p>
        </w:tc>
        <w:tc>
          <w:tcPr>
            <w:tcW w:w="1276" w:type="dxa"/>
            <w:vMerge/>
          </w:tcPr>
          <w:p w:rsidR="002F5370" w:rsidRPr="0054711B" w:rsidRDefault="002F5370" w:rsidP="000B57E8">
            <w:pPr>
              <w:snapToGrid w:val="0"/>
              <w:spacing w:line="360" w:lineRule="auto"/>
              <w:rPr>
                <w:rFonts w:asciiTheme="minorEastAsia" w:eastAsiaTheme="minorEastAsia" w:hAnsiTheme="minorEastAsia"/>
                <w:szCs w:val="21"/>
              </w:rPr>
            </w:pPr>
          </w:p>
        </w:tc>
        <w:tc>
          <w:tcPr>
            <w:tcW w:w="992" w:type="dxa"/>
            <w:vMerge/>
          </w:tcPr>
          <w:p w:rsidR="002F5370" w:rsidRPr="0054711B" w:rsidRDefault="002F5370" w:rsidP="000B57E8">
            <w:pPr>
              <w:snapToGrid w:val="0"/>
              <w:spacing w:line="360" w:lineRule="auto"/>
              <w:rPr>
                <w:rFonts w:asciiTheme="minorEastAsia" w:eastAsiaTheme="minorEastAsia" w:hAnsiTheme="minorEastAsia"/>
                <w:szCs w:val="21"/>
              </w:rPr>
            </w:pPr>
          </w:p>
        </w:tc>
        <w:tc>
          <w:tcPr>
            <w:tcW w:w="1276" w:type="dxa"/>
            <w:vMerge/>
          </w:tcPr>
          <w:p w:rsidR="002F5370" w:rsidRPr="0054711B" w:rsidRDefault="002F5370" w:rsidP="000B57E8">
            <w:pPr>
              <w:snapToGrid w:val="0"/>
              <w:spacing w:line="360" w:lineRule="auto"/>
              <w:rPr>
                <w:rFonts w:asciiTheme="minorEastAsia" w:eastAsiaTheme="minorEastAsia" w:hAnsiTheme="minorEastAsia"/>
                <w:szCs w:val="21"/>
              </w:rPr>
            </w:pPr>
          </w:p>
        </w:tc>
      </w:tr>
      <w:tr w:rsidR="0054711B" w:rsidRPr="0054711B" w:rsidTr="0090714F">
        <w:tc>
          <w:tcPr>
            <w:tcW w:w="851"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10,000</w:t>
            </w:r>
            <w:r w:rsidRPr="0054711B">
              <w:rPr>
                <w:rFonts w:asciiTheme="minorEastAsia" w:eastAsiaTheme="minorEastAsia" w:hAnsiTheme="minorEastAsia" w:hint="eastAsia"/>
                <w:szCs w:val="21"/>
              </w:rPr>
              <w:t>份</w:t>
            </w:r>
          </w:p>
        </w:tc>
        <w:tc>
          <w:tcPr>
            <w:tcW w:w="992"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0</w:t>
            </w:r>
            <w:r w:rsidRPr="0054711B">
              <w:rPr>
                <w:rFonts w:asciiTheme="minorEastAsia" w:eastAsiaTheme="minorEastAsia" w:hAnsiTheme="minorEastAsia" w:hint="eastAsia"/>
                <w:szCs w:val="21"/>
              </w:rPr>
              <w:t>0</w:t>
            </w:r>
            <w:r w:rsidRPr="0054711B">
              <w:rPr>
                <w:rFonts w:asciiTheme="minorEastAsia" w:eastAsiaTheme="minorEastAsia" w:hAnsiTheme="minorEastAsia"/>
                <w:szCs w:val="21"/>
              </w:rPr>
              <w:t>元</w:t>
            </w:r>
          </w:p>
        </w:tc>
        <w:tc>
          <w:tcPr>
            <w:tcW w:w="1276"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11,000.00元</w:t>
            </w:r>
          </w:p>
        </w:tc>
        <w:tc>
          <w:tcPr>
            <w:tcW w:w="1134"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55.00元</w:t>
            </w:r>
          </w:p>
        </w:tc>
        <w:tc>
          <w:tcPr>
            <w:tcW w:w="992"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54.45元</w:t>
            </w:r>
          </w:p>
        </w:tc>
        <w:tc>
          <w:tcPr>
            <w:tcW w:w="1276"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10,890.55元</w:t>
            </w:r>
          </w:p>
        </w:tc>
        <w:tc>
          <w:tcPr>
            <w:tcW w:w="992"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1.020元</w:t>
            </w:r>
          </w:p>
        </w:tc>
        <w:tc>
          <w:tcPr>
            <w:tcW w:w="1276" w:type="dxa"/>
          </w:tcPr>
          <w:p w:rsidR="002F5370" w:rsidRPr="0054711B" w:rsidRDefault="002F5370" w:rsidP="000B57E8">
            <w:pPr>
              <w:snapToGrid w:val="0"/>
              <w:spacing w:line="360" w:lineRule="auto"/>
              <w:rPr>
                <w:rFonts w:asciiTheme="minorEastAsia" w:eastAsiaTheme="minorEastAsia" w:hAnsiTheme="minorEastAsia"/>
                <w:szCs w:val="21"/>
              </w:rPr>
            </w:pPr>
            <w:r w:rsidRPr="0054711B">
              <w:rPr>
                <w:rFonts w:asciiTheme="minorEastAsia" w:eastAsiaTheme="minorEastAsia" w:hAnsiTheme="minorEastAsia" w:hint="eastAsia"/>
                <w:szCs w:val="21"/>
              </w:rPr>
              <w:t>10,677.01份</w:t>
            </w:r>
          </w:p>
        </w:tc>
      </w:tr>
    </w:tbl>
    <w:p w:rsidR="0090714F" w:rsidRPr="0054711B" w:rsidRDefault="0090714F" w:rsidP="0090714F">
      <w:pPr>
        <w:adjustRightInd w:val="0"/>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rPr>
        <w:t>注：本基金转出至易方达平稳增长混合、易方达策略成长混合、易方达上证50指数、易方达积极成长混合、易方达货币、易方达稳健收益债券时，转入份额的计算结果保留到小数点后两位，小数点两位以后舍去，舍去部分所代表的资产归基金财产所有；本基金转出至易方达天天理财货币、易方达信用债债券、易方达纯债1年定期开放债券、易方达高等级信用债债券、易方达裕丰回报债券、易方达丰华债券、易方达投资级信用债债券、易方达恒久1年定期债券、易方达黄金ETF联接、易方达新兴成长混合、易方达裕惠定开混合发起式、易方达创新驱动混合、易方达现金增利货币、易方达财富快线货币、易方达天天增利货币、易方达龙宝货币、易方达天天发货币、易方达掌柜季季盈理财债券、易方达沪深300非银联接、易方达增金宝货币、易方达新经济混合、易方达改革红利混合、易方达裕如混合、易方达安心回馈混合、易方达新常态混合、易方达新收益混合、易方达新利混合、易方达新鑫混合、易方达新益混合、易方达新享混合、易方达沪深300医药ETF联接、易方达新丝路混合、易方达国企改革混合、易方达瑞景混合、易方达瑞享混合、易方达瑞信混合、易方达瑞选混合、易方达国防军工混合、易方达中债3-5年期国债指数、易方达信息产业混合、易方达瑞和混合、易方达安盈回报混合、易方达瑞财混合、易方达瑞智混合、易方达瑞兴混合、易方达瑞恒混合、易方达瑞祥混合、易方达环保主题混合、易方达现代服务业混合、易方达大健康主题混合、易方达量化策略精选混合、易方达裕祥回报债券、易方达裕景添利6个月定期开放债券、易方达丰惠混合、易方达供给改革混合、易方达丰和债券、易方达裕鑫债券、易方达富惠纯债债券、易方达科瑞混合、易方达中债7-10年期国开行债券指数、易方达瑞通混合、易方达瑞弘混合、易方达瑞程混合、易方达恒益定开债券发起式、易方达易百智能量化策略混合、易方达恒安定开债券发起式、易方达港股通红利混合、易方达富财纯债债券、易方达恒信定开债券发起式、易方达蓝筹精选混合、易方达中盘成长混合、易方达鑫转增利混合、易方达鑫转添利混合、易方达鑫转招利混合、易方达恒惠定开债券发起式、易方达安瑞短债债券、易方达科融混合、易方达安悦超短债债券、易方达MSCI中国A股国际通ETF联接发起式、易方达中证500ETF联接发起式、易方达恒利3个月定开债券发起式、易方达中债1-3年国开行债券指数、易方达价值精选混合、易方达价值成长混合、易方达中小盘混合、易方达科汇灵活配置混合、易方</w:t>
      </w:r>
      <w:r w:rsidRPr="0054711B">
        <w:rPr>
          <w:rFonts w:asciiTheme="minorEastAsia" w:eastAsiaTheme="minorEastAsia" w:hAnsiTheme="minorEastAsia"/>
        </w:rPr>
        <w:lastRenderedPageBreak/>
        <w:t>达科翔混合、易方达行业领先混合、易方达增强回报债券、易方达深证100ETF联接、易方达沪深300ETF发起式联接、易方达上证中盘ETF联接、易方达医疗保健行业混合、易方达资源行业混合、易方达创业板ETF联接、易方达安心回报债券、易方达科讯混合、易方达沪深300量化增强、易方达双债增强债券、易方达纯债债券、易方达月月利理财债券、易方达安源中短债债券、易方达策略成长二号混合时，转入份额的计算结果保留到小数点后两位，小数点后两位以后的部分四舍五入，由此误差产生的损失由基金财产承担，产生的收益归基金财产所有。</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106" w:name="_Toc198959622"/>
      <w:bookmarkStart w:id="107" w:name="_Toc229996713"/>
      <w:bookmarkStart w:id="108" w:name="_Toc245693559"/>
      <w:bookmarkStart w:id="109" w:name="_Toc258398107"/>
      <w:bookmarkStart w:id="110" w:name="_Toc264906014"/>
      <w:bookmarkStart w:id="111" w:name="_Toc20149990"/>
      <w:r w:rsidRPr="0054711B">
        <w:rPr>
          <w:rFonts w:asciiTheme="minorEastAsia" w:eastAsiaTheme="minorEastAsia" w:hAnsiTheme="minorEastAsia" w:hint="eastAsia"/>
          <w:b w:val="0"/>
        </w:rPr>
        <w:t>（七）基金转换的注册登记</w:t>
      </w:r>
      <w:bookmarkEnd w:id="106"/>
      <w:bookmarkEnd w:id="107"/>
      <w:bookmarkEnd w:id="108"/>
      <w:bookmarkEnd w:id="109"/>
      <w:bookmarkEnd w:id="110"/>
      <w:bookmarkEnd w:id="111"/>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投资者T日申请基金转换成功后，注册登记机构将在T＋1工作日为投资者办理减少转出基金份额、增加转入基金份额的权益登记手续，一般情况下，投资者自T＋2工作日起有权赎回转入部分的基金份额。</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基金管理人可在法律法规允许的范围内，对上述注册登记办理时间进行调整，并应在调整生效前在至少一种中国证监会指定的媒体上予以公告。</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112" w:name="_Toc198959623"/>
      <w:bookmarkStart w:id="113" w:name="_Toc229996714"/>
      <w:bookmarkStart w:id="114" w:name="_Toc245693560"/>
      <w:bookmarkStart w:id="115" w:name="_Toc258398108"/>
      <w:bookmarkStart w:id="116" w:name="_Toc264906015"/>
      <w:bookmarkStart w:id="117" w:name="_Toc20149991"/>
      <w:r w:rsidRPr="0054711B">
        <w:rPr>
          <w:rFonts w:asciiTheme="minorEastAsia" w:eastAsiaTheme="minorEastAsia" w:hAnsiTheme="minorEastAsia" w:hint="eastAsia"/>
          <w:b w:val="0"/>
        </w:rPr>
        <w:t>（八）基金转换</w:t>
      </w:r>
      <w:r w:rsidRPr="0054711B">
        <w:rPr>
          <w:rFonts w:asciiTheme="minorEastAsia" w:eastAsiaTheme="minorEastAsia" w:hAnsiTheme="minorEastAsia"/>
          <w:b w:val="0"/>
        </w:rPr>
        <w:t>与巨额赎回</w:t>
      </w:r>
      <w:bookmarkEnd w:id="112"/>
      <w:bookmarkEnd w:id="113"/>
      <w:bookmarkEnd w:id="114"/>
      <w:bookmarkEnd w:id="115"/>
      <w:bookmarkEnd w:id="116"/>
      <w:bookmarkEnd w:id="117"/>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当</w:t>
      </w:r>
      <w:r w:rsidRPr="0054711B">
        <w:rPr>
          <w:rFonts w:asciiTheme="minorEastAsia" w:eastAsiaTheme="minorEastAsia" w:hAnsiTheme="minorEastAsia" w:hint="eastAsia"/>
          <w:szCs w:val="21"/>
        </w:rPr>
        <w:t>发生巨额赎回时，基金转出与基金赎回具有相同的优先级，基金管理人可根据基金资产组合情况，决定全额转出或部分转出，并且对于基金转出和基金赎回，将采取相同的比例确认（另有公告的除外）；在转出申请得到部分确认的情况下，未确认的转出申请将不予以顺延。</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118" w:name="_Toc198959624"/>
      <w:bookmarkStart w:id="119" w:name="_Toc229996715"/>
      <w:bookmarkStart w:id="120" w:name="_Toc245693561"/>
      <w:bookmarkStart w:id="121" w:name="_Toc258398109"/>
      <w:bookmarkStart w:id="122" w:name="_Toc264906016"/>
      <w:bookmarkStart w:id="123" w:name="_Toc20149992"/>
      <w:r w:rsidRPr="0054711B">
        <w:rPr>
          <w:rFonts w:asciiTheme="minorEastAsia" w:eastAsiaTheme="minorEastAsia" w:hAnsiTheme="minorEastAsia" w:hint="eastAsia"/>
          <w:b w:val="0"/>
        </w:rPr>
        <w:t>（九）拒绝或暂停基金转换的情形</w:t>
      </w:r>
      <w:bookmarkEnd w:id="118"/>
      <w:bookmarkEnd w:id="119"/>
      <w:bookmarkEnd w:id="120"/>
      <w:bookmarkEnd w:id="121"/>
      <w:bookmarkEnd w:id="122"/>
      <w:bookmarkEnd w:id="123"/>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发生下列情况时，基金管理人可拒绝或暂停接受基金投资者的转换申请：</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因不可抗力导致基金无法正常运作。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证券交易所交易时间非正常停市或依法决定临时停市，导致基金管理人无法计算当日基金资产净值。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发生基金合同规定的暂停基金资产估值情况</w:t>
      </w:r>
      <w:r w:rsidR="000C03BE" w:rsidRPr="0054711B">
        <w:rPr>
          <w:rFonts w:asciiTheme="minorEastAsia" w:eastAsiaTheme="minorEastAsia" w:hAnsiTheme="minorEastAsia" w:hint="eastAsia"/>
          <w:szCs w:val="21"/>
        </w:rPr>
        <w:t>时，基金管理人可采取拒绝或暂停接受投资者转换申请等措施。</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基金资产规模过大，使基金管理人无法找到合适的投资品种，或基金管理人认为会损害已有基金份额持有人利益的转换。</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连续两个或两个以上开放日发生巨额赎回，导致本基金的现金支付出现困难。</w:t>
      </w:r>
    </w:p>
    <w:p w:rsidR="0029287B" w:rsidRPr="0054711B" w:rsidRDefault="0029287B" w:rsidP="0029287B">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rPr>
        <w:t>6</w:t>
      </w:r>
      <w:r w:rsidRPr="0054711B">
        <w:rPr>
          <w:rFonts w:asciiTheme="minorEastAsia" w:eastAsiaTheme="minorEastAsia" w:hAnsiTheme="minorEastAsia" w:hint="eastAsia"/>
        </w:rPr>
        <w:t>、</w:t>
      </w:r>
      <w:r w:rsidRPr="0054711B">
        <w:rPr>
          <w:rFonts w:asciiTheme="minorEastAsia" w:eastAsiaTheme="minorEastAsia" w:hAnsiTheme="minorEastAsia"/>
        </w:rPr>
        <w:t>基金管理人接受某笔或者某些转换转入申请有可能导致单一投资者持有基金份额的比例达到或者超过50%，或者变相规避50%集中度的情形时。</w:t>
      </w:r>
    </w:p>
    <w:p w:rsidR="0029287B" w:rsidRPr="0054711B" w:rsidRDefault="0029287B" w:rsidP="0029287B">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rPr>
        <w:t>7</w:t>
      </w:r>
      <w:r w:rsidRPr="0054711B">
        <w:rPr>
          <w:rFonts w:asciiTheme="minorEastAsia" w:eastAsiaTheme="minorEastAsia" w:hAnsiTheme="minorEastAsia" w:hint="eastAsia"/>
        </w:rPr>
        <w:t>、当一笔新的转换</w:t>
      </w:r>
      <w:r w:rsidRPr="0054711B">
        <w:rPr>
          <w:rFonts w:asciiTheme="minorEastAsia" w:eastAsiaTheme="minorEastAsia" w:hAnsiTheme="minorEastAsia"/>
        </w:rPr>
        <w:t>转入</w:t>
      </w:r>
      <w:r w:rsidRPr="0054711B">
        <w:rPr>
          <w:rFonts w:asciiTheme="minorEastAsia" w:eastAsiaTheme="minorEastAsia" w:hAnsiTheme="minorEastAsia" w:hint="eastAsia"/>
        </w:rPr>
        <w:t>申请被确认成功，使本基金总规模超过基金管理人规定的本基金总规模上限时；或使本基金单日申购金额或净申购比例超过基金管理人规定的当日申购</w:t>
      </w:r>
      <w:r w:rsidRPr="0054711B">
        <w:rPr>
          <w:rFonts w:asciiTheme="minorEastAsia" w:eastAsiaTheme="minorEastAsia" w:hAnsiTheme="minorEastAsia" w:hint="eastAsia"/>
        </w:rPr>
        <w:lastRenderedPageBreak/>
        <w:t>金额或净申购比例上限时；或该投资人累计持有的份额超过单个投资人累计持有的份额上限时；或该投资人当日申购金额超过单个投资人单日或单笔申购金额上限时。</w:t>
      </w:r>
    </w:p>
    <w:p w:rsidR="0029287B" w:rsidRPr="0054711B" w:rsidRDefault="0029287B" w:rsidP="0029287B">
      <w:pPr>
        <w:pStyle w:val="ad"/>
        <w:snapToGrid w:val="0"/>
        <w:spacing w:line="360" w:lineRule="auto"/>
        <w:rPr>
          <w:rFonts w:asciiTheme="minorEastAsia" w:eastAsiaTheme="minorEastAsia" w:hAnsiTheme="minorEastAsia"/>
        </w:rPr>
      </w:pPr>
      <w:r w:rsidRPr="0054711B">
        <w:rPr>
          <w:rFonts w:asciiTheme="minorEastAsia" w:eastAsiaTheme="minorEastAsia" w:hAnsiTheme="minorEastAsia"/>
        </w:rPr>
        <w:t>8</w:t>
      </w:r>
      <w:r w:rsidRPr="0054711B">
        <w:rPr>
          <w:rFonts w:asciiTheme="minorEastAsia" w:eastAsia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、当前一估值日基金资产净值50%以上的资产出现无可参考的活跃市场价格且采用估值技术仍导致公允价值存在重大不确定性时，经与基金托管人协商确认后，基金管理人应当采取暂停接受基金转换申请的措施。</w:t>
      </w:r>
    </w:p>
    <w:p w:rsidR="002F5370" w:rsidRPr="0054711B" w:rsidRDefault="0029287B"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9</w:t>
      </w:r>
      <w:r w:rsidR="00137A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法律法规规定或中国证监会认定的其他情形。</w:t>
      </w:r>
    </w:p>
    <w:p w:rsidR="002F5370" w:rsidRPr="0054711B" w:rsidRDefault="002F5370" w:rsidP="00B13E0C">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szCs w:val="21"/>
        </w:rPr>
        <w:t>发生上述</w:t>
      </w:r>
      <w:r w:rsidR="0029287B" w:rsidRPr="0054711B">
        <w:rPr>
          <w:rFonts w:asciiTheme="minorEastAsia" w:eastAsiaTheme="minorEastAsia" w:hAnsiTheme="minorEastAsia"/>
          <w:kern w:val="0"/>
          <w:szCs w:val="18"/>
        </w:rPr>
        <w:t>1</w:t>
      </w:r>
      <w:r w:rsidR="0029287B" w:rsidRPr="0054711B">
        <w:rPr>
          <w:rFonts w:asciiTheme="minorEastAsia" w:eastAsiaTheme="minorEastAsia" w:hAnsiTheme="minorEastAsia" w:hint="eastAsia"/>
          <w:kern w:val="0"/>
          <w:szCs w:val="18"/>
        </w:rPr>
        <w:t>、</w:t>
      </w:r>
      <w:r w:rsidR="0029287B" w:rsidRPr="0054711B">
        <w:rPr>
          <w:rFonts w:asciiTheme="minorEastAsia" w:eastAsiaTheme="minorEastAsia" w:hAnsiTheme="minorEastAsia"/>
          <w:kern w:val="0"/>
          <w:szCs w:val="18"/>
        </w:rPr>
        <w:t>2、3、4</w:t>
      </w:r>
      <w:r w:rsidR="0029287B" w:rsidRPr="0054711B">
        <w:rPr>
          <w:rFonts w:asciiTheme="minorEastAsia" w:eastAsiaTheme="minorEastAsia" w:hAnsiTheme="minorEastAsia" w:hint="eastAsia"/>
          <w:kern w:val="0"/>
          <w:szCs w:val="18"/>
        </w:rPr>
        <w:t>、</w:t>
      </w:r>
      <w:r w:rsidR="0029287B" w:rsidRPr="0054711B">
        <w:rPr>
          <w:rFonts w:asciiTheme="minorEastAsia" w:eastAsiaTheme="minorEastAsia" w:hAnsiTheme="minorEastAsia"/>
          <w:kern w:val="0"/>
          <w:szCs w:val="18"/>
        </w:rPr>
        <w:t>5、7、8</w:t>
      </w:r>
      <w:r w:rsidR="0029287B" w:rsidRPr="0054711B">
        <w:rPr>
          <w:rFonts w:asciiTheme="minorEastAsia" w:eastAsiaTheme="minorEastAsia" w:hAnsiTheme="minorEastAsia" w:hint="eastAsia"/>
          <w:kern w:val="0"/>
          <w:szCs w:val="18"/>
        </w:rPr>
        <w:t>、</w:t>
      </w:r>
      <w:r w:rsidR="0029287B" w:rsidRPr="0054711B">
        <w:rPr>
          <w:rFonts w:asciiTheme="minorEastAsia" w:eastAsiaTheme="minorEastAsia" w:hAnsiTheme="minorEastAsia"/>
          <w:kern w:val="0"/>
          <w:szCs w:val="18"/>
        </w:rPr>
        <w:t>9</w:t>
      </w:r>
      <w:r w:rsidRPr="0054711B">
        <w:rPr>
          <w:rFonts w:asciiTheme="minorEastAsia" w:eastAsiaTheme="minorEastAsia" w:hAnsiTheme="minorEastAsia" w:hint="eastAsia"/>
          <w:szCs w:val="21"/>
        </w:rPr>
        <w:t>项暂停</w:t>
      </w:r>
      <w:r w:rsidRPr="0054711B">
        <w:rPr>
          <w:rFonts w:asciiTheme="minorEastAsia" w:eastAsiaTheme="minorEastAsia" w:hAnsiTheme="minorEastAsia"/>
          <w:szCs w:val="21"/>
        </w:rPr>
        <w:t>基金</w:t>
      </w:r>
      <w:r w:rsidRPr="0054711B">
        <w:rPr>
          <w:rFonts w:asciiTheme="minorEastAsia" w:eastAsiaTheme="minorEastAsia" w:hAnsiTheme="minorEastAsia" w:hint="eastAsia"/>
          <w:szCs w:val="21"/>
        </w:rPr>
        <w:t>转换时，基金管理人应当在至少一家指定媒体及基金管理人网站刊登相关公告。</w:t>
      </w:r>
    </w:p>
    <w:p w:rsidR="002F5370" w:rsidRPr="0054711B" w:rsidRDefault="002F5370" w:rsidP="00467CAF">
      <w:pPr>
        <w:pStyle w:val="1"/>
        <w:pageBreakBefore/>
        <w:widowControl/>
        <w:snapToGrid w:val="0"/>
        <w:spacing w:beforeLines="0" w:afterLines="0" w:line="360" w:lineRule="auto"/>
        <w:ind w:firstLineChars="0" w:firstLine="0"/>
        <w:rPr>
          <w:rFonts w:asciiTheme="minorEastAsia" w:eastAsiaTheme="minorEastAsia" w:hAnsiTheme="minorEastAsia"/>
          <w:bCs/>
          <w:szCs w:val="21"/>
        </w:rPr>
      </w:pPr>
      <w:bookmarkStart w:id="124" w:name="_Toc86560070"/>
      <w:bookmarkStart w:id="125" w:name="_Toc86635162"/>
      <w:bookmarkStart w:id="126" w:name="_Toc91335002"/>
      <w:bookmarkStart w:id="127" w:name="_Toc238870167"/>
      <w:bookmarkStart w:id="128" w:name="_Toc20149993"/>
      <w:r w:rsidRPr="0054711B">
        <w:rPr>
          <w:rFonts w:asciiTheme="minorEastAsia" w:eastAsiaTheme="minorEastAsia" w:hAnsiTheme="minorEastAsia" w:hint="eastAsia"/>
        </w:rPr>
        <w:lastRenderedPageBreak/>
        <w:t>十、基金的非交易过户、转托管及</w:t>
      </w:r>
      <w:r w:rsidRPr="0054711B">
        <w:rPr>
          <w:rFonts w:asciiTheme="minorEastAsia" w:eastAsiaTheme="minorEastAsia" w:hAnsiTheme="minorEastAsia" w:hint="eastAsia"/>
          <w:bCs/>
          <w:szCs w:val="21"/>
        </w:rPr>
        <w:t>冻结与解冻</w:t>
      </w:r>
      <w:bookmarkEnd w:id="124"/>
      <w:bookmarkEnd w:id="125"/>
      <w:bookmarkEnd w:id="126"/>
      <w:bookmarkEnd w:id="127"/>
      <w:bookmarkEnd w:id="128"/>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29" w:name="_Toc20149994"/>
      <w:r w:rsidRPr="0054711B">
        <w:rPr>
          <w:rFonts w:asciiTheme="minorEastAsia" w:eastAsiaTheme="minorEastAsia" w:hAnsiTheme="minorEastAsia" w:hint="eastAsia"/>
          <w:b w:val="0"/>
        </w:rPr>
        <w:t>（一）基金的非交易过户</w:t>
      </w:r>
      <w:bookmarkEnd w:id="129"/>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指注册登记机构受理继承、捐赠、司法强制执行和经注册登记机构认可的其它情况而产生的非交易过户。无论在上述何种情况下，接受划转的主体必须是依法可以持有本基金基金份额的投资者。</w:t>
      </w:r>
    </w:p>
    <w:p w:rsidR="002F5370" w:rsidRPr="0054711B" w:rsidRDefault="002F5370" w:rsidP="000B57E8">
      <w:pPr>
        <w:snapToGrid w:val="0"/>
        <w:spacing w:line="360" w:lineRule="auto"/>
        <w:ind w:firstLine="468"/>
        <w:rPr>
          <w:rFonts w:asciiTheme="minorEastAsia" w:eastAsiaTheme="minorEastAsia" w:hAnsiTheme="minorEastAsia"/>
          <w:szCs w:val="21"/>
        </w:rPr>
      </w:pPr>
      <w:r w:rsidRPr="0054711B">
        <w:rPr>
          <w:rFonts w:asciiTheme="minorEastAsia" w:eastAsiaTheme="minorEastAsia" w:hAnsiTheme="minorEastAsia"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注册登记机构要求提供的相关资料，对于符合条件的非交易过户申请自申请受理日起</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个月内办理，并按注册登记机构规定的标准收费。</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30" w:name="_Toc20149995"/>
      <w:r w:rsidRPr="0054711B">
        <w:rPr>
          <w:rFonts w:asciiTheme="minorEastAsia" w:eastAsiaTheme="minorEastAsia" w:hAnsiTheme="minorEastAsia" w:hint="eastAsia"/>
          <w:b w:val="0"/>
        </w:rPr>
        <w:t>（二）转托管</w:t>
      </w:r>
      <w:bookmarkEnd w:id="130"/>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基金份额持有人可办理已持有基金份额在不同销售机构之间的转托管，销售机构可以按照规定的标准收取转托管费。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如果出现基金管理人、注册登记机构、办理转托管的销售机构因技术系统性能限制或其它合理原因，可以暂停该业务或者拒绝基金份额持有人的转托管申请。</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31" w:name="_Toc20149996"/>
      <w:r w:rsidRPr="0054711B">
        <w:rPr>
          <w:rFonts w:asciiTheme="minorEastAsia" w:eastAsiaTheme="minorEastAsia" w:hAnsiTheme="minorEastAsia" w:hint="eastAsia"/>
          <w:b w:val="0"/>
        </w:rPr>
        <w:t>（三）基金的冻结与解冻</w:t>
      </w:r>
      <w:bookmarkEnd w:id="131"/>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基金账户和基金份额冻结、解冻的业务，由注册登记机构办理。</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注册登记机构只受理国家有关机关依法要求的基金账户或基金份额的冻结与解冻以及注册登记机构认可的其他情况的基金账户或基金份额的冻结与解冻。基金账户或基金份额被冻结的，被冻结基金份额所产生的权益一并冻结，法律法规、中国证监会或法院判决、裁定另有规定的除外。</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当基金份额处于冻结状态时，注册登记机构或其他相关机构应拒绝该部分基金份额的赎回申请、转出申请、非交易过户以及基金的转托管。</w:t>
      </w:r>
    </w:p>
    <w:p w:rsidR="00137AE8" w:rsidRPr="0054711B" w:rsidRDefault="00137AE8" w:rsidP="000B57E8">
      <w:pPr>
        <w:snapToGrid w:val="0"/>
        <w:spacing w:line="360" w:lineRule="auto"/>
        <w:ind w:firstLineChars="200" w:firstLine="420"/>
        <w:rPr>
          <w:rFonts w:asciiTheme="minorEastAsia" w:eastAsiaTheme="minorEastAsia" w:hAnsiTheme="minorEastAsia"/>
          <w:szCs w:val="21"/>
        </w:rPr>
      </w:pPr>
    </w:p>
    <w:p w:rsidR="00137AE8" w:rsidRPr="0054711B" w:rsidRDefault="00137AE8" w:rsidP="000B57E8">
      <w:pPr>
        <w:snapToGrid w:val="0"/>
        <w:spacing w:line="360" w:lineRule="auto"/>
        <w:ind w:firstLineChars="200" w:firstLine="420"/>
        <w:rPr>
          <w:rFonts w:asciiTheme="minorEastAsia" w:eastAsiaTheme="minorEastAsia" w:hAnsiTheme="minorEastAsia"/>
          <w:szCs w:val="21"/>
        </w:rPr>
      </w:pPr>
    </w:p>
    <w:p w:rsidR="00137AE8" w:rsidRPr="0054711B" w:rsidRDefault="00137AE8" w:rsidP="000B57E8">
      <w:pPr>
        <w:snapToGrid w:val="0"/>
        <w:spacing w:line="360" w:lineRule="auto"/>
        <w:ind w:firstLineChars="200" w:firstLine="420"/>
        <w:rPr>
          <w:rFonts w:asciiTheme="minorEastAsia" w:eastAsiaTheme="minorEastAsia" w:hAnsiTheme="minorEastAsia"/>
          <w:szCs w:val="21"/>
        </w:rPr>
      </w:pPr>
    </w:p>
    <w:p w:rsidR="00137AE8" w:rsidRPr="0054711B" w:rsidRDefault="00137AE8" w:rsidP="000B57E8">
      <w:pPr>
        <w:snapToGrid w:val="0"/>
        <w:spacing w:line="360" w:lineRule="auto"/>
        <w:ind w:firstLineChars="200" w:firstLine="420"/>
        <w:rPr>
          <w:rFonts w:asciiTheme="minorEastAsia" w:eastAsiaTheme="minorEastAsia" w:hAnsiTheme="minorEastAsia"/>
          <w:szCs w:val="21"/>
        </w:rPr>
      </w:pP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rPr>
      </w:pPr>
      <w:bookmarkStart w:id="132" w:name="_Toc238870168"/>
      <w:bookmarkStart w:id="133" w:name="_Toc52310853"/>
      <w:bookmarkStart w:id="134" w:name="_Toc20149997"/>
      <w:r w:rsidRPr="0054711B">
        <w:rPr>
          <w:rFonts w:asciiTheme="minorEastAsia" w:eastAsiaTheme="minorEastAsia" w:hAnsiTheme="minorEastAsia" w:hint="eastAsia"/>
          <w:bCs/>
        </w:rPr>
        <w:lastRenderedPageBreak/>
        <w:t>十一、基金的投资</w:t>
      </w:r>
      <w:bookmarkEnd w:id="132"/>
      <w:bookmarkEnd w:id="134"/>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szCs w:val="21"/>
        </w:rPr>
      </w:pPr>
      <w:bookmarkStart w:id="135" w:name="_Toc52310848"/>
      <w:bookmarkStart w:id="136" w:name="_Toc64861723"/>
      <w:bookmarkStart w:id="137" w:name="_Toc20149998"/>
      <w:r w:rsidRPr="0054711B">
        <w:rPr>
          <w:rFonts w:asciiTheme="minorEastAsia" w:eastAsiaTheme="minorEastAsia" w:hAnsiTheme="minorEastAsia" w:hint="eastAsia"/>
          <w:b w:val="0"/>
          <w:szCs w:val="21"/>
        </w:rPr>
        <w:t>（一）投资目标</w:t>
      </w:r>
      <w:bookmarkEnd w:id="137"/>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本基金主要投资消费行业股票，在严格控制风险的前提下，追求超越业绩比较基准的投资回报。</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szCs w:val="21"/>
        </w:rPr>
      </w:pPr>
      <w:bookmarkStart w:id="138" w:name="_Toc20149999"/>
      <w:r w:rsidRPr="0054711B">
        <w:rPr>
          <w:rFonts w:asciiTheme="minorEastAsia" w:eastAsiaTheme="minorEastAsia" w:hAnsiTheme="minorEastAsia" w:hint="eastAsia"/>
          <w:b w:val="0"/>
          <w:szCs w:val="21"/>
        </w:rPr>
        <w:t>（二）投资范围</w:t>
      </w:r>
      <w:bookmarkEnd w:id="138"/>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的投资范围为具有良好流动性的金融工具，包括国内依法发行、上市的股票、债券、权证、资产支持证券、货币市场工具及法律法规或中国证监会允许基金投资的其他金融工具。本基金可以投资在创业板市场发行、上市的股票及创业板上市公司发行的债券</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如法律法规或监管机构以后允许基金投资其它品种，基金管理人在履行适当程序后，可以将其纳入投资范围。</w:t>
      </w:r>
    </w:p>
    <w:p w:rsidR="002F5370" w:rsidRPr="0054711B" w:rsidRDefault="002F5370" w:rsidP="000B57E8">
      <w:pPr>
        <w:snapToGrid w:val="0"/>
        <w:spacing w:line="360" w:lineRule="auto"/>
        <w:ind w:firstLineChars="150" w:firstLine="315"/>
        <w:rPr>
          <w:rFonts w:asciiTheme="minorEastAsia" w:eastAsiaTheme="minorEastAsia" w:hAnsiTheme="minorEastAsia"/>
          <w:szCs w:val="21"/>
        </w:rPr>
      </w:pPr>
      <w:r w:rsidRPr="0054711B">
        <w:rPr>
          <w:rFonts w:asciiTheme="minorEastAsia" w:eastAsiaTheme="minorEastAsia" w:hAnsiTheme="minorEastAsia" w:hint="eastAsia"/>
          <w:szCs w:val="21"/>
        </w:rPr>
        <w:t>本基金为股票型基金，投资比例范围为：股票资产占基金资产的80</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—95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，基金持有全部权证的市值不得超过基金资产净值的3%，基金保留的现金以及投资于到期日在一年以内的政府债券的比例合计不低于基金资产净值的</w:t>
      </w:r>
      <w:r w:rsidRPr="0054711B">
        <w:rPr>
          <w:rFonts w:asciiTheme="minorEastAsia" w:eastAsiaTheme="minorEastAsia" w:hAnsiTheme="minorEastAsia"/>
          <w:szCs w:val="21"/>
        </w:rPr>
        <w:t>5%</w:t>
      </w:r>
      <w:r w:rsidR="00AC1463" w:rsidRPr="0054711B">
        <w:rPr>
          <w:rFonts w:asciiTheme="minorEastAsia" w:eastAsiaTheme="minorEastAsia" w:hAnsiTheme="minorEastAsia" w:hint="eastAsia"/>
          <w:bCs/>
          <w:sz w:val="24"/>
        </w:rPr>
        <w:t>，</w:t>
      </w:r>
      <w:r w:rsidR="00AC1463" w:rsidRPr="0054711B">
        <w:rPr>
          <w:rFonts w:asciiTheme="minorEastAsia" w:eastAsiaTheme="minorEastAsia" w:hAnsiTheme="minorEastAsia" w:hint="eastAsia"/>
          <w:szCs w:val="21"/>
        </w:rPr>
        <w:t>现金不包括结算备付金、存出保证金、应收申购款等</w:t>
      </w:r>
      <w:r w:rsidRPr="0054711B">
        <w:rPr>
          <w:rFonts w:asciiTheme="minorEastAsia" w:eastAsiaTheme="minorEastAsia" w:hAnsiTheme="minorEastAsia" w:hint="eastAsia"/>
          <w:szCs w:val="21"/>
        </w:rPr>
        <w:t>。本基金投资于中证指数公司界定的主要消费行业和可选消费行业股票的比例不低于股票资产的95%。</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szCs w:val="21"/>
        </w:rPr>
      </w:pPr>
      <w:bookmarkStart w:id="139" w:name="_Toc20150000"/>
      <w:r w:rsidRPr="0054711B">
        <w:rPr>
          <w:rFonts w:asciiTheme="minorEastAsia" w:eastAsiaTheme="minorEastAsia" w:hAnsiTheme="minorEastAsia" w:hint="eastAsia"/>
          <w:b w:val="0"/>
          <w:szCs w:val="21"/>
        </w:rPr>
        <w:t>（三）投资理念</w:t>
      </w:r>
      <w:bookmarkEnd w:id="139"/>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本基金通过投资具有较强竞争优势的消费行业上市公司，把握中国经济增长和居民消费升级过程中的投资机会，力争实现基金资产的长期稳健增值。</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szCs w:val="21"/>
        </w:rPr>
      </w:pPr>
      <w:bookmarkStart w:id="140" w:name="_Toc20150001"/>
      <w:r w:rsidRPr="0054711B">
        <w:rPr>
          <w:rFonts w:asciiTheme="minorEastAsia" w:eastAsiaTheme="minorEastAsia" w:hAnsiTheme="minorEastAsia" w:hint="eastAsia"/>
          <w:b w:val="0"/>
          <w:szCs w:val="21"/>
        </w:rPr>
        <w:t>（四）投资策略</w:t>
      </w:r>
      <w:bookmarkEnd w:id="140"/>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1</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资产配置策略</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本基金基于定量与定性相结合的宏观及市场分析，确定组合中股票、债券、货币市场工具及其他金融工具的比例，追求更高收益，回避市场风险。</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在资产配置中，本基金主要考虑（1）宏观经济指标，包括GDP增长率、工业增加值、PPI、CPI、市场利率变化、进出口贸易数据、金融政策等，以判断经济波动对市场的影响；（2）微观经济指标，包括各行业主要企业的盈利变化情况及盈利预期；（3）市场方面指标，包括股票及债券市场的涨跌及预期收益率、市场整体估值水平及与国外市场的比较、市场资金供求关系及其变化；（4）政策因素，与证券市场密切相关的各种政策出台对市场的影响等。</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股票投资策略</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（1）消费行业股票的界定</w:t>
      </w:r>
    </w:p>
    <w:p w:rsidR="002F5370" w:rsidRPr="0054711B" w:rsidRDefault="002F5370" w:rsidP="000B57E8">
      <w:pPr>
        <w:snapToGrid w:val="0"/>
        <w:spacing w:line="360" w:lineRule="auto"/>
        <w:ind w:firstLineChars="150" w:firstLine="315"/>
        <w:rPr>
          <w:rFonts w:asciiTheme="minorEastAsia" w:eastAsiaTheme="minorEastAsia" w:hAnsiTheme="minorEastAsia"/>
          <w:szCs w:val="21"/>
        </w:rPr>
      </w:pPr>
      <w:r w:rsidRPr="0054711B">
        <w:rPr>
          <w:rFonts w:asciiTheme="minorEastAsia" w:eastAsiaTheme="minorEastAsia" w:hAnsiTheme="minorEastAsia" w:hint="eastAsia"/>
          <w:szCs w:val="21"/>
        </w:rPr>
        <w:t>本基金所指的消费行业由主要消费行业和可选消费行业组成。主要消费行业包括食品与</w:t>
      </w:r>
      <w:r w:rsidRPr="0054711B">
        <w:rPr>
          <w:rFonts w:asciiTheme="minorEastAsia" w:eastAsiaTheme="minorEastAsia" w:hAnsiTheme="minorEastAsia" w:hint="eastAsia"/>
          <w:szCs w:val="21"/>
        </w:rPr>
        <w:lastRenderedPageBreak/>
        <w:t>主要用品零售行业、家庭与个人用品行业和食品、饮料与烟草行业；可选消费行业包括汽车与汽车零部件行业、耐用消费品与服装行业、消费者服务行业、媒体行业和零售业。本基金投资于中证指数公司界定的主要消费行业和可选消费行业股票的比例不低于股票资产的95%。</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根据中证指数公司《关于行业分类的说明》，中证指数公司进行上市公司行业分类的方法为：“中证指数有限公司根据上市公司正式公告中不同业务的营业收入为分类准则，如果仅公司主营业务收入无法确定行业分类，将同时考察主营业务收入与利润状况。上市公司行业划分原则如下：（</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）如果公司某项主营业务的收入占公司总收入的</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以上，则该公司归属该项业务对应的行业；（</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）如果公司没有一项主营收入占到总收入的</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以上，但某项业务的收入和利润均在所有业务中最高，而且均占到公司总收入和总利润的</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以上，则该公司归属该业务对应的行业；（</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）如果公司没有一项业务的收入和利润占到</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以上，则由专家组进一步研究和分析确定行业归属。”</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如果中证指数公司调整或停止行业分类，或者基金管理人认为有更适当的消费行业划分标准，</w:t>
      </w:r>
      <w:r w:rsidRPr="0054711B">
        <w:rPr>
          <w:rFonts w:asciiTheme="minorEastAsia" w:eastAsiaTheme="minorEastAsia" w:hAnsiTheme="minorEastAsia"/>
          <w:szCs w:val="21"/>
        </w:rPr>
        <w:t>基金</w:t>
      </w:r>
      <w:r w:rsidRPr="0054711B">
        <w:rPr>
          <w:rFonts w:asciiTheme="minorEastAsia" w:eastAsiaTheme="minorEastAsia" w:hAnsiTheme="minorEastAsia" w:hint="eastAsia"/>
          <w:szCs w:val="21"/>
        </w:rPr>
        <w:t>管理人在履行适当程序后</w:t>
      </w:r>
      <w:r w:rsidRPr="0054711B">
        <w:rPr>
          <w:rFonts w:asciiTheme="minorEastAsia" w:eastAsiaTheme="minorEastAsia" w:hAnsiTheme="minorEastAsia"/>
          <w:szCs w:val="21"/>
        </w:rPr>
        <w:t>有权对</w:t>
      </w:r>
      <w:r w:rsidRPr="0054711B">
        <w:rPr>
          <w:rFonts w:asciiTheme="minorEastAsia" w:eastAsiaTheme="minorEastAsia" w:hAnsiTheme="minorEastAsia" w:hint="eastAsia"/>
          <w:szCs w:val="21"/>
        </w:rPr>
        <w:t>消费行业的界定方法</w:t>
      </w:r>
      <w:r w:rsidRPr="0054711B">
        <w:rPr>
          <w:rFonts w:asciiTheme="minorEastAsia" w:eastAsiaTheme="minorEastAsia" w:hAnsiTheme="minorEastAsia"/>
          <w:szCs w:val="21"/>
        </w:rPr>
        <w:t>进行调整并</w:t>
      </w:r>
      <w:r w:rsidRPr="0054711B">
        <w:rPr>
          <w:rFonts w:asciiTheme="minorEastAsia" w:eastAsiaTheme="minorEastAsia" w:hAnsiTheme="minorEastAsia" w:hint="eastAsia"/>
          <w:szCs w:val="21"/>
        </w:rPr>
        <w:t>及时</w:t>
      </w:r>
      <w:r w:rsidRPr="0054711B">
        <w:rPr>
          <w:rFonts w:asciiTheme="minorEastAsia" w:eastAsiaTheme="minorEastAsia" w:hAnsiTheme="minorEastAsia"/>
          <w:szCs w:val="21"/>
        </w:rPr>
        <w:t>公告</w:t>
      </w:r>
      <w:r w:rsidRPr="0054711B">
        <w:rPr>
          <w:rFonts w:asciiTheme="minorEastAsia" w:eastAsiaTheme="minorEastAsia" w:hAnsiTheme="minorEastAsia" w:hint="eastAsia"/>
          <w:szCs w:val="21"/>
        </w:rPr>
        <w:t>。</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如因基金管理人界定消费行业的方法调整或者上市公司经营发生变化等，本基金持有消费行业股票的比例低于股票资产的95%，本基金将在三个月之内进行调整。</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（2）消费行业子行业配置策略</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消费行业由主要消费行业和可选消费行业组成。主要消费行业和可选消费行业根据所提供的产品与服务类别不同，可划分为不同的细分子行业。本基金将综合考虑以下因素，进行股票资产在各消费子行业间的配置。</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1）国家经济政策</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将动态跟踪国家财政与税收政策、货币政策、产业政策、贸易政策、汇率政策等政策的变化，分析国家政策对消费行业各子行业的影响，超配受益于国家政策变化、预期收益率较高的子行业，低配受国家政策影响、预期收益率较低的子行业。</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2）消费结构变化</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随着我国居民收入水平提高，消费升级趋势越来越明显，导致消费升级受益行业公司业绩提升。本基金将对影响居民收入水平及消费结构的因素以及消费结构的变化趋势进行跟踪分析，发掘不同时期的消费升级主题，在不同子行业间进行积极的轮换，不断优化股票资产结构。</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3）经济周期</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本基金将对当前经济在经济周期所处的阶段进行前瞻性分析，根据各消费子行业在经济周期各阶段的预期表现，进行行业配置与调整，为投资者追求更高回报。</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4）各子行业自身的生命周期</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本基金将对各消费子行业的生命周期进行动态分析，判断各子行业所处的生命周期阶段，并采取相应的投资策略。</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5）各子行业基本面的变化</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本基金将对影响各子行业基本面的因素进行跟踪分析，预期各子行业基本面变化的拐点，超配基本面即将发生有利变化的子行业，低配基本面即将发生不利变化的子行业。</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6）各子行业的相对估值水平</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本基金将对各子行业的相对估值水平进行动态分析，增加被市场低估的子行业配置比例，降低盈利低于预期的子行业配置比例。</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（3）消费行业个股投资策略</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在股票选择方面，本基金将从公司治理结构、核心竞争优势、议价能力、市场占有率、成长性、盈利能力、运营效率、财务结构、现金流情况、公司基本面变化等方面，对消费行业上市公司的投资价值进行综合评价，精选具有较高投资价值的上市公司。具体来讲，主要考虑的因素包括：</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1）具有完善的法人治理结构：公司已建立起完善的法人治理结构，经营活动高效、有序；</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2）具有较强的核心竞争优势：公司在管理水平、人才储备、资源禀赋、品牌或业务模式等方面具有较强的核心竞争优势；</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3）议价能力较强：公司具有较强的议价能力，对采购成本和销售定价控制能力较强；</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4）市场占有率较高：消费者对公司产品或服务忠诚度高，公司产品或服务市场占有率较高且保持稳定或继续提高；</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5）成长性较高：公司成长性良好，预期营业收入增长率高于行业平均水平；</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6）盈利能力较强：公司盈利能力强，预期营业利润率、净资产收益率高于行业平均水平；</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7）运营效率较高：公司运营效率较高，</w:t>
      </w:r>
      <w:r w:rsidRPr="0054711B">
        <w:rPr>
          <w:rFonts w:asciiTheme="minorEastAsia" w:eastAsiaTheme="minorEastAsia" w:hAnsiTheme="minorEastAsia"/>
          <w:szCs w:val="21"/>
        </w:rPr>
        <w:t>总资产周转率、存货周转率、应收账款周转率</w:t>
      </w:r>
      <w:r w:rsidRPr="0054711B">
        <w:rPr>
          <w:rFonts w:asciiTheme="minorEastAsia" w:eastAsiaTheme="minorEastAsia" w:hAnsiTheme="minorEastAsia" w:hint="eastAsia"/>
          <w:szCs w:val="21"/>
        </w:rPr>
        <w:t>等指标在业内处于领先水平；</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8）财务结构合理：公司</w:t>
      </w:r>
      <w:r w:rsidRPr="0054711B">
        <w:rPr>
          <w:rFonts w:asciiTheme="minorEastAsia" w:eastAsiaTheme="minorEastAsia" w:hAnsiTheme="minorEastAsia"/>
          <w:szCs w:val="21"/>
        </w:rPr>
        <w:t>资产负债</w:t>
      </w:r>
      <w:r w:rsidRPr="0054711B">
        <w:rPr>
          <w:rFonts w:asciiTheme="minorEastAsia" w:eastAsiaTheme="minorEastAsia" w:hAnsiTheme="minorEastAsia" w:hint="eastAsia"/>
          <w:szCs w:val="21"/>
        </w:rPr>
        <w:t>结构相对合理，财务风险较小；</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9）现金流充裕：公司现金流充足，能够满足运营的需要；</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10）公司基本面即将发生重大变化：预期公司基本面处于变化的拐点，公司盈利能力将大幅提升。</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（4）估值水平分析</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在精选消费行业股票的基础上，基金管理人将对备选股票进行估值分析。采用的估值方法包括市盈率法（P/E）、市净率法（P/B）、市盈率－长期成长法（PEG）、企业价值/销售收入(EV/SALES)、企业价值/息税折旧摊销前利润法（EV/EBITDA）、自由现金流贴现模型</w:t>
      </w:r>
      <w:r w:rsidRPr="0054711B">
        <w:rPr>
          <w:rFonts w:asciiTheme="minorEastAsia" w:eastAsiaTheme="minorEastAsia" w:hAnsiTheme="minorEastAsia" w:hint="eastAsia"/>
          <w:szCs w:val="21"/>
        </w:rPr>
        <w:lastRenderedPageBreak/>
        <w:t>（FCFF、FCFE）或股利贴现模型（DDM）等。</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通过估值水平分析，基金管理人将发掘出价值被低估或估值合理的股票。</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（5）股票组合的构建与调整</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将根据对消费行业各子行业的综合分析，确定各子行业的资产配置比例。在各子行业中，本基金将选择具有较强竞争优势且估值具有吸引力的上市公司进行投资。当各子行业与上市公司的基本面、股票的估值水平出现较大变化时，本基金将对股票组合适时进行调整。</w:t>
      </w:r>
    </w:p>
    <w:p w:rsidR="002F5370" w:rsidRPr="0054711B" w:rsidRDefault="00137AE8"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债券投资策略</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在债券投资方面，本基金将主要通过类属配置与券种选择两个层次进行投资管理。在类属配置层次，结合对宏观经济、市场利率、供求变化等因素的综合分析，根据交易所市场与银行间市场类属资产的风险收益特征，定期对投资组合类属资产进行优化配置和调整，确定类属资产的最优权重。</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在券种选择上，本基金以长期利率趋势分析为基础，结合经济变化趋势、货币政策及不同债券品种的收益率水平、流动性和信用风险等因素，合理运用投资管理策略，实施积极主动的债券投资管理。</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随着国内债券市场的深入发展和结构性变迁，更多债券新品种和交易形式将增加债券投资盈利模式，本基金会密切跟踪市场动态变化，选择合适的介入机会，谋求高于市场平均水平的投资回报。</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衍生产品投资策略</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权证为本基金辅助性投资工具。权证的投资原则为有利于基金资产增值、控制下跌风险、实现保值和锁定收益。</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将关注股指期货等国内金融衍生产品的推出情况，如法律法规或监管机构允许基金投资该衍生工具，本基金将制定与本基金投资目标相适应的投资策略，在充分评估衍生产品的风险和收益的基础上，谨慎地进行投资。</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1" w:name="_Toc20150002"/>
      <w:r w:rsidRPr="0054711B">
        <w:rPr>
          <w:rFonts w:asciiTheme="minorEastAsia" w:eastAsiaTheme="minorEastAsia" w:hAnsiTheme="minorEastAsia" w:hint="eastAsia"/>
          <w:b w:val="0"/>
        </w:rPr>
        <w:t>（五）业绩比较基准</w:t>
      </w:r>
      <w:bookmarkEnd w:id="141"/>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中证内地消费主题指数收益率×85%+中债总指数收益率×15%</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股票部分主要投资于主要消费行业和可选消费行业股票。中证内地消费主题指数成份股由主要消费行业股票和可选消费行业股票组成，具有较强的代表性，因此股票部分的业绩基准采用中证内地消费主题指数。固定收益部分的业绩基准则采用了市场上通用的中债总指数。此外，本基金还按照预期的大类资产平均配置比例设置了业绩基准的权重。</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如果指数编制单位停止计算编制该指数或更改指数名称、或有更适当的、更能为市场普遍接受的业绩比较基准推出，</w:t>
      </w:r>
      <w:r w:rsidRPr="0054711B">
        <w:rPr>
          <w:rFonts w:asciiTheme="minorEastAsia" w:eastAsiaTheme="minorEastAsia" w:hAnsiTheme="minorEastAsia"/>
          <w:szCs w:val="21"/>
        </w:rPr>
        <w:t>本基金管理人可以依据维护投资者合法权益的原则，</w:t>
      </w:r>
      <w:r w:rsidRPr="0054711B">
        <w:rPr>
          <w:rFonts w:asciiTheme="minorEastAsia" w:eastAsiaTheme="minorEastAsia" w:hAnsiTheme="minorEastAsia" w:hint="eastAsia"/>
          <w:szCs w:val="21"/>
        </w:rPr>
        <w:t>履行</w:t>
      </w:r>
      <w:r w:rsidRPr="0054711B">
        <w:rPr>
          <w:rFonts w:asciiTheme="minorEastAsia" w:eastAsiaTheme="minorEastAsia" w:hAnsiTheme="minorEastAsia" w:hint="eastAsia"/>
          <w:szCs w:val="21"/>
        </w:rPr>
        <w:lastRenderedPageBreak/>
        <w:t>适当程序后，调整</w:t>
      </w:r>
      <w:r w:rsidRPr="0054711B">
        <w:rPr>
          <w:rFonts w:asciiTheme="minorEastAsia" w:eastAsiaTheme="minorEastAsia" w:hAnsiTheme="minorEastAsia"/>
          <w:szCs w:val="21"/>
        </w:rPr>
        <w:t>业绩比较基准并及时公告。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2" w:name="_Toc20150003"/>
      <w:r w:rsidRPr="0054711B">
        <w:rPr>
          <w:rFonts w:asciiTheme="minorEastAsia" w:eastAsiaTheme="minorEastAsia" w:hAnsiTheme="minorEastAsia" w:hint="eastAsia"/>
          <w:b w:val="0"/>
        </w:rPr>
        <w:t>（六）风险收益特征</w:t>
      </w:r>
      <w:bookmarkEnd w:id="142"/>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本基金为主动股票</w:t>
      </w:r>
      <w:r w:rsidRPr="0054711B">
        <w:rPr>
          <w:rFonts w:asciiTheme="minorEastAsia" w:eastAsiaTheme="minorEastAsia" w:hAnsiTheme="minorEastAsia"/>
          <w:szCs w:val="21"/>
        </w:rPr>
        <w:t>基金，</w:t>
      </w:r>
      <w:r w:rsidRPr="0054711B">
        <w:rPr>
          <w:rFonts w:asciiTheme="minorEastAsia" w:eastAsiaTheme="minorEastAsia" w:hAnsiTheme="minorEastAsia" w:hint="eastAsia"/>
          <w:szCs w:val="21"/>
        </w:rPr>
        <w:t>理论上其</w:t>
      </w:r>
      <w:r w:rsidRPr="0054711B">
        <w:rPr>
          <w:rFonts w:asciiTheme="minorEastAsia" w:eastAsiaTheme="minorEastAsia" w:hAnsiTheme="minorEastAsia"/>
          <w:szCs w:val="21"/>
        </w:rPr>
        <w:t>风险</w:t>
      </w:r>
      <w:r w:rsidRPr="0054711B">
        <w:rPr>
          <w:rFonts w:asciiTheme="minorEastAsia" w:eastAsiaTheme="minorEastAsia" w:hAnsiTheme="minorEastAsia" w:hint="eastAsia"/>
          <w:szCs w:val="21"/>
        </w:rPr>
        <w:t>收益水平高于混合基金和债</w:t>
      </w:r>
      <w:r w:rsidRPr="0054711B">
        <w:rPr>
          <w:rFonts w:asciiTheme="minorEastAsia" w:eastAsiaTheme="minorEastAsia" w:hAnsiTheme="minorEastAsia"/>
          <w:szCs w:val="21"/>
        </w:rPr>
        <w:t>券基金</w:t>
      </w:r>
      <w:r w:rsidRPr="0054711B">
        <w:rPr>
          <w:rFonts w:asciiTheme="minorEastAsia" w:eastAsiaTheme="minorEastAsia" w:hAnsiTheme="minorEastAsia" w:hint="eastAsia"/>
          <w:szCs w:val="21"/>
        </w:rPr>
        <w:t>。同时，本基金为行业基金，在享受消费行业收益的同时，也必须承担单一行业带来的风险。</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3" w:name="_Toc20150004"/>
      <w:r w:rsidRPr="0054711B">
        <w:rPr>
          <w:rFonts w:asciiTheme="minorEastAsia" w:eastAsiaTheme="minorEastAsia" w:hAnsiTheme="minorEastAsia" w:hint="eastAsia"/>
          <w:b w:val="0"/>
        </w:rPr>
        <w:t>（七）投资决策依据</w:t>
      </w:r>
      <w:bookmarkEnd w:id="143"/>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国家有关法律、法规和《基金合同》的规定；</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政治形势、政策趋势和宏观经济形势；</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行业和上市公司基本面；</w:t>
      </w:r>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证券市场发展趋势。</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4" w:name="_Toc20150005"/>
      <w:r w:rsidRPr="0054711B">
        <w:rPr>
          <w:rFonts w:asciiTheme="minorEastAsia" w:eastAsiaTheme="minorEastAsia" w:hAnsiTheme="minorEastAsia" w:hint="eastAsia"/>
          <w:b w:val="0"/>
        </w:rPr>
        <w:t>（八）投资决策流程</w:t>
      </w:r>
      <w:bookmarkEnd w:id="144"/>
    </w:p>
    <w:p w:rsidR="002F5370" w:rsidRPr="0054711B" w:rsidRDefault="002F5370"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资产配置决策</w:t>
      </w:r>
    </w:p>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基金经理制定资产配置计划，按制度提交审议并实施。</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类别资产投资决策</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基金经理根据前述各类资产的投资策略，分别进行股票、债券和货币市场工具等资产类别的投资决策。</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（1）股票投资决策</w:t>
      </w:r>
    </w:p>
    <w:p w:rsidR="002F5370" w:rsidRPr="0054711B" w:rsidRDefault="00137AE8"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基金经理对影响消费行业各子行业的因素进行综合分析，确定并调整各子行业资产配置比例；</w:t>
      </w:r>
    </w:p>
    <w:p w:rsidR="002F5370" w:rsidRPr="0054711B" w:rsidRDefault="00137AE8"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基金经理从消费行业各子行业中选择具有较强竞争优势且估值具有吸引力的上市公司进行投资；</w:t>
      </w:r>
    </w:p>
    <w:p w:rsidR="002F5370" w:rsidRPr="0054711B" w:rsidRDefault="00137AE8"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基金经理根据各子行业及上市公司基本面变化、股票估值水平变化以及对组合风险的评估，持续地对组合进行优化调整。</w:t>
      </w:r>
    </w:p>
    <w:p w:rsidR="002F5370" w:rsidRPr="0054711B" w:rsidRDefault="002F5370"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（2）债券及货币市场工具的投资决策</w:t>
      </w:r>
    </w:p>
    <w:p w:rsidR="002F5370" w:rsidRPr="0054711B" w:rsidRDefault="002F5370" w:rsidP="000B57E8">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基金经理根据宏观研究员及债券研究员提供的研究报告，结合自身的分析判断，选择具体的债券（含可转债）和货币市场工具品种构造投资组合。</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5" w:name="_Toc20150006"/>
      <w:r w:rsidRPr="0054711B">
        <w:rPr>
          <w:rFonts w:asciiTheme="minorEastAsia" w:eastAsiaTheme="minorEastAsia" w:hAnsiTheme="minorEastAsia" w:hint="eastAsia"/>
          <w:b w:val="0"/>
        </w:rPr>
        <w:t>（九）投资限制</w:t>
      </w:r>
      <w:bookmarkEnd w:id="145"/>
    </w:p>
    <w:p w:rsidR="002F5370" w:rsidRPr="0054711B" w:rsidRDefault="002F5370" w:rsidP="000B57E8">
      <w:pPr>
        <w:snapToGrid w:val="0"/>
        <w:spacing w:line="360" w:lineRule="auto"/>
        <w:ind w:firstLine="540"/>
        <w:rPr>
          <w:rFonts w:asciiTheme="minorEastAsia" w:eastAsiaTheme="minorEastAsia" w:hAnsiTheme="minorEastAsia" w:cs="宋体"/>
          <w:kern w:val="0"/>
          <w:szCs w:val="21"/>
        </w:rPr>
      </w:pPr>
      <w:r w:rsidRPr="0054711B">
        <w:rPr>
          <w:rFonts w:asciiTheme="minorEastAsia" w:eastAsiaTheme="minorEastAsia" w:hAnsiTheme="minorEastAsia" w:cs="宋体" w:hint="eastAsia"/>
          <w:kern w:val="0"/>
          <w:szCs w:val="21"/>
        </w:rPr>
        <w:t>本基金的投资组合将遵循以下限制：</w:t>
      </w:r>
    </w:p>
    <w:p w:rsidR="002F5370" w:rsidRPr="0054711B" w:rsidRDefault="00137AE8" w:rsidP="000B57E8">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cs="宋体" w:hint="eastAsia"/>
          <w:kern w:val="0"/>
          <w:szCs w:val="21"/>
        </w:rPr>
        <w:t>本基金持有一家上市公司的股票，其市值不超过基金资产净值的</w:t>
      </w:r>
      <w:r w:rsidR="002F5370" w:rsidRPr="0054711B">
        <w:rPr>
          <w:rFonts w:asciiTheme="minorEastAsia" w:eastAsiaTheme="minorEastAsia" w:hAnsiTheme="minorEastAsia" w:cs="ËÎÌå" w:hint="eastAsia"/>
          <w:kern w:val="0"/>
          <w:szCs w:val="21"/>
        </w:rPr>
        <w:t>10%</w:t>
      </w:r>
      <w:r w:rsidR="002F5370" w:rsidRPr="0054711B">
        <w:rPr>
          <w:rFonts w:asciiTheme="minorEastAsia" w:eastAsiaTheme="minorEastAsia" w:hAnsiTheme="minorEastAsia" w:cs="宋体" w:hint="eastAsia"/>
          <w:kern w:val="0"/>
          <w:szCs w:val="21"/>
        </w:rPr>
        <w:t>；</w:t>
      </w:r>
    </w:p>
    <w:p w:rsidR="002F5370" w:rsidRPr="0054711B" w:rsidRDefault="00137AE8" w:rsidP="000B57E8">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cs="宋体" w:hint="eastAsia"/>
          <w:kern w:val="0"/>
          <w:szCs w:val="21"/>
        </w:rPr>
        <w:t>本基金与由本基金管理人管理的其他基金持有一家公司发行的证券，不超过该证券的</w:t>
      </w:r>
      <w:r w:rsidR="002F5370" w:rsidRPr="0054711B">
        <w:rPr>
          <w:rFonts w:asciiTheme="minorEastAsia" w:eastAsiaTheme="minorEastAsia" w:hAnsiTheme="minorEastAsia" w:cs="ËÎÌå" w:hint="eastAsia"/>
          <w:kern w:val="0"/>
          <w:szCs w:val="21"/>
        </w:rPr>
        <w:t>10%</w:t>
      </w:r>
      <w:r w:rsidR="002F5370" w:rsidRPr="0054711B">
        <w:rPr>
          <w:rFonts w:asciiTheme="minorEastAsia" w:eastAsiaTheme="minorEastAsia" w:hAnsiTheme="minorEastAsia" w:cs="宋体" w:hint="eastAsia"/>
          <w:kern w:val="0"/>
          <w:szCs w:val="21"/>
        </w:rPr>
        <w:t>；</w:t>
      </w:r>
    </w:p>
    <w:p w:rsidR="002F5370" w:rsidRPr="0054711B" w:rsidRDefault="00137AE8" w:rsidP="000B57E8">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进入全国银行间同业市场的债券回购融入的资金余额不得超过基金资产净值的40%；</w:t>
      </w:r>
    </w:p>
    <w:p w:rsidR="002F5370" w:rsidRPr="0054711B" w:rsidRDefault="00137AE8" w:rsidP="000B57E8">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szCs w:val="21"/>
        </w:rPr>
      </w:pPr>
      <w:r w:rsidRPr="0054711B">
        <w:rPr>
          <w:rFonts w:asciiTheme="minorEastAsia" w:eastAsiaTheme="minorEastAsia" w:hAnsiTheme="minorEastAsia" w:hint="eastAsia"/>
          <w:szCs w:val="21"/>
        </w:rPr>
        <w:lastRenderedPageBreak/>
        <w:t>4、</w:t>
      </w:r>
      <w:r w:rsidR="002F5370" w:rsidRPr="0054711B">
        <w:rPr>
          <w:rFonts w:asciiTheme="minorEastAsia" w:eastAsiaTheme="minorEastAsia" w:hAnsiTheme="minorEastAsia" w:cs="宋体" w:hint="eastAsia"/>
          <w:kern w:val="0"/>
          <w:szCs w:val="21"/>
        </w:rPr>
        <w:t>本基金参与股票发行申购，本基金所申报的金额不超过本基金的总资产，本基金所申报的股票数量不超过拟发行股票公司本次发行股票的总量；</w:t>
      </w:r>
    </w:p>
    <w:p w:rsidR="002F5370" w:rsidRPr="0054711B" w:rsidRDefault="00137AE8" w:rsidP="000B57E8">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szCs w:val="21"/>
        </w:rPr>
      </w:pPr>
      <w:r w:rsidRPr="0054711B">
        <w:rPr>
          <w:rFonts w:asciiTheme="minorEastAsia" w:eastAsiaTheme="minorEastAsia" w:hAnsiTheme="minorEastAsia" w:cs="宋体" w:hint="eastAsia"/>
          <w:kern w:val="0"/>
          <w:szCs w:val="21"/>
        </w:rPr>
        <w:t>5、</w:t>
      </w:r>
      <w:r w:rsidR="002F5370" w:rsidRPr="0054711B">
        <w:rPr>
          <w:rFonts w:asciiTheme="minorEastAsia" w:eastAsiaTheme="minorEastAsia" w:hAnsiTheme="minorEastAsia" w:cs="宋体" w:hint="eastAsia"/>
          <w:kern w:val="0"/>
          <w:szCs w:val="21"/>
        </w:rPr>
        <w:t>保持不低于基金资产净值5％的现金或者到期日在一年以内的政府债券</w:t>
      </w:r>
      <w:r w:rsidR="009E0617" w:rsidRPr="0054711B">
        <w:rPr>
          <w:rFonts w:asciiTheme="minorEastAsia" w:eastAsiaTheme="minorEastAsia" w:hAnsiTheme="minorEastAsia" w:cs="宋体" w:hint="eastAsia"/>
          <w:kern w:val="0"/>
          <w:szCs w:val="21"/>
        </w:rPr>
        <w:t>，现金不包括结算备付金、存出保证金、应收申购款等</w:t>
      </w:r>
      <w:r w:rsidR="002F5370" w:rsidRPr="0054711B">
        <w:rPr>
          <w:rFonts w:asciiTheme="minorEastAsia" w:eastAsiaTheme="minorEastAsia" w:hAnsiTheme="minorEastAsia" w:cs="宋体" w:hint="eastAsia"/>
          <w:kern w:val="0"/>
          <w:szCs w:val="21"/>
        </w:rPr>
        <w:t>；</w:t>
      </w:r>
    </w:p>
    <w:p w:rsidR="002F5370" w:rsidRPr="0054711B" w:rsidRDefault="00137AE8" w:rsidP="000B57E8">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6、</w:t>
      </w:r>
      <w:r w:rsidR="002F5370" w:rsidRPr="0054711B">
        <w:rPr>
          <w:rFonts w:asciiTheme="minorEastAsia" w:eastAsiaTheme="minorEastAsia" w:hAnsiTheme="minorEastAsia" w:cs="宋体" w:hint="eastAsia"/>
          <w:kern w:val="0"/>
          <w:szCs w:val="21"/>
        </w:rPr>
        <w:t>本</w:t>
      </w:r>
      <w:r w:rsidR="002F5370" w:rsidRPr="0054711B">
        <w:rPr>
          <w:rFonts w:asciiTheme="minorEastAsia" w:eastAsiaTheme="minorEastAsia" w:hAnsiTheme="minorEastAsia" w:hint="eastAsia"/>
          <w:szCs w:val="21"/>
        </w:rPr>
        <w:t>基金投资权证，在任何交易日买入的总金额，不超过上一交易日基金资产净值的0.5%，基金持有的全部权证的市值不超过基金资产净值的3％，本基金管理人管理的全部基金持有同一权证的比例不超过该权证的10％。</w:t>
      </w:r>
    </w:p>
    <w:p w:rsidR="002F5370" w:rsidRPr="0054711B" w:rsidRDefault="00137AE8" w:rsidP="000B57E8">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54711B">
        <w:rPr>
          <w:rFonts w:asciiTheme="minorEastAsia" w:eastAsiaTheme="minorEastAsia" w:hAnsiTheme="minorEastAsia" w:hint="eastAsia"/>
          <w:szCs w:val="21"/>
        </w:rPr>
        <w:t>7、</w:t>
      </w:r>
      <w:r w:rsidR="002F5370" w:rsidRPr="0054711B">
        <w:rPr>
          <w:rFonts w:asciiTheme="minorEastAsia" w:eastAsiaTheme="minorEastAsia" w:hAnsiTheme="minorEastAsia" w:hint="eastAsia"/>
          <w:szCs w:val="21"/>
        </w:rPr>
        <w:t>本基金持有的同一（指同一信用级别）资产支持证券的比例，不得超过该资产支持证券规模的10％；本基金投资于同一原始权益人的各类资产支持证券的比例，不得超过该基金资产净值的10%；基金管理人管理的全部证券投资基金投资于同一原始权益人的各类资产支持证券，不得超过其各类资产支持证券合计规模的10%；本基金持有的全部资产支持证券，其市值不得超过该基金资产净值的20％。</w:t>
      </w:r>
    </w:p>
    <w:p w:rsidR="002F5370" w:rsidRPr="0054711B" w:rsidRDefault="00137AE8" w:rsidP="000B57E8">
      <w:pPr>
        <w:autoSpaceDE w:val="0"/>
        <w:autoSpaceDN w:val="0"/>
        <w:adjustRightInd w:val="0"/>
        <w:snapToGrid w:val="0"/>
        <w:spacing w:line="360" w:lineRule="auto"/>
        <w:ind w:firstLineChars="200" w:firstLine="420"/>
        <w:rPr>
          <w:rFonts w:asciiTheme="minorEastAsia" w:eastAsiaTheme="minorEastAsia" w:hAnsiTheme="minorEastAsia" w:cs="宋体"/>
          <w:kern w:val="0"/>
          <w:szCs w:val="21"/>
        </w:rPr>
      </w:pPr>
      <w:r w:rsidRPr="0054711B">
        <w:rPr>
          <w:rFonts w:asciiTheme="minorEastAsia" w:eastAsiaTheme="minorEastAsia" w:hAnsiTheme="minorEastAsia" w:cs="宋体" w:hint="eastAsia"/>
          <w:kern w:val="0"/>
          <w:szCs w:val="21"/>
        </w:rPr>
        <w:t>8、</w:t>
      </w:r>
      <w:r w:rsidR="002F5370" w:rsidRPr="0054711B">
        <w:rPr>
          <w:rFonts w:asciiTheme="minorEastAsia" w:eastAsiaTheme="minorEastAsia" w:hAnsiTheme="minorEastAsia" w:hint="eastAsia"/>
          <w:szCs w:val="21"/>
        </w:rPr>
        <w:t>本基金不得违反基金合同中有关投资范围、投资策略、投资比例的规定；</w:t>
      </w:r>
    </w:p>
    <w:p w:rsidR="008F3391" w:rsidRPr="0054711B" w:rsidRDefault="008F3391" w:rsidP="00A6256D">
      <w:pPr>
        <w:autoSpaceDE w:val="0"/>
        <w:autoSpaceDN w:val="0"/>
        <w:adjustRightInd w:val="0"/>
        <w:snapToGrid w:val="0"/>
        <w:spacing w:line="360" w:lineRule="auto"/>
        <w:ind w:firstLineChars="200" w:firstLine="420"/>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9</w:t>
      </w:r>
      <w:r w:rsidRPr="0054711B">
        <w:rPr>
          <w:rFonts w:asciiTheme="minorEastAsia" w:eastAsiaTheme="minorEastAsia" w:hAnsiTheme="minorEastAsia" w:cs="宋体" w:hint="eastAsia"/>
          <w:kern w:val="0"/>
          <w:szCs w:val="21"/>
        </w:rPr>
        <w:t>、本基金管理人管理的全部开放式基金持有一家上市公司发行的可流通股票，不得超过该上市公司可流通股票的</w:t>
      </w:r>
      <w:r w:rsidRPr="0054711B">
        <w:rPr>
          <w:rFonts w:asciiTheme="minorEastAsia" w:eastAsiaTheme="minorEastAsia" w:hAnsiTheme="minorEastAsia" w:cs="宋体"/>
          <w:kern w:val="0"/>
          <w:szCs w:val="21"/>
        </w:rPr>
        <w:t>15%</w:t>
      </w:r>
      <w:r w:rsidRPr="0054711B">
        <w:rPr>
          <w:rFonts w:asciiTheme="minorEastAsia" w:eastAsiaTheme="minorEastAsia" w:hAnsiTheme="minorEastAsia" w:cs="宋体" w:hint="eastAsia"/>
          <w:kern w:val="0"/>
          <w:szCs w:val="21"/>
        </w:rPr>
        <w:t>；本基金管理人管理的全部投资组合持有一家上市公司发行的可流通股票，不得超过该上市公司可流通股票的</w:t>
      </w:r>
      <w:r w:rsidRPr="0054711B">
        <w:rPr>
          <w:rFonts w:asciiTheme="minorEastAsia" w:eastAsiaTheme="minorEastAsia" w:hAnsiTheme="minorEastAsia" w:cs="宋体"/>
          <w:kern w:val="0"/>
          <w:szCs w:val="21"/>
        </w:rPr>
        <w:t>30%</w:t>
      </w:r>
      <w:r w:rsidRPr="0054711B">
        <w:rPr>
          <w:rFonts w:asciiTheme="minorEastAsia" w:eastAsiaTheme="minorEastAsia" w:hAnsiTheme="minorEastAsia" w:cs="宋体" w:hint="eastAsia"/>
          <w:kern w:val="0"/>
          <w:szCs w:val="21"/>
        </w:rPr>
        <w:t>。</w:t>
      </w:r>
    </w:p>
    <w:p w:rsidR="008F3391" w:rsidRPr="0054711B" w:rsidRDefault="008F3391" w:rsidP="00A6256D">
      <w:pPr>
        <w:autoSpaceDE w:val="0"/>
        <w:autoSpaceDN w:val="0"/>
        <w:adjustRightInd w:val="0"/>
        <w:snapToGrid w:val="0"/>
        <w:spacing w:line="360" w:lineRule="auto"/>
        <w:ind w:firstLineChars="200" w:firstLine="420"/>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10</w:t>
      </w:r>
      <w:r w:rsidRPr="0054711B">
        <w:rPr>
          <w:rFonts w:asciiTheme="minorEastAsia" w:eastAsiaTheme="minorEastAsia" w:hAnsiTheme="minorEastAsia" w:cs="宋体" w:hint="eastAsia"/>
          <w:kern w:val="0"/>
          <w:szCs w:val="21"/>
        </w:rPr>
        <w:t>、本基金主动投资于流动性受限资产的市值合计不得超过该基金资产净值的</w:t>
      </w:r>
      <w:r w:rsidRPr="0054711B">
        <w:rPr>
          <w:rFonts w:asciiTheme="minorEastAsia" w:eastAsiaTheme="minorEastAsia" w:hAnsiTheme="minorEastAsia" w:cs="宋体"/>
          <w:kern w:val="0"/>
          <w:szCs w:val="21"/>
        </w:rPr>
        <w:t>15%</w:t>
      </w:r>
      <w:r w:rsidRPr="0054711B">
        <w:rPr>
          <w:rFonts w:asciiTheme="minorEastAsia" w:eastAsiaTheme="minorEastAsia" w:hAnsiTheme="minorEastAsia" w:cs="宋体" w:hint="eastAsia"/>
          <w:kern w:val="0"/>
          <w:szCs w:val="21"/>
        </w:rPr>
        <w:t>。</w:t>
      </w:r>
    </w:p>
    <w:p w:rsidR="008F3391" w:rsidRPr="0054711B" w:rsidRDefault="008F3391" w:rsidP="00A6256D">
      <w:pPr>
        <w:autoSpaceDE w:val="0"/>
        <w:autoSpaceDN w:val="0"/>
        <w:adjustRightInd w:val="0"/>
        <w:snapToGrid w:val="0"/>
        <w:spacing w:line="360" w:lineRule="auto"/>
        <w:ind w:firstLineChars="200" w:firstLine="420"/>
        <w:rPr>
          <w:rFonts w:asciiTheme="minorEastAsia" w:eastAsiaTheme="minorEastAsia" w:hAnsiTheme="minorEastAsia" w:cs="宋体"/>
          <w:kern w:val="0"/>
          <w:szCs w:val="21"/>
        </w:rPr>
      </w:pPr>
      <w:r w:rsidRPr="0054711B">
        <w:rPr>
          <w:rFonts w:asciiTheme="minorEastAsia" w:eastAsiaTheme="minorEastAsia" w:hAnsiTheme="minorEastAsia" w:cs="宋体" w:hint="eastAsia"/>
          <w:kern w:val="0"/>
          <w:szCs w:val="21"/>
        </w:rPr>
        <w:t>因证券市场波动、上市公司股票停牌、基金规模变动等基金管理人之外的因素致使基金不符合前款所规定比例限制的，基金管理人不得主动新增流动性受限资产的投资。</w:t>
      </w:r>
    </w:p>
    <w:p w:rsidR="008F3391" w:rsidRPr="0054711B" w:rsidRDefault="008F3391" w:rsidP="00A6256D">
      <w:pPr>
        <w:autoSpaceDE w:val="0"/>
        <w:autoSpaceDN w:val="0"/>
        <w:adjustRightInd w:val="0"/>
        <w:snapToGrid w:val="0"/>
        <w:spacing w:line="360" w:lineRule="auto"/>
        <w:ind w:firstLineChars="200" w:firstLine="420"/>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11</w:t>
      </w:r>
      <w:r w:rsidRPr="0054711B">
        <w:rPr>
          <w:rFonts w:asciiTheme="minorEastAsia" w:eastAsiaTheme="minorEastAsia" w:hAnsiTheme="minorEastAsia" w:cs="宋体" w:hint="eastAsia"/>
          <w:kern w:val="0"/>
          <w:szCs w:val="21"/>
        </w:rPr>
        <w:t>、本基金与私募类证券资管产品及中国证监会认定的其他主体为交易对手开展逆回购交易的，可接受质押品的资质要求应当与基金合同约定的投资范围保持一致。</w:t>
      </w:r>
    </w:p>
    <w:p w:rsidR="002F5370" w:rsidRPr="0054711B" w:rsidRDefault="008F3391" w:rsidP="00A6256D">
      <w:pPr>
        <w:autoSpaceDE w:val="0"/>
        <w:autoSpaceDN w:val="0"/>
        <w:adjustRightInd w:val="0"/>
        <w:snapToGrid w:val="0"/>
        <w:spacing w:line="360" w:lineRule="auto"/>
        <w:ind w:firstLineChars="200" w:firstLine="420"/>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12</w:t>
      </w:r>
      <w:r w:rsidRPr="0054711B">
        <w:rPr>
          <w:rFonts w:asciiTheme="minorEastAsia" w:eastAsiaTheme="minorEastAsia" w:hAnsiTheme="minorEastAsia" w:cs="宋体" w:hint="eastAsia"/>
          <w:kern w:val="0"/>
          <w:szCs w:val="21"/>
        </w:rPr>
        <w:t>、</w:t>
      </w:r>
      <w:r w:rsidR="002F5370" w:rsidRPr="0054711B">
        <w:rPr>
          <w:rFonts w:asciiTheme="minorEastAsia" w:eastAsiaTheme="minorEastAsia" w:hAnsiTheme="minorEastAsia" w:cs="宋体" w:hint="eastAsia"/>
          <w:kern w:val="0"/>
          <w:szCs w:val="21"/>
        </w:rPr>
        <w:t>法律法规或监管部门对上述比例限制另有规定的，从其规定。</w:t>
      </w:r>
    </w:p>
    <w:p w:rsidR="002F5370" w:rsidRPr="0054711B" w:rsidRDefault="002F5370" w:rsidP="000B57E8">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szCs w:val="21"/>
        </w:rPr>
      </w:pPr>
      <w:r w:rsidRPr="0054711B">
        <w:rPr>
          <w:rFonts w:asciiTheme="minorEastAsia" w:eastAsiaTheme="minorEastAsia" w:hAnsiTheme="minorEastAsia" w:hint="eastAsia"/>
          <w:szCs w:val="21"/>
        </w:rPr>
        <w:t>基金管理人应当自基金合同生效之日起六个月内使基金的投资组合比例符合基金合同的约定</w:t>
      </w:r>
      <w:r w:rsidRPr="0054711B">
        <w:rPr>
          <w:rFonts w:asciiTheme="minorEastAsia" w:eastAsiaTheme="minorEastAsia" w:hAnsiTheme="minorEastAsia" w:cs="宋体" w:hint="eastAsia"/>
          <w:kern w:val="0"/>
          <w:szCs w:val="21"/>
        </w:rPr>
        <w:t>。</w:t>
      </w:r>
      <w:r w:rsidR="008F3391" w:rsidRPr="0054711B">
        <w:rPr>
          <w:rFonts w:asciiTheme="minorEastAsia" w:eastAsiaTheme="minorEastAsia" w:hAnsiTheme="minorEastAsia" w:cs="宋体" w:hint="eastAsia"/>
          <w:kern w:val="0"/>
          <w:szCs w:val="21"/>
        </w:rPr>
        <w:t>除上述</w:t>
      </w:r>
      <w:r w:rsidR="008F3391" w:rsidRPr="0054711B">
        <w:rPr>
          <w:rFonts w:asciiTheme="minorEastAsia" w:eastAsiaTheme="minorEastAsia" w:hAnsiTheme="minorEastAsia" w:cs="宋体"/>
          <w:kern w:val="0"/>
          <w:szCs w:val="21"/>
        </w:rPr>
        <w:t>4</w:t>
      </w:r>
      <w:r w:rsidR="008F3391" w:rsidRPr="0054711B">
        <w:rPr>
          <w:rFonts w:asciiTheme="minorEastAsia" w:eastAsiaTheme="minorEastAsia" w:hAnsiTheme="minorEastAsia" w:cs="宋体" w:hint="eastAsia"/>
          <w:kern w:val="0"/>
          <w:szCs w:val="21"/>
        </w:rPr>
        <w:t>、</w:t>
      </w:r>
      <w:r w:rsidR="008F3391" w:rsidRPr="0054711B">
        <w:rPr>
          <w:rFonts w:asciiTheme="minorEastAsia" w:eastAsiaTheme="minorEastAsia" w:hAnsiTheme="minorEastAsia" w:cs="宋体"/>
          <w:kern w:val="0"/>
          <w:szCs w:val="21"/>
        </w:rPr>
        <w:t>5</w:t>
      </w:r>
      <w:r w:rsidR="008F3391" w:rsidRPr="0054711B">
        <w:rPr>
          <w:rFonts w:asciiTheme="minorEastAsia" w:eastAsiaTheme="minorEastAsia" w:hAnsiTheme="minorEastAsia" w:cs="宋体" w:hint="eastAsia"/>
          <w:kern w:val="0"/>
          <w:szCs w:val="21"/>
        </w:rPr>
        <w:t>、</w:t>
      </w:r>
      <w:r w:rsidR="008F3391" w:rsidRPr="0054711B">
        <w:rPr>
          <w:rFonts w:asciiTheme="minorEastAsia" w:eastAsiaTheme="minorEastAsia" w:hAnsiTheme="minorEastAsia" w:cs="宋体"/>
          <w:kern w:val="0"/>
          <w:szCs w:val="21"/>
        </w:rPr>
        <w:t>10</w:t>
      </w:r>
      <w:r w:rsidR="008F3391" w:rsidRPr="0054711B">
        <w:rPr>
          <w:rFonts w:asciiTheme="minorEastAsia" w:eastAsiaTheme="minorEastAsia" w:hAnsiTheme="minorEastAsia" w:cs="宋体" w:hint="eastAsia"/>
          <w:kern w:val="0"/>
          <w:szCs w:val="21"/>
        </w:rPr>
        <w:t>、</w:t>
      </w:r>
      <w:r w:rsidR="008F3391" w:rsidRPr="0054711B">
        <w:rPr>
          <w:rFonts w:asciiTheme="minorEastAsia" w:eastAsiaTheme="minorEastAsia" w:hAnsiTheme="minorEastAsia" w:cs="宋体"/>
          <w:kern w:val="0"/>
          <w:szCs w:val="21"/>
        </w:rPr>
        <w:t>11</w:t>
      </w:r>
      <w:r w:rsidR="008F3391" w:rsidRPr="0054711B">
        <w:rPr>
          <w:rFonts w:asciiTheme="minorEastAsia" w:eastAsiaTheme="minorEastAsia" w:hAnsiTheme="minorEastAsia" w:cs="宋体" w:hint="eastAsia"/>
          <w:kern w:val="0"/>
          <w:szCs w:val="21"/>
        </w:rPr>
        <w:t>以外，</w:t>
      </w:r>
      <w:r w:rsidRPr="0054711B">
        <w:rPr>
          <w:rFonts w:asciiTheme="minorEastAsia" w:eastAsiaTheme="minorEastAsia" w:hAnsiTheme="minorEastAsia" w:cs="宋体" w:hint="eastAsia"/>
          <w:kern w:val="0"/>
          <w:szCs w:val="21"/>
        </w:rPr>
        <w:t>在</w:t>
      </w:r>
      <w:r w:rsidRPr="0054711B">
        <w:rPr>
          <w:rFonts w:asciiTheme="minorEastAsia" w:eastAsiaTheme="minorEastAsia" w:hAnsiTheme="minorEastAsia" w:hint="eastAsia"/>
          <w:szCs w:val="21"/>
        </w:rPr>
        <w:t>符合相关法律法规规定的前提下，</w:t>
      </w:r>
      <w:r w:rsidRPr="0054711B">
        <w:rPr>
          <w:rFonts w:asciiTheme="minorEastAsia" w:eastAsiaTheme="minorEastAsia" w:hAnsiTheme="minorEastAsia" w:cs="宋体" w:hint="eastAsia"/>
          <w:kern w:val="0"/>
          <w:szCs w:val="21"/>
        </w:rPr>
        <w:t>因证券市场波动、上市公司合并、基金规模变动等非本基金管理人的因素致使基金的投资组合不符合上述规定的投资比例的，基金管理人应当在10个交易日内进行调整。法律法规或监管部门另有规定的，从其规定。</w:t>
      </w:r>
    </w:p>
    <w:p w:rsidR="002F5370" w:rsidRPr="0054711B" w:rsidRDefault="002F5370" w:rsidP="000B57E8">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szCs w:val="21"/>
        </w:rPr>
      </w:pPr>
      <w:r w:rsidRPr="0054711B">
        <w:rPr>
          <w:rFonts w:asciiTheme="minorEastAsia" w:eastAsiaTheme="minorEastAsia" w:hAnsiTheme="minorEastAsia" w:hint="eastAsia"/>
          <w:szCs w:val="21"/>
        </w:rPr>
        <w:t>若法律法规或监管部门取消上述限制，履行适当程序后，本基金投资可不受上述规定限制。</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6" w:name="_Toc20150007"/>
      <w:r w:rsidRPr="0054711B">
        <w:rPr>
          <w:rFonts w:asciiTheme="minorEastAsia" w:eastAsiaTheme="minorEastAsia" w:hAnsiTheme="minorEastAsia" w:hint="eastAsia"/>
          <w:b w:val="0"/>
        </w:rPr>
        <w:t>（十）禁止行为</w:t>
      </w:r>
      <w:bookmarkEnd w:id="146"/>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为维护基金份额持有人的合法权益，本基金禁止从事下列行为：</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承销证券；</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2、</w:t>
      </w:r>
      <w:r w:rsidR="002F5370" w:rsidRPr="0054711B">
        <w:rPr>
          <w:rFonts w:asciiTheme="minorEastAsia" w:eastAsiaTheme="minorEastAsia" w:hAnsiTheme="minorEastAsia" w:hint="eastAsia"/>
          <w:szCs w:val="21"/>
        </w:rPr>
        <w:t>向他人贷款或者提供担保；</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从事承担无限责任的投资；</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买卖其他基金份额，但是国务院另有规定的除外；</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002F5370" w:rsidRPr="0054711B">
        <w:rPr>
          <w:rFonts w:asciiTheme="minorEastAsia" w:eastAsiaTheme="minorEastAsia" w:hAnsiTheme="minorEastAsia" w:hint="eastAsia"/>
          <w:szCs w:val="21"/>
        </w:rPr>
        <w:t>向基金管理人、基金托管人出资或者买卖基金管理人、基金托管人发行的股票或者债券；</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w:t>
      </w:r>
      <w:r w:rsidR="002F5370" w:rsidRPr="0054711B">
        <w:rPr>
          <w:rFonts w:asciiTheme="minorEastAsia" w:eastAsiaTheme="minorEastAsia" w:hAnsiTheme="minorEastAsia" w:hint="eastAsia"/>
          <w:szCs w:val="21"/>
        </w:rPr>
        <w:t>买卖与基金管理人、基金托管人有控股关系的股东或者与基金管理人、基金托管人有其他重大利害关系的公司发行的证券或者承销期内承销的证券；</w:t>
      </w:r>
    </w:p>
    <w:p w:rsidR="002F5370" w:rsidRPr="0054711B" w:rsidRDefault="00137AE8"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7、</w:t>
      </w:r>
      <w:r w:rsidR="002F5370" w:rsidRPr="0054711B">
        <w:rPr>
          <w:rFonts w:asciiTheme="minorEastAsia" w:eastAsiaTheme="minorEastAsia" w:hAnsiTheme="minorEastAsia" w:hint="eastAsia"/>
          <w:szCs w:val="21"/>
        </w:rPr>
        <w:t>从事内幕交易、操纵证券交易价格及其他不正当的证券交易活动；</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8、</w:t>
      </w:r>
      <w:r w:rsidR="002F5370" w:rsidRPr="0054711B">
        <w:rPr>
          <w:rFonts w:asciiTheme="minorEastAsia" w:eastAsiaTheme="minorEastAsia" w:hAnsiTheme="minorEastAsia" w:hint="eastAsia"/>
          <w:szCs w:val="21"/>
        </w:rPr>
        <w:t>依照法律法规有关规定，由中国证监会规定禁止的其他活动。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若法律法规或监管部门取消上述禁止性规定，履行适当程序后，本基金投资可不受上述规定限制。</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7" w:name="_Toc20150008"/>
      <w:r w:rsidRPr="0054711B">
        <w:rPr>
          <w:rFonts w:asciiTheme="minorEastAsia" w:eastAsiaTheme="minorEastAsia" w:hAnsiTheme="minorEastAsia" w:hint="eastAsia"/>
          <w:b w:val="0"/>
        </w:rPr>
        <w:t>（十一）基金管理人代表基金行使股东权利的处理原则及方法</w:t>
      </w:r>
      <w:bookmarkEnd w:id="147"/>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基金管理人按照国家有关规定代表基金独立行使股东权利，保护基金份额持有人的利益；</w:t>
      </w:r>
    </w:p>
    <w:p w:rsidR="002F5370" w:rsidRPr="0054711B" w:rsidRDefault="00137AE8" w:rsidP="009B264B">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不谋求对上市公司的控股，不参与所投资上市公司的经营管理；</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有利于基金财产的安全与增值；</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不通过关联交易为自身、雇员、授权代理人或任何存在利害关系的第三人牟取任何不当利益。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8" w:name="_Toc20150009"/>
      <w:r w:rsidRPr="0054711B">
        <w:rPr>
          <w:rFonts w:asciiTheme="minorEastAsia" w:eastAsiaTheme="minorEastAsia" w:hAnsiTheme="minorEastAsia" w:hint="eastAsia"/>
          <w:b w:val="0"/>
        </w:rPr>
        <w:t>（十二）基金的融资、融券</w:t>
      </w:r>
      <w:bookmarkEnd w:id="148"/>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本基金可以根据有关法律法规和政策的规定进行融资、融券。</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49" w:name="_Toc20150010"/>
      <w:bookmarkEnd w:id="133"/>
      <w:bookmarkEnd w:id="135"/>
      <w:bookmarkEnd w:id="136"/>
      <w:r w:rsidRPr="0054711B">
        <w:rPr>
          <w:rFonts w:asciiTheme="minorEastAsia" w:eastAsiaTheme="minorEastAsia" w:hAnsiTheme="minorEastAsia" w:hint="eastAsia"/>
          <w:b w:val="0"/>
        </w:rPr>
        <w:t>（十三）基金投资组合报告（未经审计）</w:t>
      </w:r>
      <w:bookmarkEnd w:id="149"/>
    </w:p>
    <w:p w:rsidR="002F5370" w:rsidRPr="0054711B" w:rsidRDefault="002F5370" w:rsidP="000B57E8">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本基金管理人的董事会及董事保证本报告所载资料不存在虚假记载、误导性陈述或重大遗漏，并对其内容的真实性、准确性和完整性承担个别及连带责任。</w:t>
      </w:r>
    </w:p>
    <w:p w:rsidR="002F5370" w:rsidRPr="0054711B" w:rsidRDefault="002F5370" w:rsidP="000B57E8">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本基金的托管人中国农业银行股份有限公司根据本基金合同的规定，复核了本报告的内容，保证复核内容不存在虚假记载、误导性陈述或者重大遗漏。</w:t>
      </w:r>
    </w:p>
    <w:p w:rsidR="001230FD" w:rsidRPr="0054711B" w:rsidRDefault="0090714F" w:rsidP="00D458C1">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本投资组合报告有关数据的期间为2019年4月1日至2019年6月30日</w:t>
      </w:r>
      <w:r w:rsidR="002F5370" w:rsidRPr="0054711B">
        <w:rPr>
          <w:rFonts w:asciiTheme="minorEastAsia" w:eastAsiaTheme="minorEastAsia" w:hAnsiTheme="minorEastAsia" w:hint="eastAsia"/>
          <w:sz w:val="21"/>
          <w:szCs w:val="21"/>
        </w:rPr>
        <w:t>。</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1、报告期末基金资产组合情况</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005"/>
        <w:gridCol w:w="2668"/>
        <w:gridCol w:w="1662"/>
      </w:tblGrid>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序号</w:t>
            </w: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项目</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金额（元）</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占基金总资产的比例（</w:t>
            </w:r>
            <w:r w:rsidRPr="0054711B">
              <w:rPr>
                <w:rFonts w:asciiTheme="minorEastAsia" w:eastAsiaTheme="minorEastAsia" w:hAnsiTheme="minorEastAsia"/>
                <w:kern w:val="0"/>
              </w:rPr>
              <w:t>%</w:t>
            </w:r>
            <w:r w:rsidRPr="0054711B">
              <w:rPr>
                <w:rFonts w:asciiTheme="minorEastAsia" w:eastAsiaTheme="minorEastAsia" w:hAnsiTheme="minorEastAsia" w:hint="eastAsia"/>
                <w:kern w:val="0"/>
              </w:rPr>
              <w:t>）</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kern w:val="0"/>
              </w:rPr>
              <w:t>1</w:t>
            </w: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权益投资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17,240,721,534.30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87.50</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785CE9">
            <w:pPr>
              <w:spacing w:before="29" w:line="300" w:lineRule="auto"/>
              <w:ind w:left="17"/>
              <w:jc w:val="center"/>
              <w:rPr>
                <w:rFonts w:asciiTheme="minorEastAsia" w:eastAsiaTheme="minorEastAsia" w:hAnsiTheme="minorEastAsia"/>
                <w:kern w:val="0"/>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其中：股票</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17,240,721,534.30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87.50</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kern w:val="0"/>
              </w:rPr>
              <w:lastRenderedPageBreak/>
              <w:t>2</w:t>
            </w: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固定收益投资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886,775,702.50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4.50</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785CE9">
            <w:pPr>
              <w:spacing w:before="29" w:line="300" w:lineRule="auto"/>
              <w:ind w:left="17"/>
              <w:jc w:val="center"/>
              <w:rPr>
                <w:rFonts w:asciiTheme="minorEastAsia" w:eastAsiaTheme="minorEastAsia" w:hAnsiTheme="minorEastAsia"/>
                <w:kern w:val="0"/>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其中：债券</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886,775,702.50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4.50</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785CE9">
            <w:pPr>
              <w:spacing w:before="29" w:line="300" w:lineRule="auto"/>
              <w:ind w:left="17"/>
              <w:jc w:val="center"/>
              <w:rPr>
                <w:rFonts w:asciiTheme="minorEastAsia" w:eastAsiaTheme="minorEastAsia" w:hAnsiTheme="minorEastAsia"/>
                <w:kern w:val="0"/>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资产支持证券</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kern w:val="0"/>
              </w:rPr>
              <w:t>3</w:t>
            </w:r>
          </w:p>
        </w:tc>
        <w:tc>
          <w:tcPr>
            <w:tcW w:w="3356" w:type="dxa"/>
            <w:tcBorders>
              <w:top w:val="single" w:sz="4" w:space="0" w:color="auto"/>
              <w:left w:val="single" w:sz="4" w:space="0" w:color="auto"/>
              <w:bottom w:val="single" w:sz="4" w:space="0" w:color="auto"/>
              <w:right w:val="single" w:sz="4" w:space="0" w:color="auto"/>
            </w:tcBorders>
            <w:hideMark/>
          </w:tcPr>
          <w:p w:rsidR="0090714F" w:rsidRPr="0054711B" w:rsidRDefault="0090714F" w:rsidP="00785CE9">
            <w:pPr>
              <w:spacing w:before="29" w:line="300" w:lineRule="auto"/>
              <w:ind w:leftChars="50" w:left="105"/>
              <w:rPr>
                <w:rFonts w:asciiTheme="minorEastAsia" w:eastAsiaTheme="minorEastAsia" w:hAnsiTheme="minorEastAsia"/>
                <w:kern w:val="0"/>
              </w:rPr>
            </w:pPr>
            <w:r w:rsidRPr="0054711B">
              <w:rPr>
                <w:rFonts w:asciiTheme="minorEastAsia" w:eastAsiaTheme="minorEastAsia" w:hAnsiTheme="minorEastAsia" w:hint="eastAsia"/>
                <w:kern w:val="0"/>
              </w:rPr>
              <w:t>贵金属投资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kern w:val="0"/>
              </w:rPr>
              <w:t>4</w:t>
            </w: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金融衍生品投资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kern w:val="0"/>
              </w:rPr>
              <w:t>5</w:t>
            </w: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买入返售金融资产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666,378,769.57</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3.38</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785CE9">
            <w:pPr>
              <w:spacing w:before="29" w:line="300" w:lineRule="auto"/>
              <w:ind w:left="17"/>
              <w:jc w:val="center"/>
              <w:rPr>
                <w:rFonts w:asciiTheme="minorEastAsia" w:eastAsiaTheme="minorEastAsia" w:hAnsiTheme="minorEastAsia"/>
                <w:kern w:val="0"/>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其中：买断式回购的买入返售金融资产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kern w:val="0"/>
              </w:rPr>
              <w:t>6</w:t>
            </w: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kern w:val="0"/>
              </w:rPr>
            </w:pPr>
            <w:r w:rsidRPr="0054711B">
              <w:rPr>
                <w:rFonts w:asciiTheme="minorEastAsia" w:eastAsiaTheme="minorEastAsia" w:hAnsiTheme="minorEastAsia" w:hint="eastAsia"/>
                <w:kern w:val="0"/>
              </w:rPr>
              <w:t>银行存款和结算备付金合计</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794,663,569.80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kern w:val="0"/>
              </w:rPr>
            </w:pPr>
            <w:r w:rsidRPr="0054711B">
              <w:rPr>
                <w:rFonts w:asciiTheme="minorEastAsia" w:eastAsiaTheme="minorEastAsia" w:hAnsiTheme="minorEastAsia"/>
                <w:kern w:val="0"/>
              </w:rPr>
              <w:t>4.03</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kern w:val="0"/>
              </w:rPr>
              <w:t>7</w:t>
            </w: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left"/>
              <w:rPr>
                <w:rFonts w:asciiTheme="minorEastAsia" w:eastAsiaTheme="minorEastAsia" w:hAnsiTheme="minorEastAsia"/>
                <w:kern w:val="0"/>
              </w:rPr>
            </w:pPr>
            <w:r w:rsidRPr="0054711B">
              <w:rPr>
                <w:rFonts w:asciiTheme="minorEastAsia" w:eastAsiaTheme="minorEastAsia" w:hAnsiTheme="minorEastAsia" w:hint="eastAsia"/>
                <w:kern w:val="0"/>
              </w:rPr>
              <w:t>其他资产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114,680,958.28</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0.58</w:t>
            </w:r>
          </w:p>
        </w:tc>
      </w:tr>
      <w:tr w:rsidR="0054711B" w:rsidRPr="0054711B" w:rsidTr="00785CE9">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kern w:val="0"/>
              </w:rPr>
              <w:t>8</w:t>
            </w:r>
          </w:p>
        </w:tc>
        <w:tc>
          <w:tcPr>
            <w:tcW w:w="335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left"/>
              <w:rPr>
                <w:rFonts w:asciiTheme="minorEastAsia" w:eastAsiaTheme="minorEastAsia" w:hAnsiTheme="minorEastAsia"/>
                <w:kern w:val="0"/>
              </w:rPr>
            </w:pPr>
            <w:r w:rsidRPr="0054711B">
              <w:rPr>
                <w:rFonts w:asciiTheme="minorEastAsia" w:eastAsiaTheme="minorEastAsia" w:hAnsiTheme="minorEastAsia" w:hint="eastAsia"/>
                <w:kern w:val="0"/>
              </w:rPr>
              <w:t>合计</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19,703,220,534.45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100.00</w:t>
            </w:r>
          </w:p>
        </w:tc>
      </w:tr>
    </w:tbl>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2、报告期末按行业分类的股票投资组合</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（1）报告期末按行业分类的境内股票投资组合</w:t>
      </w:r>
    </w:p>
    <w:tbl>
      <w:tblPr>
        <w:tblW w:w="80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9"/>
        <w:gridCol w:w="3223"/>
        <w:gridCol w:w="2707"/>
        <w:gridCol w:w="1421"/>
      </w:tblGrid>
      <w:tr w:rsidR="0054711B" w:rsidRPr="0054711B" w:rsidTr="00785CE9">
        <w:trPr>
          <w:trHeight w:val="39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hint="eastAsia"/>
                <w:kern w:val="0"/>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hint="eastAsia"/>
                <w:kern w:val="0"/>
              </w:rPr>
              <w:t>行业类别</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hint="eastAsia"/>
                <w:kern w:val="0"/>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hint="eastAsia"/>
                <w:kern w:val="0"/>
              </w:rPr>
              <w:t>占基金资产净值比例（％）</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117,128,375.22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0.61</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363,431.25</w:t>
            </w:r>
          </w:p>
          <w:p w:rsidR="0090714F" w:rsidRPr="0054711B" w:rsidRDefault="0090714F" w:rsidP="00785CE9">
            <w:pPr>
              <w:spacing w:line="300" w:lineRule="auto"/>
              <w:jc w:val="right"/>
              <w:rPr>
                <w:rFonts w:asciiTheme="minorEastAsia" w:eastAsiaTheme="minorEastAsia" w:hAnsiTheme="minorEastAsia"/>
                <w:kern w:val="0"/>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0.00</w:t>
            </w:r>
          </w:p>
          <w:p w:rsidR="0090714F" w:rsidRPr="0054711B" w:rsidRDefault="0090714F" w:rsidP="00785CE9">
            <w:pPr>
              <w:spacing w:line="300" w:lineRule="auto"/>
              <w:jc w:val="right"/>
              <w:rPr>
                <w:rFonts w:asciiTheme="minorEastAsia" w:eastAsiaTheme="minorEastAsia" w:hAnsiTheme="minorEastAsia"/>
                <w:kern w:val="0"/>
              </w:rPr>
            </w:pP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制造业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15,867,205,391.25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82.42</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建筑业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843,512,708.88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4.38</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39,603.76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0.00</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金融业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33,869.94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0.00</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房地产业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412,438,154.00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2.14</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lastRenderedPageBreak/>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教育</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r w:rsidRPr="0054711B">
              <w:rPr>
                <w:rFonts w:asciiTheme="minorEastAsia" w:eastAsiaTheme="minorEastAsia" w:hAnsiTheme="minorEastAsia"/>
                <w:kern w:val="0"/>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综合</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785CE9">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714F" w:rsidRPr="0054711B" w:rsidRDefault="0090714F" w:rsidP="00785CE9">
            <w:pPr>
              <w:adjustRightInd w:val="0"/>
              <w:snapToGrid w:val="0"/>
              <w:spacing w:line="300" w:lineRule="auto"/>
              <w:jc w:val="center"/>
              <w:rPr>
                <w:rFonts w:asciiTheme="minorEastAsia" w:eastAsiaTheme="minorEastAsia" w:hAnsiTheme="minorEastAsia"/>
                <w:kern w:val="0"/>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0714F" w:rsidRPr="0054711B" w:rsidRDefault="0090714F" w:rsidP="00785CE9">
            <w:pPr>
              <w:adjustRightInd w:val="0"/>
              <w:snapToGrid w:val="0"/>
              <w:spacing w:line="300" w:lineRule="auto"/>
              <w:rPr>
                <w:rFonts w:asciiTheme="minorEastAsia" w:eastAsiaTheme="minorEastAsia" w:hAnsiTheme="minorEastAsia"/>
                <w:kern w:val="0"/>
              </w:rPr>
            </w:pPr>
            <w:r w:rsidRPr="0054711B">
              <w:rPr>
                <w:rFonts w:asciiTheme="minorEastAsia" w:eastAsiaTheme="minorEastAsia" w:hAnsiTheme="minorEastAsia" w:hint="eastAsia"/>
                <w:kern w:val="0"/>
              </w:rPr>
              <w:t>合计</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17,240,721,534.30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0714F" w:rsidRPr="0054711B" w:rsidRDefault="0090714F" w:rsidP="00785CE9">
            <w:pPr>
              <w:spacing w:line="300" w:lineRule="auto"/>
              <w:jc w:val="right"/>
              <w:rPr>
                <w:rFonts w:asciiTheme="minorEastAsia" w:eastAsiaTheme="minorEastAsia" w:hAnsiTheme="minorEastAsia"/>
                <w:kern w:val="0"/>
              </w:rPr>
            </w:pPr>
            <w:r w:rsidRPr="0054711B">
              <w:rPr>
                <w:rFonts w:asciiTheme="minorEastAsia" w:eastAsiaTheme="minorEastAsia" w:hAnsiTheme="minorEastAsia"/>
                <w:kern w:val="0"/>
              </w:rPr>
              <w:t>89.56</w:t>
            </w:r>
          </w:p>
        </w:tc>
      </w:tr>
    </w:tbl>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3、报告期末按公允价值占基金资产净值比例大小排序的前十名股票投资明细</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6"/>
        <w:gridCol w:w="1165"/>
        <w:gridCol w:w="1291"/>
        <w:gridCol w:w="1544"/>
        <w:gridCol w:w="2019"/>
        <w:gridCol w:w="1559"/>
      </w:tblGrid>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序号</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股票代码</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股票名称</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数量（股）</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公允价值（元）</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占基金资产净值比例（％）</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szCs w:val="21"/>
              </w:rPr>
            </w:pPr>
            <w:r w:rsidRPr="0054711B">
              <w:rPr>
                <w:rFonts w:asciiTheme="minorEastAsia" w:eastAsiaTheme="minorEastAsia" w:hAnsiTheme="minorEastAsia"/>
                <w:kern w:val="0"/>
              </w:rPr>
              <w:t>1</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000858</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五粮液</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16,167,093</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1,906,908,619.35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9.91</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2</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600519</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贵州茅台</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1,886,630</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1,856,443,920.00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9.64</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3</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000568</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泸州老窖</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22,607,892</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1,825,175,910.36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9.48</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4</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000333</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美的集团</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34,103,054</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1,768,584,380.44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9.19</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5</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000651</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格力电器</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31,239,873</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1,718,193,015.00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8.93</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6</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000860</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顺鑫农业</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33,093,669</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1,543,819,658.85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8.02</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7</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000596</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古井贡酒</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10,838,286</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1,284,445,273.86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6.67</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8</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600809</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山西汾酒</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14,192,732</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980,008,144.60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5.09</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9</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601933</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永辉超市</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82,616,328</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843,512,708.88</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4.38</w:t>
            </w:r>
          </w:p>
        </w:tc>
      </w:tr>
      <w:tr w:rsidR="0054711B" w:rsidRPr="0054711B" w:rsidTr="0054711B">
        <w:tc>
          <w:tcPr>
            <w:tcW w:w="786"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10</w:t>
            </w:r>
          </w:p>
        </w:tc>
        <w:tc>
          <w:tcPr>
            <w:tcW w:w="11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600887</w:t>
            </w:r>
          </w:p>
        </w:tc>
        <w:tc>
          <w:tcPr>
            <w:tcW w:w="129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伊利股份</w:t>
            </w:r>
          </w:p>
        </w:tc>
        <w:tc>
          <w:tcPr>
            <w:tcW w:w="154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22,810,452</w:t>
            </w:r>
          </w:p>
        </w:tc>
        <w:tc>
          <w:tcPr>
            <w:tcW w:w="201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762,097,201.32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3.96</w:t>
            </w:r>
          </w:p>
        </w:tc>
      </w:tr>
    </w:tbl>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4、报告期末按债券品种分类的债券投资组合</w:t>
      </w:r>
    </w:p>
    <w:tbl>
      <w:tblPr>
        <w:tblStyle w:val="afa"/>
        <w:tblW w:w="8000" w:type="dxa"/>
        <w:jc w:val="center"/>
        <w:tblLayout w:type="fixed"/>
        <w:tblLook w:val="04A0" w:firstRow="1" w:lastRow="0" w:firstColumn="1" w:lastColumn="0" w:noHBand="0" w:noVBand="1"/>
      </w:tblPr>
      <w:tblGrid>
        <w:gridCol w:w="760"/>
        <w:gridCol w:w="2968"/>
        <w:gridCol w:w="2687"/>
        <w:gridCol w:w="1585"/>
      </w:tblGrid>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hint="eastAsia"/>
              </w:rPr>
              <w:t>序号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hint="eastAsia"/>
              </w:rPr>
              <w:t>债券品种</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hint="eastAsia"/>
              </w:rPr>
              <w:t>公允价值</w:t>
            </w:r>
            <w:r w:rsidRPr="0054711B">
              <w:rPr>
                <w:rFonts w:asciiTheme="minorEastAsia" w:eastAsiaTheme="minorEastAsia" w:hAnsiTheme="minorEastAsia"/>
              </w:rPr>
              <w:t>(</w:t>
            </w:r>
            <w:r w:rsidRPr="0054711B">
              <w:rPr>
                <w:rFonts w:asciiTheme="minorEastAsia" w:eastAsiaTheme="minorEastAsia" w:hAnsiTheme="minorEastAsia" w:hint="eastAsia"/>
              </w:rPr>
              <w:t>元</w:t>
            </w:r>
            <w:r w:rsidRPr="0054711B">
              <w:rPr>
                <w:rFonts w:asciiTheme="minorEastAsia" w:eastAsiaTheme="minorEastAsia" w:hAnsiTheme="minorEastAsia"/>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hint="eastAsia"/>
              </w:rPr>
              <w:t>占基金资产净值比例</w:t>
            </w:r>
            <w:r w:rsidRPr="0054711B">
              <w:rPr>
                <w:rFonts w:asciiTheme="minorEastAsia" w:eastAsiaTheme="minorEastAsia" w:hAnsiTheme="minorEastAsia"/>
              </w:rPr>
              <w:t>(</w:t>
            </w:r>
            <w:r w:rsidRPr="0054711B">
              <w:rPr>
                <w:rFonts w:asciiTheme="minorEastAsia" w:eastAsiaTheme="minorEastAsia" w:hAnsiTheme="minorEastAsia" w:hint="eastAsia"/>
              </w:rPr>
              <w:t>％</w:t>
            </w:r>
            <w:r w:rsidRPr="0054711B">
              <w:rPr>
                <w:rFonts w:asciiTheme="minorEastAsia" w:eastAsiaTheme="minorEastAsia" w:hAnsiTheme="minorEastAsia"/>
              </w:rPr>
              <w:t>)</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国家债券</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央行票据</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金融债券</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877,887,000.00</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4.56</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785CE9">
            <w:pPr>
              <w:spacing w:before="29" w:line="300" w:lineRule="auto"/>
              <w:ind w:left="17"/>
              <w:jc w:val="center"/>
              <w:rPr>
                <w:rFonts w:asciiTheme="minorEastAsia" w:eastAsiaTheme="minorEastAsia" w:hAnsiTheme="minorEastAsia"/>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其中：政策性金融债</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877,887,000.00</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4.56</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企业债券</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企业短期融资券</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中期票据</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可转债（可交换债）</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8,888,702.50</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0.05</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同业存单</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其他</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w:t>
            </w:r>
          </w:p>
        </w:tc>
      </w:tr>
      <w:tr w:rsidR="0054711B" w:rsidRPr="0054711B" w:rsidTr="00785CE9">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rPr>
            </w:pPr>
            <w:r w:rsidRPr="0054711B">
              <w:rPr>
                <w:rFonts w:asciiTheme="minorEastAsia" w:eastAsiaTheme="minorEastAsia" w:hAnsiTheme="minorEastAsia"/>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left"/>
              <w:rPr>
                <w:rFonts w:asciiTheme="minorEastAsia" w:eastAsiaTheme="minorEastAsia" w:hAnsiTheme="minorEastAsia"/>
              </w:rPr>
            </w:pPr>
            <w:r w:rsidRPr="0054711B">
              <w:rPr>
                <w:rFonts w:asciiTheme="minorEastAsia" w:eastAsiaTheme="minorEastAsia" w:hAnsiTheme="minorEastAsia" w:hint="eastAsia"/>
              </w:rPr>
              <w:t>合计</w:t>
            </w:r>
          </w:p>
        </w:tc>
        <w:tc>
          <w:tcPr>
            <w:tcW w:w="2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886,775,702.50</w:t>
            </w:r>
          </w:p>
        </w:tc>
        <w:tc>
          <w:tcPr>
            <w:tcW w:w="172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right"/>
              <w:rPr>
                <w:rFonts w:asciiTheme="minorEastAsia" w:eastAsiaTheme="minorEastAsia" w:hAnsiTheme="minorEastAsia"/>
              </w:rPr>
            </w:pPr>
            <w:r w:rsidRPr="0054711B">
              <w:rPr>
                <w:rFonts w:asciiTheme="minorEastAsia" w:eastAsiaTheme="minorEastAsia" w:hAnsiTheme="minorEastAsia"/>
              </w:rPr>
              <w:t>4.61</w:t>
            </w:r>
          </w:p>
        </w:tc>
      </w:tr>
    </w:tbl>
    <w:tbl>
      <w:tblPr>
        <w:tblW w:w="8613" w:type="dxa"/>
        <w:tblLook w:val="04A0" w:firstRow="1" w:lastRow="0" w:firstColumn="1" w:lastColumn="0" w:noHBand="0" w:noVBand="1"/>
      </w:tblPr>
      <w:tblGrid>
        <w:gridCol w:w="949"/>
        <w:gridCol w:w="1261"/>
        <w:gridCol w:w="1260"/>
        <w:gridCol w:w="1541"/>
        <w:gridCol w:w="1960"/>
        <w:gridCol w:w="1524"/>
        <w:gridCol w:w="118"/>
      </w:tblGrid>
      <w:tr w:rsidR="0054711B" w:rsidRPr="0054711B" w:rsidTr="0054711B">
        <w:trPr>
          <w:gridAfter w:val="1"/>
          <w:wAfter w:w="118" w:type="dxa"/>
          <w:trHeight w:val="270"/>
        </w:trPr>
        <w:tc>
          <w:tcPr>
            <w:tcW w:w="8495" w:type="dxa"/>
            <w:gridSpan w:val="6"/>
            <w:tcBorders>
              <w:top w:val="nil"/>
              <w:left w:val="nil"/>
              <w:bottom w:val="nil"/>
              <w:right w:val="nil"/>
            </w:tcBorders>
            <w:shd w:val="clear" w:color="auto" w:fill="auto"/>
            <w:noWrap/>
            <w:vAlign w:val="bottom"/>
            <w:hideMark/>
          </w:tcPr>
          <w:p w:rsidR="0090714F" w:rsidRPr="0054711B" w:rsidRDefault="0090714F" w:rsidP="0054711B">
            <w:pPr>
              <w:pStyle w:val="af1"/>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sz w:val="21"/>
                <w:szCs w:val="21"/>
              </w:rPr>
              <w:lastRenderedPageBreak/>
              <w:t>5、报告期末按公允价值占基金资产净值比例大小排序的前五名债券投资明细</w:t>
            </w:r>
          </w:p>
        </w:tc>
      </w:tr>
      <w:tr w:rsidR="0054711B" w:rsidRPr="0054711B" w:rsidTr="00547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序号</w:t>
            </w:r>
          </w:p>
        </w:tc>
        <w:tc>
          <w:tcPr>
            <w:tcW w:w="126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债券代码</w:t>
            </w:r>
          </w:p>
        </w:tc>
        <w:tc>
          <w:tcPr>
            <w:tcW w:w="1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债券名称</w:t>
            </w:r>
          </w:p>
        </w:tc>
        <w:tc>
          <w:tcPr>
            <w:tcW w:w="154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数量（张）</w:t>
            </w:r>
          </w:p>
        </w:tc>
        <w:tc>
          <w:tcPr>
            <w:tcW w:w="19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公允价值（元）</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占基金资产净值比例（％）</w:t>
            </w:r>
          </w:p>
        </w:tc>
      </w:tr>
      <w:tr w:rsidR="0054711B" w:rsidRPr="0054711B" w:rsidTr="00547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szCs w:val="21"/>
              </w:rPr>
            </w:pPr>
            <w:r w:rsidRPr="0054711B">
              <w:rPr>
                <w:rFonts w:asciiTheme="minorEastAsia" w:eastAsiaTheme="minorEastAsia" w:hAnsiTheme="minorEastAsia"/>
                <w:kern w:val="0"/>
              </w:rPr>
              <w:t>1</w:t>
            </w:r>
          </w:p>
        </w:tc>
        <w:tc>
          <w:tcPr>
            <w:tcW w:w="126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050203</w:t>
            </w:r>
          </w:p>
        </w:tc>
        <w:tc>
          <w:tcPr>
            <w:tcW w:w="1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05</w:t>
            </w:r>
            <w:r w:rsidRPr="0054711B">
              <w:rPr>
                <w:rFonts w:asciiTheme="minorEastAsia" w:eastAsiaTheme="minorEastAsia" w:hAnsiTheme="minorEastAsia" w:hint="eastAsia"/>
                <w:kern w:val="0"/>
              </w:rPr>
              <w:t>国开</w:t>
            </w:r>
            <w:r w:rsidRPr="0054711B">
              <w:rPr>
                <w:rFonts w:asciiTheme="minorEastAsia" w:eastAsiaTheme="minorEastAsia" w:hAnsiTheme="minorEastAsia"/>
                <w:kern w:val="0"/>
              </w:rPr>
              <w:t>03</w:t>
            </w:r>
          </w:p>
        </w:tc>
        <w:tc>
          <w:tcPr>
            <w:tcW w:w="154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3,300,000</w:t>
            </w:r>
          </w:p>
        </w:tc>
        <w:tc>
          <w:tcPr>
            <w:tcW w:w="19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334,488,000.00</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1.74</w:t>
            </w:r>
          </w:p>
        </w:tc>
      </w:tr>
      <w:tr w:rsidR="0054711B" w:rsidRPr="0054711B" w:rsidTr="00547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150313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15</w:t>
            </w:r>
            <w:r w:rsidRPr="0054711B">
              <w:rPr>
                <w:rFonts w:asciiTheme="minorEastAsia" w:eastAsiaTheme="minorEastAsia" w:hAnsiTheme="minorEastAsia" w:hint="eastAsia"/>
                <w:kern w:val="0"/>
              </w:rPr>
              <w:t>进出</w:t>
            </w:r>
            <w:r w:rsidRPr="0054711B">
              <w:rPr>
                <w:rFonts w:asciiTheme="minorEastAsia" w:eastAsiaTheme="minorEastAsia" w:hAnsiTheme="minorEastAsia"/>
                <w:kern w:val="0"/>
              </w:rPr>
              <w:t>13</w:t>
            </w:r>
          </w:p>
        </w:tc>
        <w:tc>
          <w:tcPr>
            <w:tcW w:w="154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1,000,000</w:t>
            </w:r>
          </w:p>
        </w:tc>
        <w:tc>
          <w:tcPr>
            <w:tcW w:w="19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100,910,000.00</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0.52</w:t>
            </w:r>
          </w:p>
        </w:tc>
      </w:tr>
      <w:tr w:rsidR="0054711B" w:rsidRPr="0054711B" w:rsidTr="00547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3</w:t>
            </w:r>
          </w:p>
        </w:tc>
        <w:tc>
          <w:tcPr>
            <w:tcW w:w="126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170205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17</w:t>
            </w:r>
            <w:r w:rsidRPr="0054711B">
              <w:rPr>
                <w:rFonts w:asciiTheme="minorEastAsia" w:eastAsiaTheme="minorEastAsia" w:hAnsiTheme="minorEastAsia" w:hint="eastAsia"/>
                <w:kern w:val="0"/>
              </w:rPr>
              <w:t>国开</w:t>
            </w:r>
            <w:r w:rsidRPr="0054711B">
              <w:rPr>
                <w:rFonts w:asciiTheme="minorEastAsia" w:eastAsiaTheme="minorEastAsia" w:hAnsiTheme="minorEastAsia"/>
                <w:kern w:val="0"/>
              </w:rPr>
              <w:t>05</w:t>
            </w:r>
          </w:p>
        </w:tc>
        <w:tc>
          <w:tcPr>
            <w:tcW w:w="154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1,000,000</w:t>
            </w:r>
          </w:p>
        </w:tc>
        <w:tc>
          <w:tcPr>
            <w:tcW w:w="19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100,880,000.00</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0.52</w:t>
            </w:r>
          </w:p>
        </w:tc>
      </w:tr>
      <w:tr w:rsidR="0054711B" w:rsidRPr="0054711B" w:rsidTr="00547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4</w:t>
            </w:r>
          </w:p>
        </w:tc>
        <w:tc>
          <w:tcPr>
            <w:tcW w:w="126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150415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15</w:t>
            </w:r>
            <w:r w:rsidRPr="0054711B">
              <w:rPr>
                <w:rFonts w:asciiTheme="minorEastAsia" w:eastAsiaTheme="minorEastAsia" w:hAnsiTheme="minorEastAsia" w:hint="eastAsia"/>
                <w:kern w:val="0"/>
              </w:rPr>
              <w:t>农发</w:t>
            </w:r>
            <w:r w:rsidRPr="0054711B">
              <w:rPr>
                <w:rFonts w:asciiTheme="minorEastAsia" w:eastAsiaTheme="minorEastAsia" w:hAnsiTheme="minorEastAsia"/>
                <w:kern w:val="0"/>
              </w:rPr>
              <w:t>15</w:t>
            </w:r>
          </w:p>
        </w:tc>
        <w:tc>
          <w:tcPr>
            <w:tcW w:w="154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1,000,000</w:t>
            </w:r>
          </w:p>
        </w:tc>
        <w:tc>
          <w:tcPr>
            <w:tcW w:w="19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100,820,000.00</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0.52</w:t>
            </w:r>
          </w:p>
        </w:tc>
      </w:tr>
      <w:tr w:rsidR="0054711B" w:rsidRPr="0054711B" w:rsidTr="00547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5</w:t>
            </w:r>
          </w:p>
        </w:tc>
        <w:tc>
          <w:tcPr>
            <w:tcW w:w="126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170407</w:t>
            </w:r>
          </w:p>
        </w:tc>
        <w:tc>
          <w:tcPr>
            <w:tcW w:w="12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17</w:t>
            </w:r>
            <w:r w:rsidRPr="0054711B">
              <w:rPr>
                <w:rFonts w:asciiTheme="minorEastAsia" w:eastAsiaTheme="minorEastAsia" w:hAnsiTheme="minorEastAsia" w:hint="eastAsia"/>
                <w:kern w:val="0"/>
              </w:rPr>
              <w:t>农发</w:t>
            </w:r>
            <w:r w:rsidRPr="0054711B">
              <w:rPr>
                <w:rFonts w:asciiTheme="minorEastAsia" w:eastAsiaTheme="minorEastAsia" w:hAnsiTheme="minorEastAsia"/>
                <w:kern w:val="0"/>
              </w:rPr>
              <w:t>07</w:t>
            </w:r>
          </w:p>
        </w:tc>
        <w:tc>
          <w:tcPr>
            <w:tcW w:w="154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900,000</w:t>
            </w:r>
          </w:p>
        </w:tc>
        <w:tc>
          <w:tcPr>
            <w:tcW w:w="1960"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90,828,000.00</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0.47</w:t>
            </w:r>
          </w:p>
        </w:tc>
      </w:tr>
    </w:tbl>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6、报告期末按公允价值占基金资产净值比例大小排序的前十名资产支持证券投资明细</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本基金本报告期末未持有资产支持证券。</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7、报告期末按公允价值占基金资产净值比例大小排序的前五名贵金属投资明细</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本基金本报告期末未持有贵金属。</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8、报告期末按公允价值占基金资产净值比例大小排序的前五名权证投资明细</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本基金本报告期末未持有权证。</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9、报告期末本基金投资的股指期货交易情况说明</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本基金本报告期末未投资股指期货。</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10、报告期末本基金投资的国债期货交易情况说明</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本基金本报告期末未投资国债期货。</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11、投资组合报告附注</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（1）本基金投资的前十名证券的发行主体本期没有出现被监管部门立案调查，或在报告编制日前一年内受到公开谴责、处罚的情形。</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（2）本基金投资的前十名股票没有超出基金合同规定的备选股票库。</w:t>
      </w:r>
    </w:p>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（3）其他各项资产构成</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4065"/>
        <w:gridCol w:w="2708"/>
      </w:tblGrid>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序号</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名称</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金额（元）</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t>1</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存出保证金</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1,433,115.56</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t>2</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应收证券清算款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t>3</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应收股利</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t>4</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应收利息</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9,476,551.82</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t>5</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应收申购款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103,771,290.90</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t>6</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其他应收款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t>7</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待摊费用</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t>8</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其他</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center"/>
              <w:rPr>
                <w:rFonts w:asciiTheme="minorEastAsia" w:eastAsiaTheme="minorEastAsia" w:hAnsiTheme="minorEastAsia"/>
                <w:kern w:val="0"/>
              </w:rPr>
            </w:pPr>
            <w:r w:rsidRPr="0054711B">
              <w:rPr>
                <w:rFonts w:asciiTheme="minorEastAsia" w:eastAsiaTheme="minorEastAsia" w:hAnsiTheme="minorEastAsia"/>
                <w:kern w:val="0"/>
              </w:rPr>
              <w:lastRenderedPageBreak/>
              <w:t>9</w:t>
            </w:r>
          </w:p>
        </w:tc>
        <w:tc>
          <w:tcPr>
            <w:tcW w:w="406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left"/>
              <w:rPr>
                <w:rFonts w:asciiTheme="minorEastAsia" w:eastAsiaTheme="minorEastAsia" w:hAnsiTheme="minorEastAsia"/>
                <w:kern w:val="0"/>
              </w:rPr>
            </w:pPr>
            <w:r w:rsidRPr="0054711B">
              <w:rPr>
                <w:rFonts w:asciiTheme="minorEastAsia" w:eastAsiaTheme="minorEastAsia" w:hAnsiTheme="minorEastAsia" w:hint="eastAsia"/>
                <w:kern w:val="0"/>
              </w:rPr>
              <w:t>合计</w:t>
            </w:r>
          </w:p>
        </w:tc>
        <w:tc>
          <w:tcPr>
            <w:tcW w:w="2708"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autoSpaceDE w:val="0"/>
              <w:autoSpaceDN w:val="0"/>
              <w:adjustRightInd w:val="0"/>
              <w:spacing w:before="29" w:line="300" w:lineRule="auto"/>
              <w:ind w:left="15"/>
              <w:jc w:val="right"/>
              <w:rPr>
                <w:rFonts w:asciiTheme="minorEastAsia" w:eastAsiaTheme="minorEastAsia" w:hAnsiTheme="minorEastAsia"/>
                <w:kern w:val="0"/>
              </w:rPr>
            </w:pPr>
            <w:r w:rsidRPr="0054711B">
              <w:rPr>
                <w:rFonts w:asciiTheme="minorEastAsia" w:eastAsiaTheme="minorEastAsia" w:hAnsiTheme="minorEastAsia"/>
                <w:kern w:val="0"/>
              </w:rPr>
              <w:t>114,680,958.28</w:t>
            </w:r>
          </w:p>
        </w:tc>
      </w:tr>
    </w:tbl>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（4）报告期末持有的处于转股期的可转换债券明细</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7"/>
        <w:gridCol w:w="2095"/>
        <w:gridCol w:w="1559"/>
        <w:gridCol w:w="1595"/>
        <w:gridCol w:w="1524"/>
      </w:tblGrid>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序号</w:t>
            </w:r>
          </w:p>
        </w:tc>
        <w:tc>
          <w:tcPr>
            <w:tcW w:w="209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债券代码</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债券名称</w:t>
            </w:r>
          </w:p>
        </w:tc>
        <w:tc>
          <w:tcPr>
            <w:tcW w:w="159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公允价值（元）</w:t>
            </w:r>
          </w:p>
        </w:tc>
        <w:tc>
          <w:tcPr>
            <w:tcW w:w="152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占基金资产净值比例（</w:t>
            </w:r>
            <w:r w:rsidRPr="0054711B">
              <w:rPr>
                <w:rFonts w:asciiTheme="minorEastAsia" w:eastAsiaTheme="minorEastAsia" w:hAnsiTheme="minorEastAsia"/>
                <w:kern w:val="0"/>
              </w:rPr>
              <w:t>%</w:t>
            </w:r>
            <w:r w:rsidRPr="0054711B">
              <w:rPr>
                <w:rFonts w:asciiTheme="minorEastAsia" w:eastAsiaTheme="minorEastAsia" w:hAnsiTheme="minorEastAsia" w:hint="eastAsia"/>
                <w:kern w:val="0"/>
              </w:rPr>
              <w:t>）</w:t>
            </w:r>
          </w:p>
        </w:tc>
      </w:tr>
      <w:tr w:rsidR="0054711B" w:rsidRPr="0054711B" w:rsidTr="0054711B">
        <w:tc>
          <w:tcPr>
            <w:tcW w:w="122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szCs w:val="21"/>
              </w:rPr>
            </w:pPr>
            <w:r w:rsidRPr="0054711B">
              <w:rPr>
                <w:rFonts w:asciiTheme="minorEastAsia" w:eastAsiaTheme="minorEastAsia" w:hAnsiTheme="minorEastAsia"/>
                <w:kern w:val="0"/>
              </w:rPr>
              <w:t>1</w:t>
            </w:r>
          </w:p>
        </w:tc>
        <w:tc>
          <w:tcPr>
            <w:tcW w:w="209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128045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机电转债</w:t>
            </w:r>
          </w:p>
        </w:tc>
        <w:tc>
          <w:tcPr>
            <w:tcW w:w="159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2,359,840.00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0.01</w:t>
            </w:r>
          </w:p>
        </w:tc>
      </w:tr>
    </w:tbl>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（5）报告期末前十名股票中存在流通受限情况的说明</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1225"/>
        <w:gridCol w:w="1224"/>
        <w:gridCol w:w="1692"/>
        <w:gridCol w:w="1552"/>
        <w:gridCol w:w="1285"/>
      </w:tblGrid>
      <w:tr w:rsidR="0054711B" w:rsidRPr="0054711B" w:rsidTr="00785CE9">
        <w:tc>
          <w:tcPr>
            <w:tcW w:w="108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序号</w:t>
            </w:r>
          </w:p>
        </w:tc>
        <w:tc>
          <w:tcPr>
            <w:tcW w:w="1302"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股票代码</w:t>
            </w:r>
          </w:p>
        </w:tc>
        <w:tc>
          <w:tcPr>
            <w:tcW w:w="130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股票名称</w:t>
            </w:r>
          </w:p>
        </w:tc>
        <w:tc>
          <w:tcPr>
            <w:tcW w:w="180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流通受限部分的公允价值（元）</w:t>
            </w:r>
          </w:p>
        </w:tc>
        <w:tc>
          <w:tcPr>
            <w:tcW w:w="165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占基金资产净值比例（</w:t>
            </w:r>
            <w:r w:rsidRPr="0054711B">
              <w:rPr>
                <w:rFonts w:asciiTheme="minorEastAsia" w:eastAsiaTheme="minorEastAsia" w:hAnsiTheme="minorEastAsia"/>
                <w:kern w:val="0"/>
              </w:rPr>
              <w:t>%</w:t>
            </w:r>
            <w:r w:rsidRPr="0054711B">
              <w:rPr>
                <w:rFonts w:asciiTheme="minorEastAsia" w:eastAsiaTheme="minorEastAsia" w:hAnsiTheme="minorEastAsia" w:hint="eastAsia"/>
                <w:kern w:val="0"/>
              </w:rPr>
              <w:t>）</w:t>
            </w:r>
          </w:p>
        </w:tc>
        <w:tc>
          <w:tcPr>
            <w:tcW w:w="136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before="29" w:line="300" w:lineRule="auto"/>
              <w:ind w:left="17"/>
              <w:jc w:val="center"/>
              <w:rPr>
                <w:rFonts w:asciiTheme="minorEastAsia" w:eastAsiaTheme="minorEastAsia" w:hAnsiTheme="minorEastAsia"/>
                <w:kern w:val="0"/>
              </w:rPr>
            </w:pPr>
            <w:r w:rsidRPr="0054711B">
              <w:rPr>
                <w:rFonts w:asciiTheme="minorEastAsia" w:eastAsiaTheme="minorEastAsia" w:hAnsiTheme="minorEastAsia" w:hint="eastAsia"/>
                <w:kern w:val="0"/>
              </w:rPr>
              <w:t>流通受限情况说明</w:t>
            </w:r>
          </w:p>
        </w:tc>
      </w:tr>
      <w:tr w:rsidR="0054711B" w:rsidRPr="0054711B" w:rsidTr="00785CE9">
        <w:tc>
          <w:tcPr>
            <w:tcW w:w="1083"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szCs w:val="21"/>
              </w:rPr>
            </w:pPr>
            <w:r w:rsidRPr="0054711B">
              <w:rPr>
                <w:rFonts w:asciiTheme="minorEastAsia" w:eastAsiaTheme="minorEastAsia" w:hAnsiTheme="minorEastAsia"/>
                <w:kern w:val="0"/>
              </w:rPr>
              <w:t>1</w:t>
            </w:r>
          </w:p>
        </w:tc>
        <w:tc>
          <w:tcPr>
            <w:tcW w:w="1302"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kern w:val="0"/>
              </w:rPr>
              <w:t>000568</w:t>
            </w:r>
          </w:p>
        </w:tc>
        <w:tc>
          <w:tcPr>
            <w:tcW w:w="1301"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center"/>
              <w:rPr>
                <w:rFonts w:asciiTheme="minorEastAsia" w:eastAsiaTheme="minorEastAsia" w:hAnsiTheme="minorEastAsia"/>
              </w:rPr>
            </w:pPr>
            <w:r w:rsidRPr="0054711B">
              <w:rPr>
                <w:rFonts w:asciiTheme="minorEastAsia" w:eastAsiaTheme="minorEastAsia" w:hAnsiTheme="minorEastAsia" w:hint="eastAsia"/>
                <w:kern w:val="0"/>
              </w:rPr>
              <w:t>泸州老窖</w:t>
            </w:r>
          </w:p>
        </w:tc>
        <w:tc>
          <w:tcPr>
            <w:tcW w:w="180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38,195,000.00</w:t>
            </w:r>
          </w:p>
        </w:tc>
        <w:tc>
          <w:tcPr>
            <w:tcW w:w="1655"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kern w:val="0"/>
              </w:rPr>
              <w:t>0.20</w:t>
            </w:r>
          </w:p>
        </w:tc>
        <w:tc>
          <w:tcPr>
            <w:tcW w:w="1367" w:type="dxa"/>
            <w:tcBorders>
              <w:top w:val="single" w:sz="4" w:space="0" w:color="auto"/>
              <w:left w:val="single" w:sz="4" w:space="0" w:color="auto"/>
              <w:bottom w:val="single" w:sz="4" w:space="0" w:color="auto"/>
              <w:right w:val="single" w:sz="4" w:space="0" w:color="auto"/>
            </w:tcBorders>
            <w:vAlign w:val="center"/>
            <w:hideMark/>
          </w:tcPr>
          <w:p w:rsidR="0090714F" w:rsidRPr="0054711B" w:rsidRDefault="0090714F" w:rsidP="00785CE9">
            <w:pPr>
              <w:spacing w:line="300" w:lineRule="auto"/>
              <w:jc w:val="right"/>
              <w:rPr>
                <w:rFonts w:asciiTheme="minorEastAsia" w:eastAsiaTheme="minorEastAsia" w:hAnsiTheme="minorEastAsia"/>
              </w:rPr>
            </w:pPr>
            <w:r w:rsidRPr="0054711B">
              <w:rPr>
                <w:rFonts w:asciiTheme="minorEastAsia" w:eastAsiaTheme="minorEastAsia" w:hAnsiTheme="minorEastAsia" w:hint="eastAsia"/>
                <w:kern w:val="0"/>
              </w:rPr>
              <w:t>非公开发行流通受限</w:t>
            </w:r>
          </w:p>
        </w:tc>
      </w:tr>
    </w:tbl>
    <w:p w:rsidR="0090714F" w:rsidRPr="0054711B" w:rsidRDefault="0090714F" w:rsidP="0054711B">
      <w:pPr>
        <w:pStyle w:val="af1"/>
        <w:snapToGrid w:val="0"/>
        <w:spacing w:line="360" w:lineRule="auto"/>
        <w:ind w:firstLineChars="200" w:firstLine="420"/>
        <w:rPr>
          <w:rFonts w:asciiTheme="minorEastAsia" w:eastAsiaTheme="minorEastAsia" w:hAnsiTheme="minorEastAsia"/>
          <w:sz w:val="21"/>
          <w:szCs w:val="21"/>
        </w:rPr>
      </w:pPr>
      <w:r w:rsidRPr="0054711B">
        <w:rPr>
          <w:rFonts w:asciiTheme="minorEastAsia" w:eastAsiaTheme="minorEastAsia" w:hAnsiTheme="minorEastAsia" w:hint="eastAsia"/>
          <w:sz w:val="21"/>
          <w:szCs w:val="21"/>
        </w:rPr>
        <w:t>注：根据《深圳</w:t>
      </w:r>
      <w:r w:rsidRPr="0054711B">
        <w:rPr>
          <w:rFonts w:asciiTheme="minorEastAsia" w:eastAsiaTheme="minorEastAsia" w:hAnsiTheme="minorEastAsia"/>
          <w:sz w:val="21"/>
          <w:szCs w:val="21"/>
        </w:rPr>
        <w:t>/</w:t>
      </w:r>
      <w:r w:rsidRPr="0054711B">
        <w:rPr>
          <w:rFonts w:asciiTheme="minorEastAsia" w:eastAsiaTheme="minorEastAsia" w:hAnsiTheme="minorEastAsia" w:hint="eastAsia"/>
          <w:sz w:val="21"/>
          <w:szCs w:val="21"/>
        </w:rPr>
        <w:t>上海证券交易所上市公司股东及董事、监事、高级管理人员减持股份实施细则》，大股东以外的股东减持所持有的上市公司非公开发行股份，采取集中竞价交易方式的，在任意连续</w:t>
      </w:r>
      <w:r w:rsidRPr="0054711B">
        <w:rPr>
          <w:rFonts w:asciiTheme="minorEastAsia" w:eastAsiaTheme="minorEastAsia" w:hAnsiTheme="minorEastAsia"/>
          <w:sz w:val="21"/>
          <w:szCs w:val="21"/>
        </w:rPr>
        <w:t>90</w:t>
      </w:r>
      <w:r w:rsidRPr="0054711B">
        <w:rPr>
          <w:rFonts w:asciiTheme="minorEastAsia" w:eastAsiaTheme="minorEastAsia" w:hAnsiTheme="minorEastAsia" w:hint="eastAsia"/>
          <w:sz w:val="21"/>
          <w:szCs w:val="21"/>
        </w:rPr>
        <w:t>日内，减持股份的总数不得超过公司股份总数的</w:t>
      </w:r>
      <w:r w:rsidRPr="0054711B">
        <w:rPr>
          <w:rFonts w:asciiTheme="minorEastAsia" w:eastAsiaTheme="minorEastAsia" w:hAnsiTheme="minorEastAsia"/>
          <w:sz w:val="21"/>
          <w:szCs w:val="21"/>
        </w:rPr>
        <w:t>1%</w:t>
      </w:r>
      <w:r w:rsidRPr="0054711B">
        <w:rPr>
          <w:rFonts w:asciiTheme="minorEastAsia" w:eastAsiaTheme="minorEastAsia" w:hAnsiTheme="minorEastAsia" w:hint="eastAsia"/>
          <w:sz w:val="21"/>
          <w:szCs w:val="21"/>
        </w:rPr>
        <w:t>。持有上市公司非公开发行股份的股东，通过集中竞价交易减持该部分股份的，除遵守前款规定外，自股份解除限售之日起</w:t>
      </w:r>
      <w:r w:rsidRPr="0054711B">
        <w:rPr>
          <w:rFonts w:asciiTheme="minorEastAsia" w:eastAsiaTheme="minorEastAsia" w:hAnsiTheme="minorEastAsia"/>
          <w:sz w:val="21"/>
          <w:szCs w:val="21"/>
        </w:rPr>
        <w:t>12</w:t>
      </w:r>
      <w:r w:rsidRPr="0054711B">
        <w:rPr>
          <w:rFonts w:asciiTheme="minorEastAsia" w:eastAsiaTheme="minorEastAsia" w:hAnsiTheme="minorEastAsia" w:hint="eastAsia"/>
          <w:sz w:val="21"/>
          <w:szCs w:val="21"/>
        </w:rPr>
        <w:t>个月内，减持数量不得超过其持有该次非公开发行股份数量的</w:t>
      </w:r>
      <w:r w:rsidRPr="0054711B">
        <w:rPr>
          <w:rFonts w:asciiTheme="minorEastAsia" w:eastAsiaTheme="minorEastAsia" w:hAnsiTheme="minorEastAsia"/>
          <w:sz w:val="21"/>
          <w:szCs w:val="21"/>
        </w:rPr>
        <w:t>50%</w:t>
      </w:r>
      <w:r w:rsidRPr="0054711B">
        <w:rPr>
          <w:rFonts w:asciiTheme="minorEastAsia" w:eastAsiaTheme="minorEastAsia" w:hAnsiTheme="minorEastAsia" w:hint="eastAsia"/>
          <w:sz w:val="21"/>
          <w:szCs w:val="21"/>
        </w:rPr>
        <w:t>。</w:t>
      </w:r>
    </w:p>
    <w:p w:rsidR="0054711B" w:rsidRPr="0054711B" w:rsidRDefault="0054711B" w:rsidP="0090714F">
      <w:pPr>
        <w:spacing w:line="300" w:lineRule="auto"/>
        <w:rPr>
          <w:rFonts w:asciiTheme="minorEastAsia" w:eastAsiaTheme="minorEastAsia" w:hAnsiTheme="minorEastAsia"/>
        </w:rPr>
        <w:sectPr w:rsidR="0054711B" w:rsidRPr="0054711B" w:rsidSect="002F5370">
          <w:pgSz w:w="11907" w:h="16840" w:code="9"/>
          <w:pgMar w:top="1701" w:right="1814" w:bottom="1701" w:left="1814" w:header="1134" w:footer="1247" w:gutter="0"/>
          <w:cols w:space="425"/>
          <w:docGrid w:type="lines" w:linePitch="312"/>
        </w:sectPr>
      </w:pP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bookmarkStart w:id="150" w:name="_Toc276631719"/>
      <w:bookmarkStart w:id="151" w:name="_Toc20150011"/>
      <w:r w:rsidRPr="0054711B">
        <w:rPr>
          <w:rFonts w:asciiTheme="minorEastAsia" w:eastAsiaTheme="minorEastAsia" w:hAnsiTheme="minorEastAsia" w:hint="eastAsia"/>
          <w:bCs/>
        </w:rPr>
        <w:lastRenderedPageBreak/>
        <w:t>十二、基金的业绩</w:t>
      </w:r>
      <w:bookmarkEnd w:id="150"/>
      <w:bookmarkEnd w:id="151"/>
    </w:p>
    <w:p w:rsidR="002F5370" w:rsidRPr="0054711B" w:rsidRDefault="002F5370" w:rsidP="000B57E8">
      <w:pPr>
        <w:autoSpaceDE w:val="0"/>
        <w:autoSpaceDN w:val="0"/>
        <w:adjustRightInd w:val="0"/>
        <w:snapToGrid w:val="0"/>
        <w:spacing w:line="360" w:lineRule="auto"/>
        <w:ind w:firstLine="420"/>
        <w:rPr>
          <w:rFonts w:asciiTheme="minorEastAsia" w:eastAsiaTheme="minorEastAsia" w:hAnsiTheme="minorEastAsia"/>
          <w:kern w:val="0"/>
        </w:rPr>
      </w:pPr>
      <w:r w:rsidRPr="0054711B">
        <w:rPr>
          <w:rFonts w:asciiTheme="minorEastAsia" w:eastAsiaTheme="minorEastAsia" w:hAnsiTheme="minorEastAsia"/>
          <w:kern w:val="0"/>
        </w:rPr>
        <w:t>基金管理人依照恪尽职守、诚实信用、谨慎勤勉的原则管理和运用基金财产，但不保证基金一定盈利，也不保证最低收益。基金的过往业绩并不代表其未来表现。投资有风险，投资者在</w:t>
      </w:r>
      <w:r w:rsidRPr="0054711B">
        <w:rPr>
          <w:rFonts w:asciiTheme="minorEastAsia" w:eastAsiaTheme="minorEastAsia" w:hAnsiTheme="minorEastAsia" w:hint="eastAsia"/>
          <w:kern w:val="0"/>
        </w:rPr>
        <w:t>作出</w:t>
      </w:r>
      <w:r w:rsidRPr="0054711B">
        <w:rPr>
          <w:rFonts w:asciiTheme="minorEastAsia" w:eastAsiaTheme="minorEastAsia" w:hAnsiTheme="minorEastAsia"/>
          <w:kern w:val="0"/>
        </w:rPr>
        <w:t>投资决策前应仔细阅读本基金的招募说明书。</w:t>
      </w:r>
    </w:p>
    <w:p w:rsidR="002F5370" w:rsidRPr="0054711B" w:rsidRDefault="002F5370" w:rsidP="000B57E8">
      <w:pPr>
        <w:autoSpaceDE w:val="0"/>
        <w:autoSpaceDN w:val="0"/>
        <w:adjustRightInd w:val="0"/>
        <w:snapToGrid w:val="0"/>
        <w:spacing w:line="360" w:lineRule="auto"/>
        <w:ind w:firstLine="420"/>
        <w:rPr>
          <w:rFonts w:asciiTheme="minorEastAsia" w:eastAsiaTheme="minorEastAsia" w:hAnsiTheme="minorEastAsia"/>
          <w:kern w:val="0"/>
          <w:szCs w:val="21"/>
        </w:rPr>
      </w:pPr>
      <w:r w:rsidRPr="0054711B">
        <w:rPr>
          <w:rFonts w:asciiTheme="minorEastAsia" w:eastAsiaTheme="minorEastAsia" w:hAnsiTheme="minorEastAsia" w:hint="eastAsia"/>
          <w:kern w:val="0"/>
        </w:rPr>
        <w:t>本基金</w:t>
      </w:r>
      <w:r w:rsidRPr="0054711B">
        <w:rPr>
          <w:rFonts w:asciiTheme="minorEastAsia" w:eastAsiaTheme="minorEastAsia" w:hAnsiTheme="minorEastAsia" w:hint="eastAsia"/>
          <w:kern w:val="0"/>
          <w:szCs w:val="21"/>
        </w:rPr>
        <w:t>合同生效日为2010年8月20日，</w:t>
      </w:r>
      <w:r w:rsidR="0090714F" w:rsidRPr="0054711B">
        <w:rPr>
          <w:rFonts w:asciiTheme="minorEastAsia" w:eastAsiaTheme="minorEastAsia" w:hAnsiTheme="minorEastAsia" w:hint="eastAsia"/>
          <w:kern w:val="0"/>
          <w:szCs w:val="21"/>
        </w:rPr>
        <w:t>基金合同生效以来（截至2019年6月30日）的投资业绩及与同期基准的比较如下表所示</w:t>
      </w:r>
      <w:r w:rsidRPr="0054711B">
        <w:rPr>
          <w:rFonts w:asciiTheme="minorEastAsia" w:eastAsiaTheme="minorEastAsia" w:hAnsiTheme="minorEastAsia" w:hint="eastAsia"/>
          <w:kern w:val="0"/>
          <w:szCs w:val="21"/>
        </w:rPr>
        <w:t>：</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02"/>
        <w:gridCol w:w="1080"/>
        <w:gridCol w:w="1440"/>
        <w:gridCol w:w="1440"/>
        <w:gridCol w:w="900"/>
        <w:gridCol w:w="900"/>
      </w:tblGrid>
      <w:tr w:rsidR="0054711B" w:rsidRPr="0054711B" w:rsidTr="00843CA5">
        <w:trPr>
          <w:trHeight w:val="315"/>
        </w:trPr>
        <w:tc>
          <w:tcPr>
            <w:tcW w:w="1418" w:type="dxa"/>
            <w:vAlign w:val="center"/>
          </w:tcPr>
          <w:p w:rsidR="002F5370" w:rsidRPr="0054711B" w:rsidRDefault="002F5370" w:rsidP="000B57E8">
            <w:pPr>
              <w:snapToGrid w:val="0"/>
              <w:spacing w:line="360" w:lineRule="auto"/>
              <w:jc w:val="center"/>
              <w:rPr>
                <w:rFonts w:asciiTheme="minorEastAsia" w:eastAsiaTheme="minorEastAsia" w:hAnsiTheme="minorEastAsia" w:cs="Arial Unicode MS"/>
                <w:szCs w:val="21"/>
              </w:rPr>
            </w:pPr>
            <w:r w:rsidRPr="0054711B">
              <w:rPr>
                <w:rFonts w:asciiTheme="minorEastAsia" w:eastAsiaTheme="minorEastAsia" w:hAnsiTheme="minorEastAsia" w:hint="eastAsia"/>
                <w:szCs w:val="21"/>
              </w:rPr>
              <w:t>阶段</w:t>
            </w:r>
          </w:p>
        </w:tc>
        <w:tc>
          <w:tcPr>
            <w:tcW w:w="1102" w:type="dxa"/>
            <w:vAlign w:val="center"/>
          </w:tcPr>
          <w:p w:rsidR="002F5370" w:rsidRPr="0054711B" w:rsidRDefault="002F5370" w:rsidP="000B57E8">
            <w:pPr>
              <w:snapToGrid w:val="0"/>
              <w:spacing w:line="360" w:lineRule="auto"/>
              <w:jc w:val="center"/>
              <w:rPr>
                <w:rFonts w:asciiTheme="minorEastAsia" w:eastAsiaTheme="minorEastAsia" w:hAnsiTheme="minorEastAsia" w:cs="Arial Unicode MS"/>
                <w:szCs w:val="21"/>
              </w:rPr>
            </w:pPr>
            <w:r w:rsidRPr="0054711B">
              <w:rPr>
                <w:rFonts w:asciiTheme="minorEastAsia" w:eastAsiaTheme="minorEastAsia" w:hAnsiTheme="minorEastAsia" w:hint="eastAsia"/>
                <w:szCs w:val="21"/>
              </w:rPr>
              <w:t>净值增长率（</w:t>
            </w:r>
            <w:r w:rsidRPr="0054711B">
              <w:rPr>
                <w:rFonts w:asciiTheme="minorEastAsia" w:eastAsiaTheme="minorEastAsia" w:hAnsiTheme="minorEastAsia"/>
                <w:szCs w:val="21"/>
              </w:rPr>
              <w:t>1）</w:t>
            </w:r>
          </w:p>
        </w:tc>
        <w:tc>
          <w:tcPr>
            <w:tcW w:w="1080" w:type="dxa"/>
            <w:vAlign w:val="center"/>
          </w:tcPr>
          <w:p w:rsidR="002F5370" w:rsidRPr="0054711B" w:rsidRDefault="002F5370" w:rsidP="000B57E8">
            <w:pPr>
              <w:snapToGrid w:val="0"/>
              <w:spacing w:line="360" w:lineRule="auto"/>
              <w:jc w:val="center"/>
              <w:rPr>
                <w:rFonts w:asciiTheme="minorEastAsia" w:eastAsiaTheme="minorEastAsia" w:hAnsiTheme="minorEastAsia" w:cs="Arial Unicode MS"/>
                <w:szCs w:val="21"/>
              </w:rPr>
            </w:pPr>
            <w:r w:rsidRPr="0054711B">
              <w:rPr>
                <w:rFonts w:asciiTheme="minorEastAsia" w:eastAsiaTheme="minorEastAsia" w:hAnsiTheme="minorEastAsia" w:hint="eastAsia"/>
                <w:szCs w:val="21"/>
              </w:rPr>
              <w:t>净值增长率标准差（</w:t>
            </w:r>
            <w:r w:rsidRPr="0054711B">
              <w:rPr>
                <w:rFonts w:asciiTheme="minorEastAsia" w:eastAsiaTheme="minorEastAsia" w:hAnsiTheme="minorEastAsia"/>
                <w:szCs w:val="21"/>
              </w:rPr>
              <w:t>2）</w:t>
            </w:r>
          </w:p>
        </w:tc>
        <w:tc>
          <w:tcPr>
            <w:tcW w:w="1440" w:type="dxa"/>
            <w:vAlign w:val="center"/>
          </w:tcPr>
          <w:p w:rsidR="002F5370" w:rsidRPr="0054711B" w:rsidRDefault="002F5370" w:rsidP="000B57E8">
            <w:pPr>
              <w:snapToGrid w:val="0"/>
              <w:spacing w:line="360" w:lineRule="auto"/>
              <w:jc w:val="center"/>
              <w:rPr>
                <w:rFonts w:asciiTheme="minorEastAsia" w:eastAsiaTheme="minorEastAsia" w:hAnsiTheme="minorEastAsia" w:cs="Arial Unicode MS"/>
                <w:szCs w:val="21"/>
              </w:rPr>
            </w:pPr>
            <w:r w:rsidRPr="0054711B">
              <w:rPr>
                <w:rFonts w:asciiTheme="minorEastAsia" w:eastAsiaTheme="minorEastAsia" w:hAnsiTheme="minorEastAsia" w:hint="eastAsia"/>
                <w:szCs w:val="21"/>
              </w:rPr>
              <w:t>业绩比较基准收益率（</w:t>
            </w:r>
            <w:r w:rsidRPr="0054711B">
              <w:rPr>
                <w:rFonts w:asciiTheme="minorEastAsia" w:eastAsiaTheme="minorEastAsia" w:hAnsiTheme="minorEastAsia"/>
                <w:szCs w:val="21"/>
              </w:rPr>
              <w:t>3）</w:t>
            </w:r>
          </w:p>
        </w:tc>
        <w:tc>
          <w:tcPr>
            <w:tcW w:w="1440" w:type="dxa"/>
            <w:vAlign w:val="center"/>
          </w:tcPr>
          <w:p w:rsidR="002F5370" w:rsidRPr="0054711B" w:rsidRDefault="002F5370" w:rsidP="000B57E8">
            <w:pPr>
              <w:snapToGrid w:val="0"/>
              <w:spacing w:line="360" w:lineRule="auto"/>
              <w:jc w:val="center"/>
              <w:rPr>
                <w:rFonts w:asciiTheme="minorEastAsia" w:eastAsiaTheme="minorEastAsia" w:hAnsiTheme="minorEastAsia" w:cs="Arial Unicode MS"/>
                <w:szCs w:val="21"/>
              </w:rPr>
            </w:pPr>
            <w:r w:rsidRPr="0054711B">
              <w:rPr>
                <w:rFonts w:asciiTheme="minorEastAsia" w:eastAsiaTheme="minorEastAsia" w:hAnsiTheme="minorEastAsia" w:hint="eastAsia"/>
                <w:szCs w:val="21"/>
              </w:rPr>
              <w:t>业绩比较基准收益率标准差（</w:t>
            </w:r>
            <w:r w:rsidRPr="0054711B">
              <w:rPr>
                <w:rFonts w:asciiTheme="minorEastAsia" w:eastAsiaTheme="minorEastAsia" w:hAnsiTheme="minorEastAsia"/>
                <w:szCs w:val="21"/>
              </w:rPr>
              <w:t>4）</w:t>
            </w:r>
          </w:p>
        </w:tc>
        <w:tc>
          <w:tcPr>
            <w:tcW w:w="900" w:type="dxa"/>
            <w:vAlign w:val="center"/>
          </w:tcPr>
          <w:p w:rsidR="002F5370" w:rsidRPr="0054711B" w:rsidRDefault="002F5370" w:rsidP="000B57E8">
            <w:pPr>
              <w:snapToGrid w:val="0"/>
              <w:spacing w:line="360" w:lineRule="auto"/>
              <w:ind w:leftChars="-51" w:left="-107" w:rightChars="-51" w:right="-107"/>
              <w:jc w:val="center"/>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p>
        </w:tc>
        <w:tc>
          <w:tcPr>
            <w:tcW w:w="900" w:type="dxa"/>
            <w:vAlign w:val="center"/>
          </w:tcPr>
          <w:p w:rsidR="002F5370" w:rsidRPr="0054711B" w:rsidRDefault="002F5370" w:rsidP="000B57E8">
            <w:pPr>
              <w:snapToGrid w:val="0"/>
              <w:spacing w:line="360" w:lineRule="auto"/>
              <w:ind w:leftChars="-51" w:left="-107"/>
              <w:jc w:val="center"/>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p>
        </w:tc>
      </w:tr>
      <w:tr w:rsidR="0054711B" w:rsidRPr="0054711B" w:rsidTr="00843CA5">
        <w:trPr>
          <w:trHeight w:val="300"/>
        </w:trPr>
        <w:tc>
          <w:tcPr>
            <w:tcW w:w="1418" w:type="dxa"/>
            <w:vAlign w:val="center"/>
          </w:tcPr>
          <w:p w:rsidR="002F5370" w:rsidRPr="0054711B" w:rsidRDefault="00344AA2" w:rsidP="000B57E8">
            <w:pPr>
              <w:snapToGrid w:val="0"/>
              <w:spacing w:line="360" w:lineRule="auto"/>
              <w:ind w:leftChars="-51" w:left="-107" w:rightChars="-51" w:right="-107"/>
              <w:rPr>
                <w:rFonts w:asciiTheme="minorEastAsia" w:eastAsiaTheme="minorEastAsia" w:hAnsiTheme="minorEastAsia" w:cs="Arial Unicode MS"/>
                <w:szCs w:val="21"/>
              </w:rPr>
            </w:pPr>
            <w:r w:rsidRPr="0054711B">
              <w:rPr>
                <w:rFonts w:asciiTheme="minorEastAsia" w:eastAsiaTheme="minorEastAsia" w:hAnsiTheme="minorEastAsia" w:hint="eastAsia"/>
                <w:kern w:val="0"/>
                <w:szCs w:val="21"/>
              </w:rPr>
              <w:t>自基金合同生效日至</w:t>
            </w:r>
            <w:r w:rsidR="002F5370" w:rsidRPr="0054711B">
              <w:rPr>
                <w:rFonts w:asciiTheme="minorEastAsia" w:eastAsiaTheme="minorEastAsia" w:hAnsiTheme="minorEastAsia" w:hint="eastAsia"/>
                <w:kern w:val="0"/>
                <w:szCs w:val="21"/>
              </w:rPr>
              <w:t>2010年12月31日</w:t>
            </w:r>
          </w:p>
        </w:tc>
        <w:tc>
          <w:tcPr>
            <w:tcW w:w="1102" w:type="dxa"/>
            <w:vAlign w:val="center"/>
          </w:tcPr>
          <w:p w:rsidR="002F5370" w:rsidRPr="0054711B" w:rsidRDefault="002F5370" w:rsidP="000B57E8">
            <w:pPr>
              <w:snapToGrid w:val="0"/>
              <w:spacing w:line="360" w:lineRule="auto"/>
              <w:ind w:leftChars="-51" w:left="-107"/>
              <w:jc w:val="right"/>
              <w:rPr>
                <w:rFonts w:asciiTheme="minorEastAsia" w:eastAsiaTheme="minorEastAsia" w:hAnsiTheme="minorEastAsia" w:cs="Arial Unicode MS"/>
                <w:szCs w:val="21"/>
              </w:rPr>
            </w:pPr>
            <w:r w:rsidRPr="0054711B">
              <w:rPr>
                <w:rFonts w:asciiTheme="minorEastAsia" w:eastAsiaTheme="minorEastAsia" w:hAnsiTheme="minorEastAsia" w:cs="TimesNewRoman" w:hint="eastAsia"/>
                <w:kern w:val="0"/>
                <w:szCs w:val="21"/>
              </w:rPr>
              <w:t>-</w:t>
            </w:r>
            <w:r w:rsidRPr="0054711B">
              <w:rPr>
                <w:rFonts w:asciiTheme="minorEastAsia" w:eastAsiaTheme="minorEastAsia" w:hAnsiTheme="minorEastAsia" w:cs="TimesNewRoman"/>
                <w:kern w:val="0"/>
                <w:szCs w:val="21"/>
              </w:rPr>
              <w:t>1.70%</w:t>
            </w:r>
          </w:p>
        </w:tc>
        <w:tc>
          <w:tcPr>
            <w:tcW w:w="1080" w:type="dxa"/>
            <w:vAlign w:val="center"/>
          </w:tcPr>
          <w:p w:rsidR="002F5370" w:rsidRPr="0054711B" w:rsidRDefault="002F5370" w:rsidP="000B57E8">
            <w:pPr>
              <w:snapToGrid w:val="0"/>
              <w:spacing w:line="360" w:lineRule="auto"/>
              <w:ind w:leftChars="-51" w:left="-107" w:rightChars="-51" w:right="-107"/>
              <w:jc w:val="right"/>
              <w:rPr>
                <w:rFonts w:asciiTheme="minorEastAsia" w:eastAsiaTheme="minorEastAsia" w:hAnsiTheme="minorEastAsia" w:cs="Arial Unicode MS"/>
                <w:szCs w:val="21"/>
              </w:rPr>
            </w:pPr>
            <w:r w:rsidRPr="0054711B">
              <w:rPr>
                <w:rFonts w:asciiTheme="minorEastAsia" w:eastAsiaTheme="minorEastAsia" w:hAnsiTheme="minorEastAsia" w:cs="TimesNewRoman"/>
                <w:kern w:val="0"/>
                <w:szCs w:val="21"/>
              </w:rPr>
              <w:t>0.84%</w:t>
            </w:r>
          </w:p>
        </w:tc>
        <w:tc>
          <w:tcPr>
            <w:tcW w:w="1440" w:type="dxa"/>
            <w:vAlign w:val="center"/>
          </w:tcPr>
          <w:p w:rsidR="002F5370" w:rsidRPr="0054711B" w:rsidRDefault="002F5370" w:rsidP="000B57E8">
            <w:pPr>
              <w:snapToGrid w:val="0"/>
              <w:spacing w:line="360" w:lineRule="auto"/>
              <w:ind w:leftChars="-51" w:left="-107" w:rightChars="-51" w:right="-107"/>
              <w:jc w:val="right"/>
              <w:rPr>
                <w:rFonts w:asciiTheme="minorEastAsia" w:eastAsiaTheme="minorEastAsia" w:hAnsiTheme="minorEastAsia" w:cs="Arial Unicode MS"/>
                <w:szCs w:val="21"/>
              </w:rPr>
            </w:pPr>
            <w:r w:rsidRPr="0054711B">
              <w:rPr>
                <w:rFonts w:asciiTheme="minorEastAsia" w:eastAsiaTheme="minorEastAsia" w:hAnsiTheme="minorEastAsia" w:cs="TimesNewRoman"/>
                <w:kern w:val="0"/>
                <w:szCs w:val="21"/>
              </w:rPr>
              <w:t>4.83%</w:t>
            </w:r>
          </w:p>
        </w:tc>
        <w:tc>
          <w:tcPr>
            <w:tcW w:w="1440" w:type="dxa"/>
            <w:vAlign w:val="center"/>
          </w:tcPr>
          <w:p w:rsidR="002F5370" w:rsidRPr="0054711B" w:rsidRDefault="002F5370" w:rsidP="000B57E8">
            <w:pPr>
              <w:snapToGrid w:val="0"/>
              <w:spacing w:line="360" w:lineRule="auto"/>
              <w:ind w:leftChars="-51" w:left="-107" w:rightChars="-51" w:right="-107"/>
              <w:jc w:val="right"/>
              <w:rPr>
                <w:rFonts w:asciiTheme="minorEastAsia" w:eastAsiaTheme="minorEastAsia" w:hAnsiTheme="minorEastAsia" w:cs="Arial Unicode MS"/>
                <w:szCs w:val="21"/>
              </w:rPr>
            </w:pPr>
            <w:r w:rsidRPr="0054711B">
              <w:rPr>
                <w:rFonts w:asciiTheme="minorEastAsia" w:eastAsiaTheme="minorEastAsia" w:hAnsiTheme="minorEastAsia" w:cs="TimesNewRoman"/>
                <w:kern w:val="0"/>
                <w:szCs w:val="21"/>
              </w:rPr>
              <w:t>1.45%</w:t>
            </w:r>
          </w:p>
        </w:tc>
        <w:tc>
          <w:tcPr>
            <w:tcW w:w="900" w:type="dxa"/>
            <w:vAlign w:val="center"/>
          </w:tcPr>
          <w:p w:rsidR="002F5370" w:rsidRPr="0054711B" w:rsidRDefault="002F5370" w:rsidP="000B57E8">
            <w:pPr>
              <w:snapToGrid w:val="0"/>
              <w:spacing w:line="360" w:lineRule="auto"/>
              <w:ind w:leftChars="-51" w:left="-107" w:rightChars="-51" w:righ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-6.53%</w:t>
            </w:r>
          </w:p>
        </w:tc>
        <w:tc>
          <w:tcPr>
            <w:tcW w:w="900" w:type="dxa"/>
            <w:vAlign w:val="center"/>
          </w:tcPr>
          <w:p w:rsidR="002F5370" w:rsidRPr="0054711B" w:rsidRDefault="002F5370" w:rsidP="000B57E8">
            <w:pPr>
              <w:snapToGrid w:val="0"/>
              <w:spacing w:line="360" w:lineRule="auto"/>
              <w:ind w:leftChars="-51" w:left="-107" w:rightChars="-51" w:righ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-0.61%</w:t>
            </w:r>
          </w:p>
        </w:tc>
      </w:tr>
      <w:tr w:rsidR="0054711B" w:rsidRPr="0054711B" w:rsidTr="00843CA5">
        <w:trPr>
          <w:trHeight w:val="300"/>
        </w:trPr>
        <w:tc>
          <w:tcPr>
            <w:tcW w:w="1418" w:type="dxa"/>
            <w:vAlign w:val="center"/>
          </w:tcPr>
          <w:p w:rsidR="002F5370" w:rsidRPr="0054711B" w:rsidRDefault="002F5370" w:rsidP="000B57E8">
            <w:pPr>
              <w:snapToGrid w:val="0"/>
              <w:spacing w:line="360" w:lineRule="auto"/>
              <w:ind w:leftChars="-51" w:left="-107" w:rightChars="-51" w:right="-107"/>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2011年1月1日至2011年12月31日</w:t>
            </w:r>
          </w:p>
        </w:tc>
        <w:tc>
          <w:tcPr>
            <w:tcW w:w="1102" w:type="dxa"/>
            <w:vAlign w:val="center"/>
          </w:tcPr>
          <w:p w:rsidR="002F5370" w:rsidRPr="0054711B" w:rsidRDefault="002F5370"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-15.06%</w:t>
            </w:r>
          </w:p>
        </w:tc>
        <w:tc>
          <w:tcPr>
            <w:tcW w:w="1080" w:type="dxa"/>
            <w:vAlign w:val="center"/>
          </w:tcPr>
          <w:p w:rsidR="002F5370" w:rsidRPr="0054711B" w:rsidRDefault="002F5370"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1.05%</w:t>
            </w:r>
          </w:p>
        </w:tc>
        <w:tc>
          <w:tcPr>
            <w:tcW w:w="1440" w:type="dxa"/>
            <w:vAlign w:val="center"/>
          </w:tcPr>
          <w:p w:rsidR="002F5370" w:rsidRPr="0054711B" w:rsidRDefault="002F5370"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-15.83%</w:t>
            </w:r>
          </w:p>
        </w:tc>
        <w:tc>
          <w:tcPr>
            <w:tcW w:w="1440" w:type="dxa"/>
            <w:vAlign w:val="center"/>
          </w:tcPr>
          <w:p w:rsidR="002F5370" w:rsidRPr="0054711B" w:rsidRDefault="002F5370"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1.05%</w:t>
            </w:r>
          </w:p>
        </w:tc>
        <w:tc>
          <w:tcPr>
            <w:tcW w:w="900" w:type="dxa"/>
            <w:vAlign w:val="center"/>
          </w:tcPr>
          <w:p w:rsidR="002F5370" w:rsidRPr="0054711B" w:rsidRDefault="002F5370"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0.77%</w:t>
            </w:r>
          </w:p>
        </w:tc>
        <w:tc>
          <w:tcPr>
            <w:tcW w:w="900" w:type="dxa"/>
            <w:vAlign w:val="center"/>
          </w:tcPr>
          <w:p w:rsidR="002F5370" w:rsidRPr="0054711B" w:rsidRDefault="002F5370"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0.00%</w:t>
            </w:r>
          </w:p>
        </w:tc>
      </w:tr>
      <w:tr w:rsidR="0054711B" w:rsidRPr="0054711B" w:rsidTr="00843CA5">
        <w:trPr>
          <w:trHeight w:val="300"/>
        </w:trPr>
        <w:tc>
          <w:tcPr>
            <w:tcW w:w="1418" w:type="dxa"/>
            <w:vAlign w:val="center"/>
          </w:tcPr>
          <w:p w:rsidR="002367F2" w:rsidRPr="0054711B" w:rsidRDefault="002367F2" w:rsidP="000B57E8">
            <w:pPr>
              <w:snapToGrid w:val="0"/>
              <w:spacing w:line="360" w:lineRule="auto"/>
              <w:ind w:leftChars="-51" w:left="-107" w:rightChars="-51" w:right="-107"/>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2012年1月1日至2012年12月31日</w:t>
            </w:r>
          </w:p>
        </w:tc>
        <w:tc>
          <w:tcPr>
            <w:tcW w:w="1102" w:type="dxa"/>
            <w:vAlign w:val="center"/>
          </w:tcPr>
          <w:p w:rsidR="002367F2" w:rsidRPr="0054711B" w:rsidRDefault="002367F2"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-2.28%</w:t>
            </w:r>
          </w:p>
        </w:tc>
        <w:tc>
          <w:tcPr>
            <w:tcW w:w="1080" w:type="dxa"/>
            <w:vAlign w:val="center"/>
          </w:tcPr>
          <w:p w:rsidR="002367F2" w:rsidRPr="0054711B" w:rsidRDefault="002367F2"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1.11%</w:t>
            </w:r>
          </w:p>
        </w:tc>
        <w:tc>
          <w:tcPr>
            <w:tcW w:w="1440" w:type="dxa"/>
            <w:vAlign w:val="center"/>
          </w:tcPr>
          <w:p w:rsidR="002367F2" w:rsidRPr="0054711B" w:rsidRDefault="002367F2"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0.54%</w:t>
            </w:r>
          </w:p>
        </w:tc>
        <w:tc>
          <w:tcPr>
            <w:tcW w:w="1440" w:type="dxa"/>
            <w:vAlign w:val="center"/>
          </w:tcPr>
          <w:p w:rsidR="002367F2" w:rsidRPr="0054711B" w:rsidRDefault="002367F2"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1.08%</w:t>
            </w:r>
          </w:p>
        </w:tc>
        <w:tc>
          <w:tcPr>
            <w:tcW w:w="900" w:type="dxa"/>
            <w:vAlign w:val="center"/>
          </w:tcPr>
          <w:p w:rsidR="002367F2" w:rsidRPr="0054711B" w:rsidRDefault="002367F2"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-2.82%</w:t>
            </w:r>
          </w:p>
        </w:tc>
        <w:tc>
          <w:tcPr>
            <w:tcW w:w="900" w:type="dxa"/>
            <w:vAlign w:val="center"/>
          </w:tcPr>
          <w:p w:rsidR="002367F2" w:rsidRPr="0054711B" w:rsidRDefault="002367F2"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0.03%</w:t>
            </w:r>
          </w:p>
        </w:tc>
      </w:tr>
      <w:tr w:rsidR="0054711B" w:rsidRPr="0054711B" w:rsidTr="00843CA5">
        <w:trPr>
          <w:trHeight w:val="300"/>
        </w:trPr>
        <w:tc>
          <w:tcPr>
            <w:tcW w:w="1418" w:type="dxa"/>
            <w:vAlign w:val="center"/>
          </w:tcPr>
          <w:p w:rsidR="006E58A1" w:rsidRPr="0054711B" w:rsidRDefault="006E58A1" w:rsidP="000B57E8">
            <w:pPr>
              <w:snapToGrid w:val="0"/>
              <w:spacing w:line="360" w:lineRule="auto"/>
              <w:ind w:leftChars="-51" w:left="-107" w:rightChars="-51" w:right="-107"/>
              <w:rPr>
                <w:rFonts w:asciiTheme="minorEastAsia" w:eastAsiaTheme="minorEastAsia" w:hAnsiTheme="minorEastAsia"/>
                <w:kern w:val="0"/>
                <w:szCs w:val="21"/>
              </w:rPr>
            </w:pPr>
            <w:r w:rsidRPr="0054711B">
              <w:rPr>
                <w:rFonts w:asciiTheme="minorEastAsia" w:eastAsiaTheme="minorEastAsia" w:hAnsiTheme="minorEastAsia" w:hint="eastAsia"/>
                <w:szCs w:val="21"/>
              </w:rPr>
              <w:t>2013年1月1日至2013年12月31日</w:t>
            </w:r>
          </w:p>
        </w:tc>
        <w:tc>
          <w:tcPr>
            <w:tcW w:w="1102" w:type="dxa"/>
            <w:vAlign w:val="center"/>
          </w:tcPr>
          <w:p w:rsidR="006E58A1" w:rsidRPr="0054711B" w:rsidRDefault="006E58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17.40%</w:t>
            </w:r>
          </w:p>
        </w:tc>
        <w:tc>
          <w:tcPr>
            <w:tcW w:w="1080" w:type="dxa"/>
            <w:vAlign w:val="center"/>
          </w:tcPr>
          <w:p w:rsidR="006E58A1" w:rsidRPr="0054711B" w:rsidRDefault="006E58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1.13%</w:t>
            </w:r>
          </w:p>
        </w:tc>
        <w:tc>
          <w:tcPr>
            <w:tcW w:w="1440" w:type="dxa"/>
            <w:vAlign w:val="center"/>
          </w:tcPr>
          <w:p w:rsidR="006E58A1" w:rsidRPr="0054711B" w:rsidRDefault="006E58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5.49%</w:t>
            </w:r>
          </w:p>
        </w:tc>
        <w:tc>
          <w:tcPr>
            <w:tcW w:w="1440" w:type="dxa"/>
            <w:vAlign w:val="center"/>
          </w:tcPr>
          <w:p w:rsidR="006E58A1" w:rsidRPr="0054711B" w:rsidRDefault="006E58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1.09%</w:t>
            </w:r>
          </w:p>
        </w:tc>
        <w:tc>
          <w:tcPr>
            <w:tcW w:w="900" w:type="dxa"/>
            <w:vAlign w:val="center"/>
          </w:tcPr>
          <w:p w:rsidR="006E58A1" w:rsidRPr="0054711B" w:rsidRDefault="006E58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11.91%</w:t>
            </w:r>
          </w:p>
        </w:tc>
        <w:tc>
          <w:tcPr>
            <w:tcW w:w="900" w:type="dxa"/>
            <w:vAlign w:val="center"/>
          </w:tcPr>
          <w:p w:rsidR="006E58A1" w:rsidRPr="0054711B" w:rsidRDefault="006E58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hint="eastAsia"/>
                <w:kern w:val="0"/>
                <w:szCs w:val="21"/>
              </w:rPr>
              <w:t>0.04%</w:t>
            </w:r>
          </w:p>
        </w:tc>
      </w:tr>
      <w:tr w:rsidR="0054711B" w:rsidRPr="0054711B" w:rsidTr="00843CA5">
        <w:trPr>
          <w:trHeight w:val="300"/>
        </w:trPr>
        <w:tc>
          <w:tcPr>
            <w:tcW w:w="1418" w:type="dxa"/>
            <w:vAlign w:val="center"/>
          </w:tcPr>
          <w:p w:rsidR="00F02DFA" w:rsidRPr="0054711B" w:rsidRDefault="00ED75A4" w:rsidP="000B57E8">
            <w:pPr>
              <w:snapToGrid w:val="0"/>
              <w:spacing w:line="360" w:lineRule="auto"/>
              <w:ind w:leftChars="-51" w:left="-107" w:rightChars="-51" w:right="-107"/>
              <w:rPr>
                <w:rFonts w:asciiTheme="minorEastAsia" w:eastAsiaTheme="minorEastAsia" w:hAnsiTheme="minorEastAsia"/>
                <w:szCs w:val="21"/>
              </w:rPr>
            </w:pPr>
            <w:r w:rsidRPr="0054711B">
              <w:rPr>
                <w:rFonts w:asciiTheme="minorEastAsia" w:eastAsiaTheme="minorEastAsia" w:hAnsiTheme="minorEastAsia"/>
                <w:szCs w:val="21"/>
              </w:rPr>
              <w:t>2014</w:t>
            </w:r>
            <w:r w:rsidRPr="0054711B">
              <w:rPr>
                <w:rFonts w:asciiTheme="minorEastAsia" w:eastAsiaTheme="minorEastAsia" w:hAnsiTheme="minorEastAsia" w:hint="eastAsia"/>
                <w:szCs w:val="21"/>
              </w:rPr>
              <w:t>年</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日至</w:t>
            </w:r>
            <w:r w:rsidRPr="0054711B">
              <w:rPr>
                <w:rFonts w:asciiTheme="minorEastAsia" w:eastAsiaTheme="minorEastAsia" w:hAnsiTheme="minorEastAsia"/>
                <w:szCs w:val="21"/>
              </w:rPr>
              <w:t>2014</w:t>
            </w:r>
            <w:r w:rsidRPr="0054711B">
              <w:rPr>
                <w:rFonts w:asciiTheme="minorEastAsia" w:eastAsiaTheme="minorEastAsia" w:hAnsiTheme="minorEastAsia" w:hint="eastAsia"/>
                <w:szCs w:val="21"/>
              </w:rPr>
              <w:t>年12月</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1日</w:t>
            </w:r>
          </w:p>
        </w:tc>
        <w:tc>
          <w:tcPr>
            <w:tcW w:w="1102" w:type="dxa"/>
            <w:vAlign w:val="center"/>
          </w:tcPr>
          <w:p w:rsidR="00ED75A4" w:rsidRPr="0054711B" w:rsidRDefault="00D91D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8.46%</w:t>
            </w:r>
          </w:p>
        </w:tc>
        <w:tc>
          <w:tcPr>
            <w:tcW w:w="1080" w:type="dxa"/>
            <w:vAlign w:val="center"/>
          </w:tcPr>
          <w:p w:rsidR="00ED75A4" w:rsidRPr="0054711B" w:rsidRDefault="00D91D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1.08%</w:t>
            </w:r>
          </w:p>
        </w:tc>
        <w:tc>
          <w:tcPr>
            <w:tcW w:w="1440" w:type="dxa"/>
            <w:vAlign w:val="center"/>
          </w:tcPr>
          <w:p w:rsidR="00ED75A4" w:rsidRPr="0054711B" w:rsidRDefault="00D91D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14.69%</w:t>
            </w:r>
          </w:p>
        </w:tc>
        <w:tc>
          <w:tcPr>
            <w:tcW w:w="1440" w:type="dxa"/>
            <w:vAlign w:val="center"/>
          </w:tcPr>
          <w:p w:rsidR="00ED75A4" w:rsidRPr="0054711B" w:rsidRDefault="00D91D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1.00%</w:t>
            </w:r>
          </w:p>
        </w:tc>
        <w:tc>
          <w:tcPr>
            <w:tcW w:w="900" w:type="dxa"/>
            <w:vAlign w:val="center"/>
          </w:tcPr>
          <w:p w:rsidR="00ED75A4" w:rsidRPr="0054711B" w:rsidRDefault="00D91D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-6.23%</w:t>
            </w:r>
          </w:p>
        </w:tc>
        <w:tc>
          <w:tcPr>
            <w:tcW w:w="900" w:type="dxa"/>
            <w:vAlign w:val="center"/>
          </w:tcPr>
          <w:p w:rsidR="00ED75A4" w:rsidRPr="0054711B" w:rsidRDefault="00D91DA1"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0.08%</w:t>
            </w:r>
          </w:p>
        </w:tc>
      </w:tr>
      <w:tr w:rsidR="0054711B" w:rsidRPr="0054711B" w:rsidTr="008F264C">
        <w:trPr>
          <w:trHeight w:val="1258"/>
        </w:trPr>
        <w:tc>
          <w:tcPr>
            <w:tcW w:w="1418" w:type="dxa"/>
            <w:vAlign w:val="center"/>
          </w:tcPr>
          <w:p w:rsidR="00E94940" w:rsidRPr="0054711B" w:rsidRDefault="00C32CA7" w:rsidP="000B57E8">
            <w:pPr>
              <w:snapToGrid w:val="0"/>
              <w:spacing w:line="360" w:lineRule="auto"/>
              <w:ind w:leftChars="-51" w:left="-107" w:rightChars="-51" w:right="-107"/>
              <w:rPr>
                <w:rFonts w:asciiTheme="minorEastAsia" w:eastAsiaTheme="minorEastAsia" w:hAnsiTheme="minorEastAsia"/>
                <w:szCs w:val="21"/>
              </w:rPr>
            </w:pP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5年</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日至</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5年12月</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1日</w:t>
            </w:r>
          </w:p>
        </w:tc>
        <w:tc>
          <w:tcPr>
            <w:tcW w:w="1102" w:type="dxa"/>
            <w:vAlign w:val="center"/>
          </w:tcPr>
          <w:p w:rsidR="00C32CA7" w:rsidRPr="0054711B" w:rsidRDefault="00E21B18"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26.85%</w:t>
            </w:r>
          </w:p>
        </w:tc>
        <w:tc>
          <w:tcPr>
            <w:tcW w:w="1080" w:type="dxa"/>
            <w:vAlign w:val="center"/>
          </w:tcPr>
          <w:p w:rsidR="00C32CA7" w:rsidRPr="0054711B" w:rsidRDefault="00E21B18"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2.36%</w:t>
            </w:r>
          </w:p>
        </w:tc>
        <w:tc>
          <w:tcPr>
            <w:tcW w:w="1440" w:type="dxa"/>
            <w:vAlign w:val="center"/>
          </w:tcPr>
          <w:p w:rsidR="00C32CA7" w:rsidRPr="0054711B" w:rsidRDefault="00E21B18"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20.01%</w:t>
            </w:r>
          </w:p>
        </w:tc>
        <w:tc>
          <w:tcPr>
            <w:tcW w:w="1440" w:type="dxa"/>
            <w:vAlign w:val="center"/>
          </w:tcPr>
          <w:p w:rsidR="00C32CA7" w:rsidRPr="0054711B" w:rsidRDefault="00E21B18"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2.08%</w:t>
            </w:r>
          </w:p>
        </w:tc>
        <w:tc>
          <w:tcPr>
            <w:tcW w:w="900" w:type="dxa"/>
            <w:vAlign w:val="center"/>
          </w:tcPr>
          <w:p w:rsidR="00C32CA7" w:rsidRPr="0054711B" w:rsidRDefault="00E21B18"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6.84%</w:t>
            </w:r>
          </w:p>
        </w:tc>
        <w:tc>
          <w:tcPr>
            <w:tcW w:w="900" w:type="dxa"/>
            <w:vAlign w:val="center"/>
          </w:tcPr>
          <w:p w:rsidR="00C32CA7" w:rsidRPr="0054711B" w:rsidRDefault="00E21B18"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0.28%</w:t>
            </w:r>
          </w:p>
        </w:tc>
      </w:tr>
      <w:tr w:rsidR="0054711B" w:rsidRPr="0054711B" w:rsidTr="00843CA5">
        <w:trPr>
          <w:trHeight w:val="300"/>
        </w:trPr>
        <w:tc>
          <w:tcPr>
            <w:tcW w:w="1418" w:type="dxa"/>
            <w:vAlign w:val="center"/>
          </w:tcPr>
          <w:p w:rsidR="00FD3799" w:rsidRPr="0054711B" w:rsidRDefault="006E7F68">
            <w:pPr>
              <w:snapToGrid w:val="0"/>
              <w:spacing w:line="360" w:lineRule="auto"/>
              <w:ind w:leftChars="-51" w:left="-107" w:rightChars="-51" w:right="-107"/>
              <w:rPr>
                <w:rFonts w:asciiTheme="minorEastAsia" w:eastAsiaTheme="minorEastAsia" w:hAnsiTheme="minorEastAsia"/>
                <w:szCs w:val="21"/>
              </w:rPr>
            </w:pPr>
            <w:r w:rsidRPr="0054711B">
              <w:rPr>
                <w:rFonts w:asciiTheme="minorEastAsia" w:eastAsiaTheme="minorEastAsia" w:hAnsiTheme="minorEastAsia" w:hint="eastAsia"/>
                <w:szCs w:val="21"/>
              </w:rPr>
              <w:t>2</w:t>
            </w:r>
            <w:r w:rsidRPr="0054711B">
              <w:rPr>
                <w:rFonts w:asciiTheme="minorEastAsia" w:eastAsiaTheme="minorEastAsia" w:hAnsiTheme="minorEastAsia"/>
                <w:szCs w:val="21"/>
              </w:rPr>
              <w:t>01</w:t>
            </w:r>
            <w:r w:rsidRPr="0054711B">
              <w:rPr>
                <w:rFonts w:asciiTheme="minorEastAsia" w:eastAsiaTheme="minorEastAsia" w:hAnsiTheme="minorEastAsia" w:hint="eastAsia"/>
                <w:szCs w:val="21"/>
              </w:rPr>
              <w:t>6年</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日至</w:t>
            </w:r>
            <w:r w:rsidRPr="0054711B">
              <w:rPr>
                <w:rFonts w:asciiTheme="minorEastAsia" w:eastAsiaTheme="minorEastAsia" w:hAnsiTheme="minorEastAsia"/>
                <w:szCs w:val="21"/>
              </w:rPr>
              <w:t>201</w:t>
            </w:r>
            <w:r w:rsidRPr="0054711B">
              <w:rPr>
                <w:rFonts w:asciiTheme="minorEastAsia" w:eastAsiaTheme="minorEastAsia" w:hAnsiTheme="minorEastAsia" w:hint="eastAsia"/>
                <w:szCs w:val="21"/>
              </w:rPr>
              <w:t>6年</w:t>
            </w:r>
            <w:r w:rsidR="00633BB7"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月</w:t>
            </w:r>
            <w:r w:rsidR="00633BB7" w:rsidRPr="0054711B">
              <w:rPr>
                <w:rFonts w:asciiTheme="minorEastAsia" w:eastAsiaTheme="minorEastAsia" w:hAnsiTheme="minorEastAsia"/>
                <w:szCs w:val="21"/>
              </w:rPr>
              <w:t>31</w:t>
            </w:r>
            <w:r w:rsidRPr="0054711B">
              <w:rPr>
                <w:rFonts w:asciiTheme="minorEastAsia" w:eastAsiaTheme="minorEastAsia" w:hAnsiTheme="minorEastAsia" w:hint="eastAsia"/>
                <w:szCs w:val="21"/>
              </w:rPr>
              <w:t>日</w:t>
            </w:r>
          </w:p>
        </w:tc>
        <w:tc>
          <w:tcPr>
            <w:tcW w:w="1102" w:type="dxa"/>
            <w:vAlign w:val="center"/>
          </w:tcPr>
          <w:p w:rsidR="006E7F68" w:rsidRPr="0054711B" w:rsidRDefault="00633BB7" w:rsidP="000B57E8">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7.21</w:t>
            </w:r>
            <w:r w:rsidR="000E55CF" w:rsidRPr="0054711B">
              <w:rPr>
                <w:rFonts w:asciiTheme="minorEastAsia" w:eastAsiaTheme="minorEastAsia" w:hAnsiTheme="minorEastAsia" w:cs="TimesNewRoman"/>
                <w:kern w:val="0"/>
                <w:szCs w:val="21"/>
              </w:rPr>
              <w:t>%</w:t>
            </w:r>
          </w:p>
        </w:tc>
        <w:tc>
          <w:tcPr>
            <w:tcW w:w="1080" w:type="dxa"/>
            <w:vAlign w:val="center"/>
          </w:tcPr>
          <w:p w:rsidR="006E7F68" w:rsidRPr="0054711B" w:rsidRDefault="000E55CF">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w:t>
            </w:r>
            <w:r w:rsidR="00633BB7" w:rsidRPr="0054711B">
              <w:rPr>
                <w:rFonts w:asciiTheme="minorEastAsia" w:eastAsiaTheme="minorEastAsia" w:hAnsiTheme="minorEastAsia" w:cs="TimesNewRoman"/>
                <w:kern w:val="0"/>
                <w:szCs w:val="21"/>
              </w:rPr>
              <w:t>46</w:t>
            </w:r>
            <w:r w:rsidRPr="0054711B">
              <w:rPr>
                <w:rFonts w:asciiTheme="minorEastAsia" w:eastAsiaTheme="minorEastAsia" w:hAnsiTheme="minorEastAsia" w:cs="TimesNewRoman"/>
                <w:kern w:val="0"/>
                <w:szCs w:val="21"/>
              </w:rPr>
              <w:t>%</w:t>
            </w:r>
          </w:p>
        </w:tc>
        <w:tc>
          <w:tcPr>
            <w:tcW w:w="1440" w:type="dxa"/>
            <w:vAlign w:val="center"/>
          </w:tcPr>
          <w:p w:rsidR="006E7F68" w:rsidRPr="0054711B" w:rsidRDefault="000E55CF">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w:t>
            </w:r>
            <w:r w:rsidR="00633BB7" w:rsidRPr="0054711B">
              <w:rPr>
                <w:rFonts w:asciiTheme="minorEastAsia" w:eastAsiaTheme="minorEastAsia" w:hAnsiTheme="minorEastAsia" w:cs="TimesNewRoman"/>
                <w:kern w:val="0"/>
                <w:szCs w:val="21"/>
              </w:rPr>
              <w:t>5</w:t>
            </w:r>
            <w:r w:rsidRPr="0054711B">
              <w:rPr>
                <w:rFonts w:asciiTheme="minorEastAsia" w:eastAsiaTheme="minorEastAsia" w:hAnsiTheme="minorEastAsia" w:cs="TimesNewRoman"/>
                <w:kern w:val="0"/>
                <w:szCs w:val="21"/>
              </w:rPr>
              <w:t>.</w:t>
            </w:r>
            <w:r w:rsidR="00633BB7" w:rsidRPr="0054711B">
              <w:rPr>
                <w:rFonts w:asciiTheme="minorEastAsia" w:eastAsiaTheme="minorEastAsia" w:hAnsiTheme="minorEastAsia" w:cs="TimesNewRoman"/>
                <w:kern w:val="0"/>
                <w:szCs w:val="21"/>
              </w:rPr>
              <w:t>37</w:t>
            </w:r>
            <w:r w:rsidRPr="0054711B">
              <w:rPr>
                <w:rFonts w:asciiTheme="minorEastAsia" w:eastAsiaTheme="minorEastAsia" w:hAnsiTheme="minorEastAsia" w:cs="TimesNewRoman"/>
                <w:kern w:val="0"/>
                <w:szCs w:val="21"/>
              </w:rPr>
              <w:t>%</w:t>
            </w:r>
          </w:p>
        </w:tc>
        <w:tc>
          <w:tcPr>
            <w:tcW w:w="1440" w:type="dxa"/>
            <w:vAlign w:val="center"/>
          </w:tcPr>
          <w:p w:rsidR="006E7F68" w:rsidRPr="0054711B" w:rsidRDefault="000E55CF">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w:t>
            </w:r>
            <w:r w:rsidR="00633BB7" w:rsidRPr="0054711B">
              <w:rPr>
                <w:rFonts w:asciiTheme="minorEastAsia" w:eastAsiaTheme="minorEastAsia" w:hAnsiTheme="minorEastAsia" w:cs="TimesNewRoman"/>
                <w:kern w:val="0"/>
                <w:szCs w:val="21"/>
              </w:rPr>
              <w:t>27</w:t>
            </w:r>
            <w:r w:rsidRPr="0054711B">
              <w:rPr>
                <w:rFonts w:asciiTheme="minorEastAsia" w:eastAsiaTheme="minorEastAsia" w:hAnsiTheme="minorEastAsia" w:cs="TimesNewRoman"/>
                <w:kern w:val="0"/>
                <w:szCs w:val="21"/>
              </w:rPr>
              <w:t>%</w:t>
            </w:r>
          </w:p>
        </w:tc>
        <w:tc>
          <w:tcPr>
            <w:tcW w:w="900" w:type="dxa"/>
            <w:vAlign w:val="center"/>
          </w:tcPr>
          <w:p w:rsidR="006E7F68" w:rsidRPr="0054711B" w:rsidRDefault="00633BB7">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12</w:t>
            </w:r>
            <w:r w:rsidR="000E55CF" w:rsidRPr="0054711B">
              <w:rPr>
                <w:rFonts w:asciiTheme="minorEastAsia" w:eastAsiaTheme="minorEastAsia" w:hAnsiTheme="minorEastAsia" w:cs="TimesNewRoman"/>
                <w:kern w:val="0"/>
                <w:szCs w:val="21"/>
              </w:rPr>
              <w:t>.</w:t>
            </w:r>
            <w:r w:rsidRPr="0054711B">
              <w:rPr>
                <w:rFonts w:asciiTheme="minorEastAsia" w:eastAsiaTheme="minorEastAsia" w:hAnsiTheme="minorEastAsia" w:cs="TimesNewRoman"/>
                <w:kern w:val="0"/>
                <w:szCs w:val="21"/>
              </w:rPr>
              <w:t>5</w:t>
            </w:r>
            <w:r w:rsidR="000E55CF" w:rsidRPr="0054711B">
              <w:rPr>
                <w:rFonts w:asciiTheme="minorEastAsia" w:eastAsiaTheme="minorEastAsia" w:hAnsiTheme="minorEastAsia" w:cs="TimesNewRoman"/>
                <w:kern w:val="0"/>
                <w:szCs w:val="21"/>
              </w:rPr>
              <w:t>8%</w:t>
            </w:r>
          </w:p>
        </w:tc>
        <w:tc>
          <w:tcPr>
            <w:tcW w:w="900" w:type="dxa"/>
            <w:vAlign w:val="center"/>
          </w:tcPr>
          <w:p w:rsidR="006E7F68" w:rsidRPr="0054711B" w:rsidRDefault="000E55CF">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cs="TimesNewRoman"/>
                <w:kern w:val="0"/>
                <w:szCs w:val="21"/>
              </w:rPr>
              <w:t>0.</w:t>
            </w:r>
            <w:r w:rsidR="00633BB7" w:rsidRPr="0054711B">
              <w:rPr>
                <w:rFonts w:asciiTheme="minorEastAsia" w:eastAsiaTheme="minorEastAsia" w:hAnsiTheme="minorEastAsia" w:cs="TimesNewRoman"/>
                <w:kern w:val="0"/>
                <w:szCs w:val="21"/>
              </w:rPr>
              <w:t>19</w:t>
            </w:r>
            <w:r w:rsidRPr="0054711B">
              <w:rPr>
                <w:rFonts w:asciiTheme="minorEastAsia" w:eastAsiaTheme="minorEastAsia" w:hAnsiTheme="minorEastAsia" w:cs="TimesNewRoman"/>
                <w:kern w:val="0"/>
                <w:szCs w:val="21"/>
              </w:rPr>
              <w:t>%</w:t>
            </w:r>
          </w:p>
        </w:tc>
      </w:tr>
      <w:tr w:rsidR="0054711B" w:rsidRPr="0054711B" w:rsidTr="00843CA5">
        <w:trPr>
          <w:trHeight w:val="300"/>
        </w:trPr>
        <w:tc>
          <w:tcPr>
            <w:tcW w:w="1418" w:type="dxa"/>
            <w:vAlign w:val="center"/>
          </w:tcPr>
          <w:p w:rsidR="001B39CC" w:rsidRPr="0054711B" w:rsidRDefault="001B39CC" w:rsidP="001B39CC">
            <w:pPr>
              <w:snapToGrid w:val="0"/>
              <w:spacing w:line="360" w:lineRule="auto"/>
              <w:ind w:leftChars="-51" w:left="-107" w:rightChars="-51" w:right="-107"/>
              <w:rPr>
                <w:rFonts w:asciiTheme="minorEastAsia" w:eastAsiaTheme="minorEastAsia" w:hAnsiTheme="minorEastAsia"/>
                <w:szCs w:val="21"/>
              </w:rPr>
            </w:pPr>
            <w:r w:rsidRPr="0054711B">
              <w:rPr>
                <w:rFonts w:asciiTheme="minorEastAsia" w:eastAsiaTheme="minorEastAsia" w:hAnsiTheme="minorEastAsia" w:hint="eastAsia"/>
                <w:szCs w:val="21"/>
              </w:rPr>
              <w:t>2</w:t>
            </w:r>
            <w:r w:rsidRPr="0054711B">
              <w:rPr>
                <w:rFonts w:asciiTheme="minorEastAsia" w:eastAsiaTheme="minorEastAsia" w:hAnsiTheme="minorEastAsia"/>
                <w:szCs w:val="21"/>
              </w:rPr>
              <w:t>017</w:t>
            </w:r>
            <w:r w:rsidRPr="0054711B">
              <w:rPr>
                <w:rFonts w:asciiTheme="minorEastAsia" w:eastAsiaTheme="minorEastAsia" w:hAnsiTheme="minorEastAsia" w:hint="eastAsia"/>
                <w:szCs w:val="21"/>
              </w:rPr>
              <w:t>年</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月</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日至</w:t>
            </w:r>
            <w:r w:rsidRPr="0054711B">
              <w:rPr>
                <w:rFonts w:asciiTheme="minorEastAsia" w:eastAsiaTheme="minorEastAsia" w:hAnsiTheme="minorEastAsia"/>
                <w:szCs w:val="21"/>
              </w:rPr>
              <w:t>2017</w:t>
            </w:r>
            <w:r w:rsidRPr="0054711B">
              <w:rPr>
                <w:rFonts w:asciiTheme="minorEastAsia" w:eastAsiaTheme="minorEastAsia" w:hAnsiTheme="minorEastAsia" w:hint="eastAsia"/>
                <w:szCs w:val="21"/>
              </w:rPr>
              <w:t>年</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lastRenderedPageBreak/>
              <w:t>月</w:t>
            </w:r>
            <w:r w:rsidRPr="0054711B">
              <w:rPr>
                <w:rFonts w:asciiTheme="minorEastAsia" w:eastAsiaTheme="minorEastAsia" w:hAnsiTheme="minorEastAsia"/>
                <w:szCs w:val="21"/>
              </w:rPr>
              <w:t>31</w:t>
            </w:r>
            <w:r w:rsidRPr="0054711B">
              <w:rPr>
                <w:rFonts w:asciiTheme="minorEastAsia" w:eastAsiaTheme="minorEastAsia" w:hAnsiTheme="minorEastAsia" w:hint="eastAsia"/>
                <w:szCs w:val="21"/>
              </w:rPr>
              <w:t>日</w:t>
            </w:r>
          </w:p>
        </w:tc>
        <w:tc>
          <w:tcPr>
            <w:tcW w:w="1102" w:type="dxa"/>
            <w:vAlign w:val="center"/>
          </w:tcPr>
          <w:p w:rsidR="001B39CC" w:rsidRPr="0054711B" w:rsidRDefault="001B39CC" w:rsidP="001B39CC">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szCs w:val="21"/>
              </w:rPr>
              <w:lastRenderedPageBreak/>
              <w:t>64.97%</w:t>
            </w:r>
          </w:p>
        </w:tc>
        <w:tc>
          <w:tcPr>
            <w:tcW w:w="1080" w:type="dxa"/>
            <w:vAlign w:val="center"/>
          </w:tcPr>
          <w:p w:rsidR="001B39CC" w:rsidRPr="0054711B" w:rsidRDefault="001B39CC" w:rsidP="001B39CC">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szCs w:val="21"/>
              </w:rPr>
              <w:t>1.06%</w:t>
            </w:r>
          </w:p>
        </w:tc>
        <w:tc>
          <w:tcPr>
            <w:tcW w:w="1440" w:type="dxa"/>
            <w:vAlign w:val="center"/>
          </w:tcPr>
          <w:p w:rsidR="001B39CC" w:rsidRPr="0054711B" w:rsidRDefault="001B39CC" w:rsidP="001B39CC">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szCs w:val="21"/>
              </w:rPr>
              <w:t>41.69%</w:t>
            </w:r>
          </w:p>
        </w:tc>
        <w:tc>
          <w:tcPr>
            <w:tcW w:w="1440" w:type="dxa"/>
            <w:vAlign w:val="center"/>
          </w:tcPr>
          <w:p w:rsidR="001B39CC" w:rsidRPr="0054711B" w:rsidRDefault="001B39CC" w:rsidP="001B39CC">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szCs w:val="21"/>
              </w:rPr>
              <w:t>0.84%</w:t>
            </w:r>
          </w:p>
        </w:tc>
        <w:tc>
          <w:tcPr>
            <w:tcW w:w="900" w:type="dxa"/>
            <w:vAlign w:val="center"/>
          </w:tcPr>
          <w:p w:rsidR="001B39CC" w:rsidRPr="0054711B" w:rsidRDefault="001B39CC" w:rsidP="001B39CC">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szCs w:val="21"/>
              </w:rPr>
              <w:t>23.28%</w:t>
            </w:r>
          </w:p>
        </w:tc>
        <w:tc>
          <w:tcPr>
            <w:tcW w:w="900" w:type="dxa"/>
            <w:vAlign w:val="center"/>
          </w:tcPr>
          <w:p w:rsidR="001B39CC" w:rsidRPr="0054711B" w:rsidRDefault="001B39CC" w:rsidP="001B39CC">
            <w:pPr>
              <w:snapToGrid w:val="0"/>
              <w:spacing w:line="360" w:lineRule="auto"/>
              <w:ind w:leftChars="-51" w:left="-107"/>
              <w:jc w:val="right"/>
              <w:rPr>
                <w:rFonts w:asciiTheme="minorEastAsia" w:eastAsiaTheme="minorEastAsia" w:hAnsiTheme="minorEastAsia" w:cs="TimesNewRoman"/>
                <w:kern w:val="0"/>
                <w:szCs w:val="21"/>
              </w:rPr>
            </w:pPr>
            <w:r w:rsidRPr="0054711B">
              <w:rPr>
                <w:rFonts w:asciiTheme="minorEastAsia" w:eastAsiaTheme="minorEastAsia" w:hAnsiTheme="minorEastAsia"/>
                <w:szCs w:val="21"/>
              </w:rPr>
              <w:t>0.22%</w:t>
            </w:r>
          </w:p>
        </w:tc>
      </w:tr>
      <w:tr w:rsidR="0054711B" w:rsidRPr="0054711B" w:rsidTr="00843CA5">
        <w:trPr>
          <w:trHeight w:val="300"/>
        </w:trPr>
        <w:tc>
          <w:tcPr>
            <w:tcW w:w="1418" w:type="dxa"/>
            <w:vAlign w:val="center"/>
          </w:tcPr>
          <w:p w:rsidR="00E926E8" w:rsidRPr="0054711B" w:rsidDel="00344AA2" w:rsidRDefault="00E926E8" w:rsidP="00E926E8">
            <w:pPr>
              <w:snapToGrid w:val="0"/>
              <w:spacing w:line="360" w:lineRule="auto"/>
              <w:ind w:leftChars="-51" w:left="-107" w:rightChars="-51" w:right="-107"/>
              <w:rPr>
                <w:rFonts w:asciiTheme="minorEastAsia" w:eastAsiaTheme="minorEastAsia" w:hAnsiTheme="minorEastAsia"/>
                <w:szCs w:val="21"/>
              </w:rPr>
            </w:pPr>
            <w:r w:rsidRPr="0054711B">
              <w:rPr>
                <w:rFonts w:asciiTheme="minorEastAsia" w:eastAsiaTheme="minorEastAsia" w:hAnsiTheme="minorEastAsia" w:hint="eastAsia"/>
                <w:szCs w:val="21"/>
              </w:rPr>
              <w:t>2018年1月1日至2018年</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月3</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日</w:t>
            </w:r>
          </w:p>
        </w:tc>
        <w:tc>
          <w:tcPr>
            <w:tcW w:w="1102" w:type="dxa"/>
            <w:vAlign w:val="center"/>
          </w:tcPr>
          <w:p w:rsidR="00E926E8" w:rsidRPr="0054711B" w:rsidRDefault="00E926E8" w:rsidP="00E926E8">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-23.47%</w:t>
            </w:r>
          </w:p>
        </w:tc>
        <w:tc>
          <w:tcPr>
            <w:tcW w:w="1080" w:type="dxa"/>
            <w:vAlign w:val="center"/>
          </w:tcPr>
          <w:p w:rsidR="00E926E8" w:rsidRPr="0054711B" w:rsidRDefault="00E926E8" w:rsidP="00E926E8">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1.69%</w:t>
            </w:r>
          </w:p>
        </w:tc>
        <w:tc>
          <w:tcPr>
            <w:tcW w:w="1440" w:type="dxa"/>
            <w:vAlign w:val="center"/>
          </w:tcPr>
          <w:p w:rsidR="00E926E8" w:rsidRPr="0054711B" w:rsidRDefault="00E926E8" w:rsidP="00E926E8">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-21.93%</w:t>
            </w:r>
          </w:p>
        </w:tc>
        <w:tc>
          <w:tcPr>
            <w:tcW w:w="1440" w:type="dxa"/>
            <w:vAlign w:val="center"/>
          </w:tcPr>
          <w:p w:rsidR="00E926E8" w:rsidRPr="0054711B" w:rsidRDefault="00E926E8" w:rsidP="00E926E8">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1.44%</w:t>
            </w:r>
          </w:p>
        </w:tc>
        <w:tc>
          <w:tcPr>
            <w:tcW w:w="900" w:type="dxa"/>
            <w:vAlign w:val="center"/>
          </w:tcPr>
          <w:p w:rsidR="00E926E8" w:rsidRPr="0054711B" w:rsidRDefault="00E926E8" w:rsidP="00E926E8">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-1.54%</w:t>
            </w:r>
          </w:p>
        </w:tc>
        <w:tc>
          <w:tcPr>
            <w:tcW w:w="900" w:type="dxa"/>
            <w:vAlign w:val="center"/>
          </w:tcPr>
          <w:p w:rsidR="00E926E8" w:rsidRPr="0054711B" w:rsidRDefault="00E926E8" w:rsidP="00E926E8">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0.25%</w:t>
            </w:r>
          </w:p>
        </w:tc>
      </w:tr>
      <w:tr w:rsidR="0054711B" w:rsidRPr="0054711B" w:rsidTr="00843CA5">
        <w:trPr>
          <w:trHeight w:val="300"/>
        </w:trPr>
        <w:tc>
          <w:tcPr>
            <w:tcW w:w="1418" w:type="dxa"/>
            <w:vAlign w:val="center"/>
          </w:tcPr>
          <w:p w:rsidR="00753FF5" w:rsidRPr="0054711B" w:rsidRDefault="00753FF5" w:rsidP="00753FF5">
            <w:pPr>
              <w:snapToGrid w:val="0"/>
              <w:spacing w:line="360" w:lineRule="auto"/>
              <w:ind w:leftChars="-51" w:left="-107" w:rightChars="-51" w:right="-107"/>
              <w:rPr>
                <w:rFonts w:asciiTheme="minorEastAsia" w:eastAsiaTheme="minorEastAsia" w:hAnsiTheme="minorEastAsia"/>
                <w:kern w:val="0"/>
                <w:szCs w:val="21"/>
              </w:rPr>
            </w:pPr>
            <w:r w:rsidRPr="0054711B">
              <w:rPr>
                <w:rFonts w:asciiTheme="minorEastAsia" w:eastAsiaTheme="minorEastAsia" w:hAnsiTheme="minorEastAsia"/>
                <w:szCs w:val="21"/>
              </w:rPr>
              <w:t>2019年1月1日至2019年6月30日</w:t>
            </w:r>
          </w:p>
        </w:tc>
        <w:tc>
          <w:tcPr>
            <w:tcW w:w="1102"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56.33%</w:t>
            </w:r>
          </w:p>
        </w:tc>
        <w:tc>
          <w:tcPr>
            <w:tcW w:w="108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1.76%</w:t>
            </w:r>
          </w:p>
        </w:tc>
        <w:tc>
          <w:tcPr>
            <w:tcW w:w="144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36.06%</w:t>
            </w:r>
          </w:p>
        </w:tc>
        <w:tc>
          <w:tcPr>
            <w:tcW w:w="144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1.46%</w:t>
            </w:r>
          </w:p>
        </w:tc>
        <w:tc>
          <w:tcPr>
            <w:tcW w:w="90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20.27%</w:t>
            </w:r>
          </w:p>
        </w:tc>
        <w:tc>
          <w:tcPr>
            <w:tcW w:w="90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0.30%</w:t>
            </w:r>
          </w:p>
        </w:tc>
      </w:tr>
      <w:tr w:rsidR="0054711B" w:rsidRPr="0054711B" w:rsidTr="00843CA5">
        <w:trPr>
          <w:trHeight w:val="300"/>
        </w:trPr>
        <w:tc>
          <w:tcPr>
            <w:tcW w:w="1418" w:type="dxa"/>
            <w:vAlign w:val="center"/>
          </w:tcPr>
          <w:p w:rsidR="00753FF5" w:rsidRPr="0054711B" w:rsidRDefault="00753FF5" w:rsidP="00753FF5">
            <w:pPr>
              <w:snapToGrid w:val="0"/>
              <w:spacing w:line="360" w:lineRule="auto"/>
              <w:ind w:leftChars="-51" w:left="-107" w:rightChars="-51" w:right="-107"/>
              <w:rPr>
                <w:rFonts w:asciiTheme="minorEastAsia" w:eastAsiaTheme="minorEastAsia" w:hAnsiTheme="minorEastAsia"/>
                <w:szCs w:val="21"/>
              </w:rPr>
            </w:pPr>
            <w:r w:rsidRPr="0054711B">
              <w:rPr>
                <w:rFonts w:asciiTheme="minorEastAsia" w:eastAsiaTheme="minorEastAsia" w:hAnsiTheme="minorEastAsia" w:hint="eastAsia"/>
                <w:szCs w:val="21"/>
              </w:rPr>
              <w:t>自基金合同生效日至</w:t>
            </w:r>
            <w:r w:rsidRPr="0054711B">
              <w:rPr>
                <w:rFonts w:asciiTheme="minorEastAsia" w:eastAsiaTheme="minorEastAsia" w:hAnsiTheme="minorEastAsia"/>
                <w:szCs w:val="21"/>
              </w:rPr>
              <w:t>2019年6月30日</w:t>
            </w:r>
          </w:p>
        </w:tc>
        <w:tc>
          <w:tcPr>
            <w:tcW w:w="1102"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178.90%</w:t>
            </w:r>
          </w:p>
        </w:tc>
        <w:tc>
          <w:tcPr>
            <w:tcW w:w="108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1.44%</w:t>
            </w:r>
          </w:p>
        </w:tc>
        <w:tc>
          <w:tcPr>
            <w:tcW w:w="144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80.81%</w:t>
            </w:r>
          </w:p>
        </w:tc>
        <w:tc>
          <w:tcPr>
            <w:tcW w:w="144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1.30%</w:t>
            </w:r>
          </w:p>
        </w:tc>
        <w:tc>
          <w:tcPr>
            <w:tcW w:w="90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98.09%</w:t>
            </w:r>
          </w:p>
        </w:tc>
        <w:tc>
          <w:tcPr>
            <w:tcW w:w="900" w:type="dxa"/>
            <w:vAlign w:val="center"/>
          </w:tcPr>
          <w:p w:rsidR="00753FF5" w:rsidRPr="0054711B" w:rsidRDefault="00753FF5" w:rsidP="00753FF5">
            <w:pPr>
              <w:snapToGrid w:val="0"/>
              <w:spacing w:line="360" w:lineRule="auto"/>
              <w:ind w:leftChars="-51" w:left="-107"/>
              <w:jc w:val="right"/>
              <w:rPr>
                <w:rFonts w:asciiTheme="minorEastAsia" w:eastAsiaTheme="minorEastAsia" w:hAnsiTheme="minorEastAsia"/>
                <w:szCs w:val="21"/>
              </w:rPr>
            </w:pPr>
            <w:r w:rsidRPr="0054711B">
              <w:rPr>
                <w:rFonts w:asciiTheme="minorEastAsia" w:eastAsiaTheme="minorEastAsia" w:hAnsiTheme="minorEastAsia"/>
                <w:szCs w:val="21"/>
              </w:rPr>
              <w:t>0.14%</w:t>
            </w:r>
          </w:p>
        </w:tc>
      </w:tr>
    </w:tbl>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page"/>
      </w:r>
      <w:bookmarkStart w:id="152" w:name="_Toc238870169"/>
      <w:bookmarkStart w:id="153" w:name="_Toc20150012"/>
      <w:r w:rsidRPr="0054711B">
        <w:rPr>
          <w:rFonts w:asciiTheme="minorEastAsia" w:eastAsiaTheme="minorEastAsia" w:hAnsiTheme="minorEastAsia" w:hint="eastAsia"/>
          <w:bCs/>
        </w:rPr>
        <w:lastRenderedPageBreak/>
        <w:t>十三、基金的财产</w:t>
      </w:r>
      <w:bookmarkEnd w:id="152"/>
      <w:bookmarkEnd w:id="153"/>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154" w:name="_Toc20150013"/>
      <w:r w:rsidRPr="0054711B">
        <w:rPr>
          <w:rFonts w:asciiTheme="minorEastAsia" w:eastAsiaTheme="minorEastAsia" w:hAnsiTheme="minorEastAsia" w:hint="eastAsia"/>
          <w:b w:val="0"/>
          <w:bCs/>
        </w:rPr>
        <w:t>（一）基金资产总值</w:t>
      </w:r>
      <w:bookmarkEnd w:id="154"/>
    </w:p>
    <w:p w:rsidR="002F5370" w:rsidRPr="0054711B" w:rsidRDefault="002F5370" w:rsidP="000B57E8">
      <w:pPr>
        <w:snapToGrid w:val="0"/>
        <w:spacing w:line="360" w:lineRule="auto"/>
        <w:ind w:firstLineChars="200" w:firstLine="420"/>
        <w:rPr>
          <w:rFonts w:asciiTheme="minorEastAsia" w:eastAsiaTheme="minorEastAsia" w:hAnsiTheme="minorEastAsia"/>
        </w:rPr>
      </w:pPr>
      <w:bookmarkStart w:id="155" w:name="_Toc79392635"/>
      <w:bookmarkStart w:id="156" w:name="_Toc79556449"/>
      <w:r w:rsidRPr="0054711B">
        <w:rPr>
          <w:rFonts w:asciiTheme="minorEastAsia" w:eastAsiaTheme="minorEastAsia" w:hAnsiTheme="minorEastAsia" w:hint="eastAsia"/>
        </w:rPr>
        <w:t>基金资产总值是指基金拥有的各类有价证券、银行存款本息、基金应收申购款以及其他资产的价值总和。</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57" w:name="_Toc20150014"/>
      <w:bookmarkEnd w:id="155"/>
      <w:bookmarkEnd w:id="156"/>
      <w:r w:rsidRPr="0054711B">
        <w:rPr>
          <w:rFonts w:asciiTheme="minorEastAsia" w:eastAsiaTheme="minorEastAsia" w:hAnsiTheme="minorEastAsia" w:hint="eastAsia"/>
          <w:b w:val="0"/>
        </w:rPr>
        <w:t>（二）基金资产净值</w:t>
      </w:r>
      <w:bookmarkEnd w:id="157"/>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基金资产净值是指基金资产总值减去基金负债后的金额。</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58" w:name="_Toc20150015"/>
      <w:r w:rsidRPr="0054711B">
        <w:rPr>
          <w:rFonts w:asciiTheme="minorEastAsia" w:eastAsiaTheme="minorEastAsia" w:hAnsiTheme="minorEastAsia" w:hint="eastAsia"/>
          <w:b w:val="0"/>
        </w:rPr>
        <w:t>（三）基金财产的账户</w:t>
      </w:r>
      <w:bookmarkEnd w:id="158"/>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销售机构和注册登记机构自有的财产账户以及其他基金财产账户相独立。</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59" w:name="_Toc20150016"/>
      <w:r w:rsidRPr="0054711B">
        <w:rPr>
          <w:rFonts w:asciiTheme="minorEastAsia" w:eastAsiaTheme="minorEastAsia" w:hAnsiTheme="minorEastAsia" w:hint="eastAsia"/>
          <w:b w:val="0"/>
        </w:rPr>
        <w:t>（四）基金财产的处分</w:t>
      </w:r>
      <w:bookmarkEnd w:id="159"/>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基金财产独立于基金管理人、基金托管人和</w:t>
      </w:r>
      <w:r w:rsidR="008F227C" w:rsidRPr="0054711B">
        <w:rPr>
          <w:rFonts w:asciiTheme="minorEastAsia" w:eastAsiaTheme="minorEastAsia" w:hAnsiTheme="minorEastAsia" w:hint="eastAsia"/>
          <w:szCs w:val="21"/>
        </w:rPr>
        <w:t>销售</w:t>
      </w:r>
      <w:r w:rsidRPr="0054711B">
        <w:rPr>
          <w:rFonts w:asciiTheme="minorEastAsia" w:eastAsiaTheme="minorEastAsia" w:hAnsiTheme="minorEastAsia" w:hint="eastAsia"/>
          <w:szCs w:val="21"/>
        </w:rPr>
        <w:t>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其他费用。基金管理人、基金托管人以其自有财产承担法律责任，其债权人不得对基金财产行使请求冻结、扣押和其他权利。</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基金管理人、基金托管人因依法解散、被依法撤销或者被依法宣告破产等原因进行清算的，基金财产不属于其清算财产。</w:t>
      </w:r>
    </w:p>
    <w:p w:rsidR="002F5370" w:rsidRPr="0054711B" w:rsidRDefault="002F5370" w:rsidP="000B57E8">
      <w:pPr>
        <w:snapToGrid w:val="0"/>
        <w:spacing w:line="360" w:lineRule="auto"/>
        <w:ind w:firstLineChars="200" w:firstLine="420"/>
        <w:rPr>
          <w:rFonts w:asciiTheme="minorEastAsia" w:eastAsiaTheme="minorEastAsia" w:hAnsiTheme="minorEastAsia" w:cs="宋体"/>
          <w:kern w:val="0"/>
          <w:szCs w:val="21"/>
        </w:rPr>
      </w:pPr>
      <w:r w:rsidRPr="0054711B">
        <w:rPr>
          <w:rFonts w:asciiTheme="minorEastAsia" w:eastAsiaTheme="minorEastAsia" w:hAnsiTheme="minorEastAsia" w:cs="宋体" w:hint="eastAsia"/>
          <w:kern w:val="0"/>
          <w:szCs w:val="21"/>
        </w:rPr>
        <w:t>基金财产的债权，不得与基金管理人、基金托管人固有财产的债务相抵销；不同基金财产的债权债务，不得相互抵销。</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除依据《基金法》、基金合同及其他有关规定处分外，基金财产不得被处分。非因基金财产本身承担的债务，不得对基金财产强制执行。</w:t>
      </w:r>
    </w:p>
    <w:p w:rsidR="002F5370" w:rsidRPr="0054711B" w:rsidRDefault="002F5370" w:rsidP="000B57E8">
      <w:pPr>
        <w:snapToGrid w:val="0"/>
        <w:spacing w:line="360" w:lineRule="auto"/>
        <w:rPr>
          <w:rFonts w:asciiTheme="minorEastAsia" w:eastAsiaTheme="minorEastAsia" w:hAnsiTheme="minorEastAsia"/>
        </w:rPr>
      </w:pP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page"/>
      </w:r>
      <w:bookmarkStart w:id="160" w:name="_Toc238870170"/>
      <w:bookmarkStart w:id="161" w:name="_Toc20150017"/>
      <w:r w:rsidRPr="0054711B">
        <w:rPr>
          <w:rFonts w:asciiTheme="minorEastAsia" w:eastAsiaTheme="minorEastAsia" w:hAnsiTheme="minorEastAsia" w:hint="eastAsia"/>
          <w:bCs/>
        </w:rPr>
        <w:lastRenderedPageBreak/>
        <w:t>十四、基金资产估值</w:t>
      </w:r>
      <w:bookmarkEnd w:id="160"/>
      <w:bookmarkEnd w:id="161"/>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62" w:name="_Toc44229106"/>
      <w:bookmarkStart w:id="163" w:name="_Toc44229201"/>
      <w:bookmarkStart w:id="164" w:name="_Toc44229107"/>
      <w:bookmarkStart w:id="165" w:name="_Toc44229202"/>
      <w:bookmarkStart w:id="166" w:name="_Toc44229108"/>
      <w:bookmarkStart w:id="167" w:name="_Toc44229203"/>
      <w:bookmarkStart w:id="168" w:name="_Toc44229109"/>
      <w:bookmarkStart w:id="169" w:name="_Toc44229204"/>
      <w:bookmarkStart w:id="170" w:name="_Toc44229110"/>
      <w:bookmarkStart w:id="171" w:name="_Toc44229205"/>
      <w:bookmarkStart w:id="172" w:name="_Toc44229111"/>
      <w:bookmarkStart w:id="173" w:name="_Toc44229206"/>
      <w:bookmarkStart w:id="174" w:name="_Toc44229112"/>
      <w:bookmarkStart w:id="175" w:name="_Toc44229207"/>
      <w:bookmarkStart w:id="176" w:name="_Toc44229113"/>
      <w:bookmarkStart w:id="177" w:name="_Toc44229208"/>
      <w:bookmarkStart w:id="178" w:name="_Toc97031289"/>
      <w:bookmarkStart w:id="179" w:name="_Toc97107249"/>
      <w:bookmarkStart w:id="180" w:name="_Toc20150018"/>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54711B">
        <w:rPr>
          <w:rFonts w:asciiTheme="minorEastAsia" w:eastAsiaTheme="minorEastAsia" w:hAnsiTheme="minorEastAsia" w:hint="eastAsia"/>
          <w:b w:val="0"/>
        </w:rPr>
        <w:t>（一）估值目的</w:t>
      </w:r>
      <w:bookmarkEnd w:id="180"/>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基金资产的估值目的是客观、准确地反映基金相关金融资产的公允价值，并为基金份额提供计价依据。</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81" w:name="_Toc20150019"/>
      <w:r w:rsidRPr="0054711B">
        <w:rPr>
          <w:rFonts w:asciiTheme="minorEastAsia" w:eastAsiaTheme="minorEastAsia" w:hAnsiTheme="minorEastAsia" w:hint="eastAsia"/>
          <w:b w:val="0"/>
        </w:rPr>
        <w:t>（二）估值日</w:t>
      </w:r>
      <w:bookmarkEnd w:id="181"/>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本基金的估值日为相关的证券交易场所的正常交易日，以及国家法律法规规定需要对外披露基金净值的非交易日。</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82" w:name="_Toc20150020"/>
      <w:r w:rsidRPr="0054711B">
        <w:rPr>
          <w:rFonts w:asciiTheme="minorEastAsia" w:eastAsiaTheme="minorEastAsia" w:hAnsiTheme="minorEastAsia" w:hint="eastAsia"/>
          <w:b w:val="0"/>
        </w:rPr>
        <w:t>（三）估值对象</w:t>
      </w:r>
      <w:bookmarkEnd w:id="182"/>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基金依法拥有的股票、债券、权证及其他基金资产。</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83" w:name="_Toc20150021"/>
      <w:r w:rsidRPr="0054711B">
        <w:rPr>
          <w:rFonts w:asciiTheme="minorEastAsia" w:eastAsiaTheme="minorEastAsia" w:hAnsiTheme="minorEastAsia" w:hint="eastAsia"/>
          <w:b w:val="0"/>
        </w:rPr>
        <w:t>（四）估值方法</w:t>
      </w:r>
      <w:bookmarkEnd w:id="183"/>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股票估值方法：</w:t>
      </w:r>
    </w:p>
    <w:p w:rsidR="002F5370" w:rsidRPr="0054711B" w:rsidRDefault="002F5370" w:rsidP="000B57E8">
      <w:pPr>
        <w:snapToGrid w:val="0"/>
        <w:spacing w:line="360" w:lineRule="auto"/>
        <w:ind w:firstLineChars="150" w:firstLine="315"/>
        <w:rPr>
          <w:rFonts w:asciiTheme="minorEastAsia" w:eastAsiaTheme="minorEastAsia" w:hAnsiTheme="minorEastAsia"/>
          <w:szCs w:val="21"/>
        </w:rPr>
      </w:pPr>
      <w:r w:rsidRPr="0054711B">
        <w:rPr>
          <w:rFonts w:asciiTheme="minorEastAsia" w:eastAsiaTheme="minorEastAsia" w:hAnsiTheme="minorEastAsia" w:hint="eastAsia"/>
          <w:szCs w:val="21"/>
        </w:rPr>
        <w:t>（1）上市股票的估值：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）未上市股票的估值：</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首次发行未上市的股票，采用估值技术确定公允价值，在估值技术难以可靠计量公允价值的情况下，按成本价估值；</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送股、转增股、配股和公开增发新股等发行未上市的股票，按估值日在证券交易所上市的同一股票的估值价格进行估值；</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首次公开发行有明确锁定期的股票，同一股票在交易所上市后，按估值日在证券交易所上市的同一股票的估值价格进行估值；</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非公开发行的且在发行时明确一定期限锁定期的股票，按监管机构或行业协会有关规定确定公允价值。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）在任何情况下，基金管理人如采用本项第（</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）小项规定的方法对基金资产进行估值，均应被认为采用了适当的估值方法。但是，如果基金管理人认为按本项第（</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）小项规定的方法对基金资产进行估值不能客观反映其公允价值的，基金管理人可根据具体情况，并与基金托管人商定后，按最能反映公允价值的价格估值。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）国家有最新规定的，按其规定进行估值。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债券估值方法：</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）首次发行未上市债券采用估值技术确定的公允价值进行估值，在估值技术难以可靠计量公允价值的情况下，按成本估值。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）交易所以大宗交易方式转让的资产支持证券，采用估值技术确定公允价值，在估值技术难以可靠计量公允价值的情况下，按成本进行后续计量。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）在全国银行间债券市场交易的债券、资产支持证券等固定收益品种，采用估值技术确定公允价值。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）同一债券同时在两个或两个以上市场交易的，按债券所处的市场分别估值。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）在任何情况下，基金管理人如采用本项第（</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）小项规定的方法对基金资产进行估值，均应被认为采用了适当的估值方法。但是，如果基金管理人认为按本项第（</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）国家有最新规定的，按其规定进行估值。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权证估值方法：</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）首次发行未上市的权证，采用估值技术确定公允价值，在估值技术难以可靠计量公允价值的情况下，按成本估值。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）因持有股票而享有的配股权，以及停止交易、但未行权的权证，采用估值技术确定公允价值进行估值。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）在任何情况下，基金管理人如采用本项第（</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）项规定的方法对基金资产进行估值，均应被认为采用了适当的估值方法。但是，如果基金管理人认为按本项第（</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）项规定的方法对基金资产进行估值不能客观反映其公允价值的，基金管理人可根据具体情况，并与基金托管人商定后，按最能反映公允价值的价格估值。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）国家有最新规定的，按其规定进行估值。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其他有价证券等资产按国家有关规定进行估值。</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84" w:name="_Toc20150022"/>
      <w:r w:rsidRPr="0054711B">
        <w:rPr>
          <w:rFonts w:asciiTheme="minorEastAsia" w:eastAsiaTheme="minorEastAsia" w:hAnsiTheme="minorEastAsia" w:hint="eastAsia"/>
          <w:b w:val="0"/>
        </w:rPr>
        <w:t>（五）估值程序</w:t>
      </w:r>
      <w:bookmarkEnd w:id="184"/>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基金合同和有关法律法规的规定予以公布。月末、年中和年末估值复核与基金会计账目的核对同时进行。</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85" w:name="_Toc20150023"/>
      <w:r w:rsidRPr="0054711B">
        <w:rPr>
          <w:rFonts w:asciiTheme="minorEastAsia" w:eastAsiaTheme="minorEastAsia" w:hAnsiTheme="minorEastAsia" w:hint="eastAsia"/>
          <w:b w:val="0"/>
        </w:rPr>
        <w:t>（六）估值错误的处理</w:t>
      </w:r>
      <w:bookmarkEnd w:id="185"/>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基金管理人和基金托管人将采取必要、适当、合理的措施确保基金资产估值的准确性、及时性。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基金合同的当事人应按照以下约定处理：</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差错类型</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本基金运作过程中，如果由于基金管理人或基金托管人或注册登记机构或</w:t>
      </w:r>
      <w:r w:rsidR="008F227C" w:rsidRPr="0054711B">
        <w:rPr>
          <w:rFonts w:asciiTheme="minorEastAsia" w:eastAsiaTheme="minorEastAsia" w:hAnsiTheme="minorEastAsia" w:hint="eastAsia"/>
          <w:szCs w:val="21"/>
        </w:rPr>
        <w:t>销售</w:t>
      </w:r>
      <w:r w:rsidRPr="0054711B">
        <w:rPr>
          <w:rFonts w:asciiTheme="minorEastAsia" w:eastAsiaTheme="minorEastAsia" w:hAnsiTheme="minorEastAsia" w:hint="eastAsia"/>
          <w:szCs w:val="21"/>
        </w:rPr>
        <w:t>机构或投资者自身的过错造成差错，导致其他当事人遭受损失的，差错的责任人应当对由于该差错遭受损失的当事人（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受损方</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）按下述</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差错处理原则</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给予赔偿，承担赔偿责任。</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差错处理原则</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）差错的责任方对可能导致有关当事人的直接损失负责，不对间接损失负责，并且</w:t>
      </w:r>
      <w:r w:rsidRPr="0054711B">
        <w:rPr>
          <w:rFonts w:asciiTheme="minorEastAsia" w:eastAsiaTheme="minorEastAsia" w:hAnsiTheme="minorEastAsia" w:hint="eastAsia"/>
          <w:szCs w:val="21"/>
        </w:rPr>
        <w:lastRenderedPageBreak/>
        <w:t>仅对差错的有关直接当事人负责，不对第三方负责；</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）差错调整采用尽量恢复至假设未发生差错的正确情形的方式；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托管人之外的第三方造成基金财产的损失，并拒绝进行赔偿时，由基金管理人负责向差错方追偿；</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）按法律法规规定的其他原则处理差错。</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差错处理程序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差错被发现后，有关的当事人应当及时进行处理，处理的程序如下：</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）查明差错发生的原因，列明所有的当事人，并根据差错发生的原因确定差错的责任方；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）根据差错处理原则或当事人协商的方法对因差错造成的损失进行评估；</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）根据差错处理原则或当事人协商的方法由差错的责任方进行更正和赔偿损失；</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）根据差错处理的方法，需要修改注册登记机构交易数据的，由注册登记机构进行更正，并就差错的更正向有关当事人进行确认。</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基金份额净值差错处理的原则和方法</w:t>
      </w:r>
    </w:p>
    <w:p w:rsidR="002F5370" w:rsidRPr="0054711B" w:rsidRDefault="002F5370" w:rsidP="000B57E8">
      <w:pPr>
        <w:snapToGrid w:val="0"/>
        <w:spacing w:line="360" w:lineRule="auto"/>
        <w:ind w:firstLine="420"/>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w:t>
      </w:r>
      <w:r w:rsidRPr="0054711B">
        <w:rPr>
          <w:rFonts w:asciiTheme="minorEastAsia" w:eastAsiaTheme="minorEastAsia" w:hAnsiTheme="minorEastAsia"/>
          <w:kern w:val="0"/>
          <w:szCs w:val="21"/>
        </w:rPr>
        <w:t>1</w:t>
      </w:r>
      <w:r w:rsidRPr="0054711B">
        <w:rPr>
          <w:rFonts w:asciiTheme="minorEastAsia" w:eastAsiaTheme="minorEastAsia" w:hAnsiTheme="minorEastAsia" w:hint="eastAsia"/>
          <w:kern w:val="0"/>
          <w:szCs w:val="21"/>
        </w:rPr>
        <w:t>）当基金份额净值小数点后</w:t>
      </w:r>
      <w:r w:rsidRPr="0054711B">
        <w:rPr>
          <w:rFonts w:asciiTheme="minorEastAsia" w:eastAsiaTheme="minorEastAsia" w:hAnsiTheme="minorEastAsia"/>
          <w:kern w:val="0"/>
          <w:szCs w:val="21"/>
        </w:rPr>
        <w:t>3</w:t>
      </w:r>
      <w:r w:rsidRPr="0054711B">
        <w:rPr>
          <w:rFonts w:asciiTheme="minorEastAsia" w:eastAsiaTheme="minorEastAsia" w:hAnsiTheme="minorEastAsia" w:hint="eastAsia"/>
          <w:kern w:val="0"/>
          <w:szCs w:val="21"/>
        </w:rPr>
        <w:t>位以内（含第</w:t>
      </w:r>
      <w:r w:rsidRPr="0054711B">
        <w:rPr>
          <w:rFonts w:asciiTheme="minorEastAsia" w:eastAsiaTheme="minorEastAsia" w:hAnsiTheme="minorEastAsia"/>
          <w:kern w:val="0"/>
          <w:szCs w:val="21"/>
        </w:rPr>
        <w:t>3</w:t>
      </w:r>
      <w:r w:rsidRPr="0054711B">
        <w:rPr>
          <w:rFonts w:asciiTheme="minorEastAsia" w:eastAsiaTheme="minorEastAsia" w:hAnsiTheme="minorEastAsia" w:hint="eastAsia"/>
          <w:kern w:val="0"/>
          <w:szCs w:val="21"/>
        </w:rPr>
        <w:t>位）发生差错时，视为基金份额净值错误；基金份额净值出现错误时，基金管理人应当立即予以纠正，通报基金托管人，并采取合理的措施防止损失进一步扩大；当错误达到或超过基金资产净值的</w:t>
      </w:r>
      <w:r w:rsidRPr="0054711B">
        <w:rPr>
          <w:rFonts w:asciiTheme="minorEastAsia" w:eastAsiaTheme="minorEastAsia" w:hAnsiTheme="minorEastAsia"/>
          <w:kern w:val="0"/>
          <w:szCs w:val="21"/>
        </w:rPr>
        <w:t>0.25%</w:t>
      </w:r>
      <w:r w:rsidRPr="0054711B">
        <w:rPr>
          <w:rFonts w:asciiTheme="minorEastAsia" w:eastAsiaTheme="minorEastAsia" w:hAnsiTheme="minorEastAsia" w:hint="eastAsia"/>
          <w:kern w:val="0"/>
          <w:szCs w:val="21"/>
        </w:rPr>
        <w:t>时，基金管理公司应当及时通知基金托管人并报中国证监会；错误偏差达到基金份额净值的</w:t>
      </w:r>
      <w:r w:rsidRPr="0054711B">
        <w:rPr>
          <w:rFonts w:asciiTheme="minorEastAsia" w:eastAsiaTheme="minorEastAsia" w:hAnsiTheme="minorEastAsia"/>
          <w:kern w:val="0"/>
          <w:szCs w:val="21"/>
        </w:rPr>
        <w:t>0.5%</w:t>
      </w:r>
      <w:r w:rsidRPr="0054711B">
        <w:rPr>
          <w:rFonts w:asciiTheme="minorEastAsia" w:eastAsiaTheme="minorEastAsia" w:hAnsiTheme="minorEastAsia" w:hint="eastAsia"/>
          <w:kern w:val="0"/>
          <w:szCs w:val="21"/>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rsidR="002F5370" w:rsidRPr="0054711B" w:rsidRDefault="002F5370" w:rsidP="000B57E8">
      <w:pPr>
        <w:snapToGrid w:val="0"/>
        <w:spacing w:line="360" w:lineRule="auto"/>
        <w:ind w:firstLine="420"/>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lastRenderedPageBreak/>
        <w:t>（</w:t>
      </w:r>
      <w:r w:rsidRPr="0054711B">
        <w:rPr>
          <w:rFonts w:asciiTheme="minorEastAsia" w:eastAsiaTheme="minorEastAsia" w:hAnsiTheme="minorEastAsia"/>
          <w:kern w:val="0"/>
          <w:szCs w:val="21"/>
        </w:rPr>
        <w:t>2</w:t>
      </w:r>
      <w:r w:rsidRPr="0054711B">
        <w:rPr>
          <w:rFonts w:asciiTheme="minorEastAsia" w:eastAsiaTheme="minorEastAsia" w:hAnsiTheme="minorEastAsia" w:hint="eastAsia"/>
          <w:kern w:val="0"/>
          <w:szCs w:val="21"/>
        </w:rPr>
        <w:t>）当基金份额净值计算差错给基金和基金份额持有人造成损失需要进行赔偿时，基金管理人和基金托管人应根据实际情况界定双方承担的责任，经确认后按以下条款进行赔偿：</w:t>
      </w:r>
    </w:p>
    <w:p w:rsidR="002F5370" w:rsidRPr="0054711B" w:rsidRDefault="00137AE8" w:rsidP="000B57E8">
      <w:pPr>
        <w:snapToGrid w:val="0"/>
        <w:spacing w:line="360" w:lineRule="auto"/>
        <w:ind w:firstLineChars="200" w:firstLine="420"/>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1）</w:t>
      </w:r>
      <w:r w:rsidR="002F5370" w:rsidRPr="0054711B">
        <w:rPr>
          <w:rFonts w:asciiTheme="minorEastAsia" w:eastAsiaTheme="minorEastAsia" w:hAnsiTheme="minorEastAsia" w:hint="eastAsia"/>
          <w:kern w:val="0"/>
          <w:szCs w:val="21"/>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2F5370" w:rsidRPr="0054711B" w:rsidRDefault="00137AE8" w:rsidP="000B57E8">
      <w:pPr>
        <w:snapToGrid w:val="0"/>
        <w:spacing w:line="360" w:lineRule="auto"/>
        <w:ind w:firstLineChars="200" w:firstLine="420"/>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2）</w:t>
      </w:r>
      <w:r w:rsidR="002F5370" w:rsidRPr="0054711B">
        <w:rPr>
          <w:rFonts w:asciiTheme="minorEastAsia" w:eastAsiaTheme="minorEastAsia" w:hAnsiTheme="minorEastAsia" w:hint="eastAsia"/>
          <w:kern w:val="0"/>
          <w:szCs w:val="21"/>
        </w:rPr>
        <w:t>若基金管理人计算的基金份额净值已由基金托管人复核确认后公告，而且基金托管人未对计算过程提出书面疑义，份额净值出错且造成基金份额持有人损失的，应根据法律法规的规定对投资者或基金支付赔偿金，就实际向投资者或基金支付的赔偿金额，</w:t>
      </w:r>
      <w:r w:rsidR="002F5370" w:rsidRPr="0054711B">
        <w:rPr>
          <w:rStyle w:val="read"/>
          <w:rFonts w:asciiTheme="minorEastAsia" w:eastAsiaTheme="minorEastAsia" w:hAnsiTheme="minorEastAsia" w:hint="eastAsia"/>
          <w:szCs w:val="21"/>
        </w:rPr>
        <w:t>其中基金管理人承担</w:t>
      </w:r>
      <w:r w:rsidR="002F5370" w:rsidRPr="0054711B">
        <w:rPr>
          <w:rStyle w:val="read"/>
          <w:rFonts w:asciiTheme="minorEastAsia" w:eastAsiaTheme="minorEastAsia" w:hAnsiTheme="minorEastAsia"/>
          <w:szCs w:val="21"/>
        </w:rPr>
        <w:t>50%</w:t>
      </w:r>
      <w:r w:rsidR="002F5370" w:rsidRPr="0054711B">
        <w:rPr>
          <w:rStyle w:val="read"/>
          <w:rFonts w:asciiTheme="minorEastAsia" w:eastAsiaTheme="minorEastAsia" w:hAnsiTheme="minorEastAsia" w:hint="eastAsia"/>
          <w:szCs w:val="21"/>
        </w:rPr>
        <w:t>，基金托管人承担</w:t>
      </w:r>
      <w:r w:rsidR="002F5370" w:rsidRPr="0054711B">
        <w:rPr>
          <w:rStyle w:val="read"/>
          <w:rFonts w:asciiTheme="minorEastAsia" w:eastAsiaTheme="minorEastAsia" w:hAnsiTheme="minorEastAsia"/>
          <w:szCs w:val="21"/>
        </w:rPr>
        <w:t>50%</w:t>
      </w:r>
      <w:r w:rsidR="002F5370" w:rsidRPr="0054711B">
        <w:rPr>
          <w:rStyle w:val="read"/>
          <w:rFonts w:asciiTheme="minorEastAsia" w:eastAsiaTheme="minorEastAsia" w:hAnsiTheme="minorEastAsia" w:hint="eastAsia"/>
          <w:szCs w:val="21"/>
        </w:rPr>
        <w:t>；</w:t>
      </w:r>
    </w:p>
    <w:p w:rsidR="002F5370" w:rsidRPr="0054711B" w:rsidRDefault="00137AE8" w:rsidP="000B57E8">
      <w:pPr>
        <w:snapToGrid w:val="0"/>
        <w:spacing w:line="360" w:lineRule="auto"/>
        <w:ind w:firstLineChars="200" w:firstLine="420"/>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3）</w:t>
      </w:r>
      <w:r w:rsidR="002F5370" w:rsidRPr="0054711B">
        <w:rPr>
          <w:rFonts w:asciiTheme="minorEastAsia" w:eastAsiaTheme="minorEastAsia" w:hAnsiTheme="minorEastAsia" w:hint="eastAsia"/>
          <w:kern w:val="0"/>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2F5370" w:rsidRPr="0054711B" w:rsidRDefault="00137AE8" w:rsidP="000B57E8">
      <w:pPr>
        <w:snapToGrid w:val="0"/>
        <w:spacing w:line="360" w:lineRule="auto"/>
        <w:ind w:firstLineChars="200" w:firstLine="420"/>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4）</w:t>
      </w:r>
      <w:r w:rsidR="002F5370" w:rsidRPr="0054711B">
        <w:rPr>
          <w:rFonts w:asciiTheme="minorEastAsia" w:eastAsiaTheme="minorEastAsia" w:hAnsiTheme="minorEastAsia" w:hint="eastAsia"/>
          <w:kern w:val="0"/>
          <w:szCs w:val="21"/>
        </w:rPr>
        <w:t>由于基金管理人提供的基金申购或赎回数据错误，进而导致基金份额净值计算错误而引起的基金份额持有人和基金的损失，由基金管理人负责赔付。</w:t>
      </w:r>
    </w:p>
    <w:p w:rsidR="002F5370" w:rsidRPr="0054711B" w:rsidRDefault="002F5370" w:rsidP="000B57E8">
      <w:pPr>
        <w:snapToGrid w:val="0"/>
        <w:spacing w:line="360" w:lineRule="auto"/>
        <w:ind w:firstLine="420"/>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w:t>
      </w:r>
      <w:r w:rsidRPr="0054711B">
        <w:rPr>
          <w:rFonts w:asciiTheme="minorEastAsia" w:eastAsiaTheme="minorEastAsia" w:hAnsiTheme="minorEastAsia"/>
          <w:kern w:val="0"/>
          <w:szCs w:val="21"/>
        </w:rPr>
        <w:t>3</w:t>
      </w:r>
      <w:r w:rsidRPr="0054711B">
        <w:rPr>
          <w:rFonts w:asciiTheme="minorEastAsia" w:eastAsiaTheme="minorEastAsia" w:hAnsiTheme="minorEastAsia" w:hint="eastAsia"/>
          <w:kern w:val="0"/>
          <w:szCs w:val="21"/>
        </w:rPr>
        <w:t>）基金管理人和基金托管人由于各自技术系统设置而产生的净值计算尾差，以基金管理人计算结果为准。</w:t>
      </w:r>
    </w:p>
    <w:p w:rsidR="002F5370" w:rsidRPr="0054711B" w:rsidRDefault="002F5370" w:rsidP="000B57E8">
      <w:pPr>
        <w:snapToGrid w:val="0"/>
        <w:spacing w:line="360" w:lineRule="auto"/>
        <w:ind w:firstLine="420"/>
        <w:rPr>
          <w:rFonts w:asciiTheme="minorEastAsia" w:eastAsiaTheme="minorEastAsia" w:hAnsiTheme="minorEastAsia"/>
          <w:kern w:val="0"/>
          <w:szCs w:val="21"/>
        </w:rPr>
      </w:pPr>
      <w:r w:rsidRPr="0054711B">
        <w:rPr>
          <w:rFonts w:asciiTheme="minorEastAsia" w:eastAsiaTheme="minorEastAsia" w:hAnsiTheme="minorEastAsia" w:hint="eastAsia"/>
          <w:kern w:val="0"/>
          <w:szCs w:val="21"/>
        </w:rPr>
        <w:t>（</w:t>
      </w:r>
      <w:r w:rsidRPr="0054711B">
        <w:rPr>
          <w:rFonts w:asciiTheme="minorEastAsia" w:eastAsiaTheme="minorEastAsia" w:hAnsiTheme="minorEastAsia"/>
          <w:kern w:val="0"/>
          <w:szCs w:val="21"/>
        </w:rPr>
        <w:t>4</w:t>
      </w:r>
      <w:r w:rsidRPr="0054711B">
        <w:rPr>
          <w:rFonts w:asciiTheme="minorEastAsia" w:eastAsiaTheme="minorEastAsia" w:hAnsiTheme="minorEastAsia" w:hint="eastAsia"/>
          <w:kern w:val="0"/>
          <w:szCs w:val="21"/>
        </w:rPr>
        <w:t>）前述内容如法律法规或者监管部门另有规定的，从其规定。如果行业有通行做法，双方当事人应本着平等和保护基金份额持有人利益的原则进行协商。</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86" w:name="_Toc20150024"/>
      <w:r w:rsidRPr="0054711B">
        <w:rPr>
          <w:rFonts w:asciiTheme="minorEastAsia" w:eastAsiaTheme="minorEastAsia" w:hAnsiTheme="minorEastAsia" w:hint="eastAsia"/>
          <w:b w:val="0"/>
        </w:rPr>
        <w:t>（七）暂停估值的情形</w:t>
      </w:r>
      <w:bookmarkEnd w:id="186"/>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基金投资所涉及的证券交易所遇法定节假日或因其他原因暂停营业时；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因不可抗力或其他情形致使基金管理人、基金托管人无法准确评估基金资产价值时；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占基金相当比例的投资品种的估值出现重大转变，而基金管理人为保障基金份额持有人的利益，决定延迟估值；</w:t>
      </w:r>
    </w:p>
    <w:p w:rsidR="00B818CC" w:rsidRPr="0054711B" w:rsidRDefault="00B818CC" w:rsidP="00A6256D">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、前一估值日基金资产净值</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以上的资产出现无可参考的活跃市场价格且采用估值技术仍导致公允价值存在重大不确定性时，经与基金托管人协商一致的；</w:t>
      </w:r>
    </w:p>
    <w:p w:rsidR="002F5370" w:rsidRPr="0054711B" w:rsidRDefault="00B818CC"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00137AE8"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中国证监会和基金合同认定的其他情形。</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87" w:name="_Toc20150025"/>
      <w:r w:rsidRPr="0054711B">
        <w:rPr>
          <w:rFonts w:asciiTheme="minorEastAsia" w:eastAsiaTheme="minorEastAsia" w:hAnsiTheme="minorEastAsia" w:hint="eastAsia"/>
          <w:b w:val="0"/>
        </w:rPr>
        <w:t>（八）基金净值的确认</w:t>
      </w:r>
      <w:bookmarkEnd w:id="187"/>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基金合同和有关法律法规的规定对基金净值予以公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基金份额净值的计算精确到</w:t>
      </w:r>
      <w:r w:rsidRPr="0054711B">
        <w:rPr>
          <w:rFonts w:asciiTheme="minorEastAsia" w:eastAsiaTheme="minorEastAsia" w:hAnsiTheme="minorEastAsia"/>
          <w:szCs w:val="21"/>
        </w:rPr>
        <w:t>0.001</w:t>
      </w:r>
      <w:r w:rsidRPr="0054711B">
        <w:rPr>
          <w:rFonts w:asciiTheme="minorEastAsia" w:eastAsiaTheme="minorEastAsia" w:hAnsiTheme="minorEastAsia" w:hint="eastAsia"/>
          <w:szCs w:val="21"/>
        </w:rPr>
        <w:t>元，小数点后第四位四舍五入。国家另有规定的，从其规定。</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88" w:name="_Toc20150026"/>
      <w:r w:rsidRPr="0054711B">
        <w:rPr>
          <w:rFonts w:asciiTheme="minorEastAsia" w:eastAsiaTheme="minorEastAsia" w:hAnsiTheme="minorEastAsia" w:hint="eastAsia"/>
          <w:b w:val="0"/>
        </w:rPr>
        <w:t>（九）特殊情形的处理</w:t>
      </w:r>
      <w:bookmarkEnd w:id="188"/>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基金管理人或基金托管人按股票估值方法的第（3）项、债券估值方法的第（7）项、权证估值方法的第（4）项进行估值时，所造成的误差不作为基金资产估值错误处理。</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kern w:val="0"/>
          <w:szCs w:val="21"/>
        </w:rPr>
        <w:t>2</w:t>
      </w:r>
      <w:r w:rsidR="00137AE8" w:rsidRPr="0054711B">
        <w:rPr>
          <w:rFonts w:asciiTheme="minorEastAsia" w:eastAsiaTheme="minorEastAsia" w:hAnsiTheme="minorEastAsia" w:hint="eastAsia"/>
          <w:kern w:val="0"/>
          <w:szCs w:val="21"/>
        </w:rPr>
        <w:t>、</w:t>
      </w:r>
      <w:r w:rsidRPr="0054711B">
        <w:rPr>
          <w:rFonts w:asciiTheme="minorEastAsia" w:eastAsiaTheme="minorEastAsia" w:hAnsiTheme="minorEastAsia" w:hint="eastAsia"/>
          <w:kern w:val="0"/>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page"/>
      </w:r>
      <w:bookmarkStart w:id="189" w:name="_Toc238870171"/>
      <w:bookmarkStart w:id="190" w:name="_Toc20150027"/>
      <w:r w:rsidRPr="0054711B">
        <w:rPr>
          <w:rFonts w:asciiTheme="minorEastAsia" w:eastAsiaTheme="minorEastAsia" w:hAnsiTheme="minorEastAsia" w:hint="eastAsia"/>
          <w:bCs/>
        </w:rPr>
        <w:lastRenderedPageBreak/>
        <w:t>十五、基金的收益与分配</w:t>
      </w:r>
      <w:bookmarkEnd w:id="189"/>
      <w:bookmarkEnd w:id="190"/>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91" w:name="_Toc84149664"/>
      <w:bookmarkStart w:id="192" w:name="_Toc86584639"/>
      <w:bookmarkStart w:id="193" w:name="_Toc20150028"/>
      <w:r w:rsidRPr="0054711B">
        <w:rPr>
          <w:rFonts w:asciiTheme="minorEastAsia" w:eastAsiaTheme="minorEastAsia" w:hAnsiTheme="minorEastAsia" w:hint="eastAsia"/>
          <w:b w:val="0"/>
        </w:rPr>
        <w:t>（一）基金利润的构成</w:t>
      </w:r>
      <w:bookmarkEnd w:id="193"/>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基金利润指基金利息收入、投资收益、公允价值变动收益和其他收入扣除相关费用后的余额；基金已实现收益指基金利润减去公允价值变动收益后的余额。</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94" w:name="_Toc20150029"/>
      <w:r w:rsidRPr="0054711B">
        <w:rPr>
          <w:rFonts w:asciiTheme="minorEastAsia" w:eastAsiaTheme="minorEastAsia" w:hAnsiTheme="minorEastAsia" w:hint="eastAsia"/>
          <w:b w:val="0"/>
        </w:rPr>
        <w:t>（二）基金可供分配利润</w:t>
      </w:r>
      <w:bookmarkEnd w:id="194"/>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基金可供分配利润指截至收益分配基准日基金未分配利润与未分配利润中已实现收益的孰低数。</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95" w:name="_Toc20150030"/>
      <w:r w:rsidRPr="0054711B">
        <w:rPr>
          <w:rFonts w:asciiTheme="minorEastAsia" w:eastAsiaTheme="minorEastAsia" w:hAnsiTheme="minorEastAsia" w:hint="eastAsia"/>
          <w:b w:val="0"/>
        </w:rPr>
        <w:t>（三）收益分配原则</w:t>
      </w:r>
      <w:bookmarkEnd w:id="195"/>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本基金收益分配应遵循下列原则：</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本基金的每份基金份额享有同等分配权；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在符合有关基金分红条件的前提下，本基金每年收益分配次数最多为12次，每份基金份额每次分配比例不得低于收益分配基准日每份基金份额可供分配利润的10%；若基金合同生效不满3个月，可不进行收益分配；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基金收益分配基准日的基金份额净值减去每单位基金份额收益分配金额后不能低于面值；</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本基金收益分配方式分为两种：现金分红与红利再投资，基金投资者可选择现金红利或将现金红利自动转为基金份额进行再投资；若投资者不选择，本基金默认的收益分配方式是现金分红；</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002F5370" w:rsidRPr="0054711B">
        <w:rPr>
          <w:rFonts w:asciiTheme="minorEastAsia" w:eastAsiaTheme="minorEastAsia" w:hAnsiTheme="minorEastAsia" w:hint="eastAsia"/>
          <w:szCs w:val="21"/>
        </w:rPr>
        <w:t>法律法规或监管机构另有规定的从其规定。</w:t>
      </w:r>
    </w:p>
    <w:p w:rsidR="002F5370" w:rsidRPr="0054711B" w:rsidRDefault="002F5370" w:rsidP="00E16F88">
      <w:pPr>
        <w:pStyle w:val="20"/>
        <w:snapToGrid w:val="0"/>
        <w:spacing w:beforeLines="0" w:afterLines="0" w:line="360" w:lineRule="auto"/>
        <w:ind w:firstLineChars="0" w:firstLine="0"/>
        <w:rPr>
          <w:rFonts w:asciiTheme="minorEastAsia" w:eastAsiaTheme="minorEastAsia" w:hAnsiTheme="minorEastAsia"/>
          <w:b w:val="0"/>
        </w:rPr>
      </w:pPr>
      <w:bookmarkStart w:id="196" w:name="_Toc20150031"/>
      <w:r w:rsidRPr="0054711B">
        <w:rPr>
          <w:rFonts w:asciiTheme="minorEastAsia" w:eastAsiaTheme="minorEastAsia" w:hAnsiTheme="minorEastAsia" w:hint="eastAsia"/>
          <w:b w:val="0"/>
        </w:rPr>
        <w:t>（四）收益分配方案</w:t>
      </w:r>
      <w:bookmarkEnd w:id="196"/>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基金收益分配方案中应载明基金收益分配基准日可供分配利润、基金收益分配对象、分配时间、分配数额及比例、分配方式等内容。</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97" w:name="_Toc20150032"/>
      <w:r w:rsidRPr="0054711B">
        <w:rPr>
          <w:rFonts w:asciiTheme="minorEastAsia" w:eastAsiaTheme="minorEastAsia" w:hAnsiTheme="minorEastAsia" w:hint="eastAsia"/>
          <w:b w:val="0"/>
        </w:rPr>
        <w:t>（五）收益分配方案的确定、公告与实施</w:t>
      </w:r>
      <w:bookmarkEnd w:id="197"/>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本基金收益分配方案由基金管理人拟定、由基金托管人核实后确定，基金管理人按法律法规的规定公告并向中国证监会备案。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137AE8"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本基金收益分配的发放日距离收益分配基准日的时间不超过15个工作日。在分配方案公布后</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依据具体方案的规定</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，基金管理人就支付的现金红利向基金托管人发送划款指令，基金托管人按照基金管理人的指令及时进行分红资金的划付。</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法律法规或监管机关另有规定的，从其规定。</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198" w:name="_Toc20150033"/>
      <w:r w:rsidRPr="0054711B">
        <w:rPr>
          <w:rFonts w:asciiTheme="minorEastAsia" w:eastAsiaTheme="minorEastAsia" w:hAnsiTheme="minorEastAsia" w:hint="eastAsia"/>
          <w:b w:val="0"/>
        </w:rPr>
        <w:lastRenderedPageBreak/>
        <w:t>（六）收益分配中发生的费用</w:t>
      </w:r>
      <w:bookmarkEnd w:id="198"/>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收益分配时所发生的银行转账或其他手续费用由投资者自行承担。当投资者的现金红利小于一定金额，不足于支付银行转账或其他手续费用时，注册登记机构可将基金份额持有人的现金红利自动转为基金份额。红利再投资的计算方法，依照《业务规则》执行。</w:t>
      </w:r>
    </w:p>
    <w:bookmarkEnd w:id="191"/>
    <w:bookmarkEnd w:id="192"/>
    <w:p w:rsidR="002F5370" w:rsidRPr="0054711B" w:rsidRDefault="002F5370" w:rsidP="000B57E8">
      <w:pPr>
        <w:snapToGrid w:val="0"/>
        <w:spacing w:line="360" w:lineRule="auto"/>
        <w:ind w:firstLine="420"/>
        <w:rPr>
          <w:rFonts w:asciiTheme="minorEastAsia" w:eastAsiaTheme="minorEastAsia" w:hAnsiTheme="minorEastAsia"/>
          <w:szCs w:val="21"/>
        </w:rPr>
      </w:pP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page"/>
      </w:r>
      <w:bookmarkStart w:id="199" w:name="_Toc238870172"/>
      <w:bookmarkStart w:id="200" w:name="_Toc20150034"/>
      <w:r w:rsidRPr="0054711B">
        <w:rPr>
          <w:rFonts w:asciiTheme="minorEastAsia" w:eastAsiaTheme="minorEastAsia" w:hAnsiTheme="minorEastAsia" w:hint="eastAsia"/>
          <w:bCs/>
        </w:rPr>
        <w:lastRenderedPageBreak/>
        <w:t>十六、基金的费用与税收</w:t>
      </w:r>
      <w:bookmarkEnd w:id="199"/>
      <w:bookmarkEnd w:id="200"/>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01" w:name="_Toc84149669"/>
      <w:bookmarkStart w:id="202" w:name="_Toc86584633"/>
      <w:bookmarkStart w:id="203" w:name="_Toc20150035"/>
      <w:r w:rsidRPr="0054711B">
        <w:rPr>
          <w:rFonts w:asciiTheme="minorEastAsia" w:eastAsiaTheme="minorEastAsia" w:hAnsiTheme="minorEastAsia" w:hint="eastAsia"/>
          <w:b w:val="0"/>
        </w:rPr>
        <w:t>（一）与基金运作相关的费用</w:t>
      </w:r>
      <w:bookmarkEnd w:id="201"/>
      <w:bookmarkEnd w:id="202"/>
      <w:bookmarkEnd w:id="203"/>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基金费用的种类</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)基金管理人的管理费；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)基金托管人的托管费；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)基金合同生效后的信息披露费用；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)基金份额持有人大会费用；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)基金合同生效后与基金有关的会计师费和律师费；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)基金的证券交易费用；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)基金财产拨划支付的银行费用；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)按照国家有关规定可以在基金财产中列支的其他费用。</w:t>
      </w:r>
    </w:p>
    <w:p w:rsidR="002F5370" w:rsidRPr="0054711B" w:rsidRDefault="002F5370" w:rsidP="000B57E8">
      <w:pPr>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上述基金费用由基金管理人在法律法规规定的范围内按照合理价格确定，法律法规和基金合同另有规定时从其规定。</w:t>
      </w:r>
    </w:p>
    <w:p w:rsidR="002F5370" w:rsidRPr="0054711B" w:rsidRDefault="00137AE8"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基金费用计提方法、计提标准和支付方式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)基金管理人的管理费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在通常情况下，基金管理费按前一日基金资产净值的年费率计提。计算方法如下：</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H</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E×</w:t>
      </w:r>
      <w:r w:rsidRPr="0054711B">
        <w:rPr>
          <w:rFonts w:asciiTheme="minorEastAsia" w:eastAsiaTheme="minorEastAsia" w:hAnsiTheme="minorEastAsia" w:hint="eastAsia"/>
          <w:szCs w:val="21"/>
        </w:rPr>
        <w:t>年管理费率</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当年天数，本基金年管理费率为1.5</w:t>
      </w:r>
      <w:r w:rsidRPr="0054711B">
        <w:rPr>
          <w:rFonts w:asciiTheme="minorEastAsia" w:eastAsiaTheme="minorEastAsia" w:hAnsiTheme="minor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H</w:t>
      </w:r>
      <w:r w:rsidRPr="0054711B">
        <w:rPr>
          <w:rFonts w:asciiTheme="minorEastAsia" w:eastAsiaTheme="minorEastAsia" w:hAnsiTheme="minorEastAsia" w:hint="eastAsia"/>
          <w:szCs w:val="21"/>
        </w:rPr>
        <w:t>为每日应计提的基金管理费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E</w:t>
      </w:r>
      <w:r w:rsidRPr="0054711B">
        <w:rPr>
          <w:rFonts w:asciiTheme="minorEastAsia" w:eastAsiaTheme="minorEastAsia" w:hAnsiTheme="minorEastAsia" w:hint="eastAsia"/>
          <w:szCs w:val="21"/>
        </w:rPr>
        <w:t>为前一日基金资产净值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基金管理费每日计提，按月支付。由基金管理人向基金托管人发送基金管理费划付指令，经基金托管人复核后于次月首日起</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个工作日内从基金财产中一次性支付给基金管理人，若遇法定节假日、休息日，支付日期顺延。</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)基金托管人的托管费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在通常情况下，基金托管费按前一日基金资产净值的年费率计提。计算方法如下：</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H</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E×</w:t>
      </w:r>
      <w:r w:rsidRPr="0054711B">
        <w:rPr>
          <w:rFonts w:asciiTheme="minorEastAsia" w:eastAsiaTheme="minorEastAsia" w:hAnsiTheme="minorEastAsia" w:hint="eastAsia"/>
          <w:szCs w:val="21"/>
        </w:rPr>
        <w:t>年托管费率</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当年天数，本基金年托管费率为0.25</w:t>
      </w:r>
      <w:r w:rsidRPr="0054711B">
        <w:rPr>
          <w:rFonts w:asciiTheme="minorEastAsia" w:eastAsiaTheme="minorEastAsia" w:hAnsiTheme="minor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H</w:t>
      </w:r>
      <w:r w:rsidRPr="0054711B">
        <w:rPr>
          <w:rFonts w:asciiTheme="minorEastAsia" w:eastAsiaTheme="minorEastAsia" w:hAnsiTheme="minorEastAsia" w:hint="eastAsia"/>
          <w:szCs w:val="21"/>
        </w:rPr>
        <w:t>为每日应计提的基金托管费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E</w:t>
      </w:r>
      <w:r w:rsidRPr="0054711B">
        <w:rPr>
          <w:rFonts w:asciiTheme="minorEastAsia" w:eastAsiaTheme="minorEastAsia" w:hAnsiTheme="minorEastAsia" w:hint="eastAsia"/>
          <w:szCs w:val="21"/>
        </w:rPr>
        <w:t>为前一日基金资产净值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基金托管费每日计提，按月支付。由基金管理人向基金托管人发送基金托管费划付指令，经基金托管人复核后于次月首日起</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个工作日内从基金财产中一次性支付给基金托管人，若遇法定节假日、休息日，支付日期顺延。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)上述1中(</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)到(</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)项费用由基金托管人根据其他有关法律法规及相应协议的规定，按费用支出金额支付，列入或摊入当期基金费用。</w:t>
      </w:r>
    </w:p>
    <w:p w:rsidR="002F5370" w:rsidRPr="0054711B" w:rsidRDefault="00137AE8"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3、</w:t>
      </w:r>
      <w:r w:rsidR="002F5370" w:rsidRPr="0054711B">
        <w:rPr>
          <w:rFonts w:asciiTheme="minorEastAsia" w:eastAsiaTheme="minorEastAsia" w:hAnsiTheme="minorEastAsia" w:hint="eastAsia"/>
          <w:szCs w:val="21"/>
        </w:rPr>
        <w:t>不列入基金费用的项目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w:t>
      </w:r>
    </w:p>
    <w:p w:rsidR="002F5370" w:rsidRPr="0054711B" w:rsidRDefault="00137AE8"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基金费用的调整</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和基金托管人可根据基金发展情况调整基金管理费率和基金托管费率。降低基金管理费率和基金托管费率，无须召开基金份额持有人大会。基金管理人必须依照有关规定于新的费率实施日前在指定媒体和基金管理人网站上刊登公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04" w:name="_Toc20150036"/>
      <w:r w:rsidRPr="0054711B">
        <w:rPr>
          <w:rFonts w:asciiTheme="minorEastAsia" w:eastAsiaTheme="minorEastAsia" w:hAnsiTheme="minorEastAsia" w:hint="eastAsia"/>
          <w:b w:val="0"/>
        </w:rPr>
        <w:t>（二）与基金销售有关的费用</w:t>
      </w:r>
      <w:bookmarkEnd w:id="204"/>
    </w:p>
    <w:p w:rsidR="002F5370" w:rsidRPr="0054711B" w:rsidRDefault="00137AE8"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szCs w:val="21"/>
        </w:rPr>
        <w:t>申购费率：</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申购费率为：</w:t>
      </w:r>
    </w:p>
    <w:p w:rsidR="00C61179" w:rsidRPr="0054711B" w:rsidRDefault="00C6117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本基金对通过直销中心申购的特定投资群体与除此之外的其他投资者实施差别的申购费率。</w:t>
      </w:r>
    </w:p>
    <w:p w:rsidR="00C61179" w:rsidRPr="0054711B" w:rsidRDefault="00C6117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C61179" w:rsidRPr="0054711B" w:rsidRDefault="00C61179"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通过基金管理人的直销中心申购本基金的特定投资群体申购费率见下表：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55"/>
      </w:tblGrid>
      <w:tr w:rsidR="0054711B" w:rsidRPr="0054711B" w:rsidTr="00A43A99">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137AE8">
            <w:pPr>
              <w:tabs>
                <w:tab w:val="num" w:pos="360"/>
              </w:tabs>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申购金额</w:t>
            </w:r>
            <w:r w:rsidRPr="0054711B">
              <w:rPr>
                <w:rFonts w:asciiTheme="minorEastAsia" w:eastAsiaTheme="minorEastAsia" w:hAnsiTheme="minorEastAsia" w:hint="eastAsia"/>
              </w:rPr>
              <w:t>M（元）</w:t>
            </w:r>
            <w:r w:rsidRPr="0054711B">
              <w:rPr>
                <w:rFonts w:asciiTheme="minorEastAsia" w:eastAsiaTheme="minorEastAsia" w:hAnsiTheme="minorEastAsia" w:hint="eastAsia"/>
                <w:szCs w:val="21"/>
              </w:rPr>
              <w:t>（含申购费）</w:t>
            </w:r>
          </w:p>
        </w:tc>
        <w:tc>
          <w:tcPr>
            <w:tcW w:w="3555"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137AE8">
            <w:pPr>
              <w:tabs>
                <w:tab w:val="num" w:pos="360"/>
              </w:tabs>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申购费率</w:t>
            </w:r>
          </w:p>
        </w:tc>
      </w:tr>
      <w:tr w:rsidR="0054711B" w:rsidRPr="0054711B" w:rsidTr="00A43A99">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M＜100万</w:t>
            </w:r>
          </w:p>
        </w:tc>
        <w:tc>
          <w:tcPr>
            <w:tcW w:w="3555"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0B57E8">
            <w:pPr>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0.15%</w:t>
            </w:r>
          </w:p>
        </w:tc>
      </w:tr>
      <w:tr w:rsidR="0054711B" w:rsidRPr="0054711B" w:rsidTr="00A43A99">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100万≤M＜500万</w:t>
            </w:r>
          </w:p>
        </w:tc>
        <w:tc>
          <w:tcPr>
            <w:tcW w:w="3555"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0B57E8">
            <w:pPr>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0.12%</w:t>
            </w:r>
          </w:p>
        </w:tc>
      </w:tr>
      <w:tr w:rsidR="0054711B" w:rsidRPr="0054711B" w:rsidTr="00A43A99">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500万≤M＜1000万</w:t>
            </w:r>
          </w:p>
        </w:tc>
        <w:tc>
          <w:tcPr>
            <w:tcW w:w="3555"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0B57E8">
            <w:pPr>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0.03%</w:t>
            </w:r>
          </w:p>
        </w:tc>
      </w:tr>
      <w:tr w:rsidR="0054711B" w:rsidRPr="0054711B" w:rsidTr="00A43A99">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M≥1000万</w:t>
            </w:r>
          </w:p>
        </w:tc>
        <w:tc>
          <w:tcPr>
            <w:tcW w:w="3555" w:type="dxa"/>
            <w:tcBorders>
              <w:top w:val="single" w:sz="4" w:space="0" w:color="auto"/>
              <w:left w:val="single" w:sz="4" w:space="0" w:color="auto"/>
              <w:bottom w:val="single" w:sz="4" w:space="0" w:color="auto"/>
              <w:right w:val="single" w:sz="4" w:space="0" w:color="auto"/>
            </w:tcBorders>
            <w:vAlign w:val="center"/>
            <w:hideMark/>
          </w:tcPr>
          <w:p w:rsidR="00C61179" w:rsidRPr="0054711B" w:rsidRDefault="00C61179" w:rsidP="000B57E8">
            <w:pPr>
              <w:snapToGrid w:val="0"/>
              <w:spacing w:line="360" w:lineRule="auto"/>
              <w:ind w:firstLineChars="632" w:firstLine="1327"/>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1000元/笔</w:t>
            </w:r>
          </w:p>
        </w:tc>
      </w:tr>
    </w:tbl>
    <w:p w:rsidR="00C61179" w:rsidRPr="0054711B" w:rsidRDefault="00C61179"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其他投资者申购本基金的申购费率见下表：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3"/>
        <w:gridCol w:w="2925"/>
      </w:tblGrid>
      <w:tr w:rsidR="0054711B" w:rsidRPr="0054711B" w:rsidTr="00A43A99">
        <w:trPr>
          <w:jc w:val="center"/>
        </w:trPr>
        <w:tc>
          <w:tcPr>
            <w:tcW w:w="4203" w:type="dxa"/>
            <w:vAlign w:val="center"/>
          </w:tcPr>
          <w:p w:rsidR="002F5370" w:rsidRPr="0054711B" w:rsidRDefault="002F5370" w:rsidP="000B57E8">
            <w:pPr>
              <w:tabs>
                <w:tab w:val="num" w:pos="360"/>
              </w:tabs>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申购金额</w:t>
            </w:r>
            <w:r w:rsidRPr="0054711B">
              <w:rPr>
                <w:rStyle w:val="big1"/>
                <w:rFonts w:asciiTheme="minorEastAsia" w:eastAsiaTheme="minorEastAsia" w:hAnsiTheme="minorEastAsia" w:hint="eastAsia"/>
                <w:bCs/>
                <w:sz w:val="21"/>
                <w:szCs w:val="21"/>
              </w:rPr>
              <w:t>M</w:t>
            </w:r>
            <w:r w:rsidRPr="0054711B">
              <w:rPr>
                <w:rFonts w:asciiTheme="minorEastAsia" w:eastAsiaTheme="minorEastAsia" w:hAnsiTheme="minorEastAsia" w:hint="eastAsia"/>
                <w:szCs w:val="21"/>
              </w:rPr>
              <w:t>（元）（含申购费）</w:t>
            </w:r>
          </w:p>
        </w:tc>
        <w:tc>
          <w:tcPr>
            <w:tcW w:w="2925"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申购费率</w:t>
            </w:r>
          </w:p>
        </w:tc>
      </w:tr>
      <w:tr w:rsidR="0054711B" w:rsidRPr="0054711B" w:rsidTr="00A43A99">
        <w:trPr>
          <w:jc w:val="center"/>
        </w:trPr>
        <w:tc>
          <w:tcPr>
            <w:tcW w:w="4203" w:type="dxa"/>
            <w:vAlign w:val="center"/>
          </w:tcPr>
          <w:p w:rsidR="002F5370" w:rsidRPr="0054711B" w:rsidRDefault="002F5370" w:rsidP="000B57E8">
            <w:pPr>
              <w:tabs>
                <w:tab w:val="num" w:pos="360"/>
              </w:tabs>
              <w:snapToGrid w:val="0"/>
              <w:spacing w:line="360" w:lineRule="auto"/>
              <w:jc w:val="center"/>
              <w:rPr>
                <w:rFonts w:asciiTheme="minorEastAsia" w:eastAsiaTheme="minorEastAsia" w:hAnsiTheme="minorEastAsia"/>
                <w:szCs w:val="21"/>
              </w:rPr>
            </w:pPr>
            <w:r w:rsidRPr="0054711B">
              <w:rPr>
                <w:rFonts w:asciiTheme="minorEastAsia" w:eastAsiaTheme="minorEastAsia" w:hAnsiTheme="minorEastAsia" w:hint="eastAsia"/>
                <w:szCs w:val="21"/>
              </w:rPr>
              <w:t>M＜100万</w:t>
            </w:r>
          </w:p>
        </w:tc>
        <w:tc>
          <w:tcPr>
            <w:tcW w:w="2925"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1.5%</w:t>
            </w:r>
          </w:p>
        </w:tc>
      </w:tr>
      <w:tr w:rsidR="0054711B" w:rsidRPr="0054711B" w:rsidTr="00A43A99">
        <w:trPr>
          <w:jc w:val="center"/>
        </w:trPr>
        <w:tc>
          <w:tcPr>
            <w:tcW w:w="4203"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100万≤M＜500万</w:t>
            </w:r>
          </w:p>
        </w:tc>
        <w:tc>
          <w:tcPr>
            <w:tcW w:w="2925"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1.2%</w:t>
            </w:r>
          </w:p>
        </w:tc>
      </w:tr>
      <w:tr w:rsidR="0054711B" w:rsidRPr="0054711B" w:rsidTr="00A43A99">
        <w:trPr>
          <w:jc w:val="center"/>
        </w:trPr>
        <w:tc>
          <w:tcPr>
            <w:tcW w:w="4203"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500万≤M＜1000万</w:t>
            </w:r>
          </w:p>
        </w:tc>
        <w:tc>
          <w:tcPr>
            <w:tcW w:w="2925"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cs="宋体"/>
                <w:kern w:val="0"/>
                <w:szCs w:val="21"/>
              </w:rPr>
            </w:pPr>
            <w:r w:rsidRPr="0054711B">
              <w:rPr>
                <w:rFonts w:asciiTheme="minorEastAsia" w:eastAsiaTheme="minorEastAsia" w:hAnsiTheme="minorEastAsia" w:cs="宋体" w:hint="eastAsia"/>
                <w:kern w:val="0"/>
                <w:szCs w:val="21"/>
              </w:rPr>
              <w:t>0.3%</w:t>
            </w:r>
          </w:p>
        </w:tc>
      </w:tr>
      <w:tr w:rsidR="0054711B" w:rsidRPr="0054711B" w:rsidTr="00A43A99">
        <w:trPr>
          <w:jc w:val="center"/>
        </w:trPr>
        <w:tc>
          <w:tcPr>
            <w:tcW w:w="4203" w:type="dxa"/>
            <w:vAlign w:val="center"/>
          </w:tcPr>
          <w:p w:rsidR="002F5370" w:rsidRPr="0054711B" w:rsidRDefault="002F5370" w:rsidP="000B57E8">
            <w:pPr>
              <w:tabs>
                <w:tab w:val="num" w:pos="360"/>
              </w:tabs>
              <w:snapToGrid w:val="0"/>
              <w:spacing w:line="360" w:lineRule="auto"/>
              <w:ind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M≥1000万</w:t>
            </w:r>
          </w:p>
        </w:tc>
        <w:tc>
          <w:tcPr>
            <w:tcW w:w="2925" w:type="dxa"/>
            <w:vAlign w:val="center"/>
          </w:tcPr>
          <w:p w:rsidR="002F5370" w:rsidRPr="0054711B" w:rsidRDefault="002F5370" w:rsidP="000B57E8">
            <w:pPr>
              <w:tabs>
                <w:tab w:val="num" w:pos="360"/>
              </w:tabs>
              <w:snapToGrid w:val="0"/>
              <w:spacing w:line="360" w:lineRule="auto"/>
              <w:ind w:leftChars="-1" w:hangingChars="1" w:hanging="2"/>
              <w:jc w:val="center"/>
              <w:rPr>
                <w:rFonts w:asciiTheme="minorEastAsia" w:eastAsiaTheme="minorEastAsia" w:hAnsiTheme="minorEastAsia"/>
                <w:szCs w:val="21"/>
              </w:rPr>
            </w:pPr>
            <w:r w:rsidRPr="0054711B">
              <w:rPr>
                <w:rFonts w:asciiTheme="minorEastAsia" w:eastAsiaTheme="minorEastAsia" w:hAnsiTheme="minorEastAsia" w:cs="宋体" w:hint="eastAsia"/>
                <w:kern w:val="0"/>
                <w:szCs w:val="21"/>
              </w:rPr>
              <w:t>1000元/笔</w:t>
            </w:r>
          </w:p>
        </w:tc>
      </w:tr>
    </w:tbl>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（2）申购费的收取方式和用途</w:t>
      </w:r>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在申购费按金额分档的情况下，如果投资者多次申购，申购费适用单笔申购金额所对应的费率。</w:t>
      </w:r>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szCs w:val="21"/>
        </w:rPr>
        <w:t>申购费用</w:t>
      </w:r>
      <w:r w:rsidRPr="0054711B">
        <w:rPr>
          <w:rFonts w:asciiTheme="minorEastAsia" w:eastAsiaTheme="minorEastAsia" w:hAnsiTheme="minorEastAsia" w:hint="eastAsia"/>
          <w:szCs w:val="21"/>
        </w:rPr>
        <w:t>由申购基金份额的基金投资人承担，不列入基金财产，</w:t>
      </w:r>
      <w:r w:rsidRPr="0054711B">
        <w:rPr>
          <w:rFonts w:asciiTheme="minorEastAsia" w:eastAsiaTheme="minorEastAsia" w:hAnsiTheme="minorEastAsia"/>
          <w:szCs w:val="21"/>
        </w:rPr>
        <w:t>用于本基金的市场推广、销售、注册登记等各项费用。</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（3）申购份额的计算方式</w:t>
      </w:r>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本基金的申购金额包括申购费用和净申购金额，其中：</w:t>
      </w:r>
    </w:p>
    <w:p w:rsidR="002F5370" w:rsidRPr="0054711B" w:rsidRDefault="002F5370" w:rsidP="000B57E8">
      <w:pPr>
        <w:autoSpaceDE w:val="0"/>
        <w:autoSpaceDN w:val="0"/>
        <w:adjustRightInd w:val="0"/>
        <w:snapToGrid w:val="0"/>
        <w:spacing w:line="360" w:lineRule="auto"/>
        <w:ind w:firstLine="420"/>
        <w:jc w:val="left"/>
        <w:rPr>
          <w:rFonts w:asciiTheme="minorEastAsia" w:eastAsiaTheme="minorEastAsia" w:hAnsiTheme="minorEastAsia"/>
          <w:szCs w:val="21"/>
        </w:rPr>
      </w:pPr>
      <w:r w:rsidRPr="0054711B">
        <w:rPr>
          <w:rFonts w:asciiTheme="minorEastAsia" w:eastAsiaTheme="minorEastAsia" w:hAnsiTheme="minorEastAsia" w:hint="eastAsia"/>
          <w:szCs w:val="21"/>
        </w:rPr>
        <w:t>净申购金额=申购金额/（1+申购费率）</w:t>
      </w:r>
    </w:p>
    <w:p w:rsidR="002F5370" w:rsidRPr="0054711B" w:rsidRDefault="002F5370" w:rsidP="000B57E8">
      <w:pPr>
        <w:autoSpaceDE w:val="0"/>
        <w:autoSpaceDN w:val="0"/>
        <w:adjustRightInd w:val="0"/>
        <w:snapToGrid w:val="0"/>
        <w:spacing w:line="360" w:lineRule="auto"/>
        <w:ind w:firstLine="420"/>
        <w:jc w:val="left"/>
        <w:rPr>
          <w:rFonts w:asciiTheme="minorEastAsia" w:eastAsiaTheme="minorEastAsia" w:hAnsiTheme="minorEastAsia"/>
          <w:szCs w:val="21"/>
        </w:rPr>
      </w:pPr>
      <w:r w:rsidRPr="0054711B">
        <w:rPr>
          <w:rFonts w:asciiTheme="minorEastAsia" w:eastAsiaTheme="minorEastAsia" w:hAnsiTheme="minorEastAsia" w:hint="eastAsia"/>
          <w:szCs w:val="21"/>
        </w:rPr>
        <w:t>申购费用=申购金额-净申购金额</w:t>
      </w:r>
    </w:p>
    <w:p w:rsidR="002F5370" w:rsidRPr="0054711B" w:rsidRDefault="002F5370" w:rsidP="000B57E8">
      <w:pPr>
        <w:autoSpaceDE w:val="0"/>
        <w:autoSpaceDN w:val="0"/>
        <w:adjustRightInd w:val="0"/>
        <w:snapToGrid w:val="0"/>
        <w:spacing w:line="360" w:lineRule="auto"/>
        <w:ind w:firstLine="420"/>
        <w:jc w:val="left"/>
        <w:rPr>
          <w:rFonts w:asciiTheme="minorEastAsia" w:eastAsiaTheme="minorEastAsia" w:hAnsiTheme="minorEastAsia"/>
          <w:szCs w:val="21"/>
        </w:rPr>
      </w:pPr>
      <w:r w:rsidRPr="0054711B">
        <w:rPr>
          <w:rFonts w:asciiTheme="minorEastAsia" w:eastAsiaTheme="minorEastAsia" w:hAnsiTheme="minorEastAsia" w:hint="eastAsia"/>
          <w:szCs w:val="21"/>
        </w:rPr>
        <w:t>申购份额=净申购金额/申购当日基金份额净值</w:t>
      </w:r>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对于1000万元（含）以上的申购，净申购金额=申购金额-绝对数额的申购费金额</w:t>
      </w:r>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申购费用以人民币元为单位，四舍五入，保留至小数点后二位；申购份数采取四舍五入的方法保留小数点后二位，由此产生的误差计入基金财产。</w:t>
      </w:r>
    </w:p>
    <w:p w:rsidR="002F5370" w:rsidRPr="0054711B" w:rsidRDefault="00A43A99"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赎回费</w:t>
      </w:r>
    </w:p>
    <w:p w:rsidR="002F5370" w:rsidRPr="0054711B" w:rsidRDefault="002F5370" w:rsidP="000B57E8">
      <w:pPr>
        <w:snapToGrid w:val="0"/>
        <w:spacing w:line="360" w:lineRule="auto"/>
        <w:ind w:firstLineChars="202" w:firstLine="424"/>
        <w:rPr>
          <w:rFonts w:asciiTheme="minorEastAsia" w:eastAsiaTheme="minorEastAsia" w:hAnsiTheme="minorEastAsia"/>
          <w:szCs w:val="21"/>
        </w:rPr>
      </w:pP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赎回</w:t>
      </w:r>
      <w:r w:rsidRPr="0054711B">
        <w:rPr>
          <w:rFonts w:asciiTheme="minorEastAsia" w:eastAsiaTheme="minorEastAsia" w:hAnsiTheme="minorEastAsia" w:hint="eastAsia"/>
          <w:szCs w:val="21"/>
        </w:rPr>
        <w:t>费率为</w:t>
      </w:r>
      <w:r w:rsidRPr="0054711B">
        <w:rPr>
          <w:rFonts w:asciiTheme="minorEastAsia" w:eastAsiaTheme="minorEastAsia" w:hAnsiTheme="minor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585"/>
      </w:tblGrid>
      <w:tr w:rsidR="0054711B" w:rsidRPr="0054711B" w:rsidTr="00A43A99">
        <w:trPr>
          <w:jc w:val="center"/>
        </w:trPr>
        <w:tc>
          <w:tcPr>
            <w:tcW w:w="3543" w:type="dxa"/>
            <w:vAlign w:val="center"/>
          </w:tcPr>
          <w:p w:rsidR="002F5370" w:rsidRPr="0054711B" w:rsidRDefault="002F5370" w:rsidP="000B57E8">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持有时间</w:t>
            </w:r>
            <w:r w:rsidRPr="0054711B">
              <w:rPr>
                <w:rFonts w:asciiTheme="minorEastAsia" w:eastAsiaTheme="minorEastAsia" w:hAnsiTheme="minorEastAsia" w:cs="宋体" w:hint="eastAsia"/>
                <w:kern w:val="0"/>
                <w:szCs w:val="21"/>
              </w:rPr>
              <w:t>（天）</w:t>
            </w:r>
          </w:p>
        </w:tc>
        <w:tc>
          <w:tcPr>
            <w:tcW w:w="3585" w:type="dxa"/>
            <w:vAlign w:val="center"/>
          </w:tcPr>
          <w:p w:rsidR="002F5370" w:rsidRPr="0054711B" w:rsidRDefault="002F5370" w:rsidP="000B57E8">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赎回费率</w:t>
            </w:r>
          </w:p>
        </w:tc>
      </w:tr>
      <w:tr w:rsidR="0054711B" w:rsidRPr="0054711B" w:rsidTr="00A43A99">
        <w:trPr>
          <w:jc w:val="center"/>
        </w:trPr>
        <w:tc>
          <w:tcPr>
            <w:tcW w:w="3543" w:type="dxa"/>
            <w:vAlign w:val="center"/>
          </w:tcPr>
          <w:p w:rsidR="009B6909" w:rsidRPr="0054711B" w:rsidRDefault="009B6909" w:rsidP="009B6909">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rPr>
              <w:t>0</w:t>
            </w:r>
            <w:r w:rsidRPr="0054711B">
              <w:rPr>
                <w:rFonts w:asciiTheme="minorEastAsia" w:eastAsiaTheme="minorEastAsia" w:hAnsiTheme="minorEastAsia" w:hint="eastAsia"/>
              </w:rPr>
              <w:t>-</w:t>
            </w:r>
            <w:r w:rsidRPr="0054711B">
              <w:rPr>
                <w:rFonts w:asciiTheme="minorEastAsia" w:eastAsiaTheme="minorEastAsia" w:hAnsiTheme="minorEastAsia"/>
              </w:rPr>
              <w:t>6</w:t>
            </w:r>
          </w:p>
        </w:tc>
        <w:tc>
          <w:tcPr>
            <w:tcW w:w="3585" w:type="dxa"/>
            <w:vAlign w:val="center"/>
          </w:tcPr>
          <w:p w:rsidR="009B6909" w:rsidRPr="0054711B" w:rsidRDefault="009B6909" w:rsidP="009B6909">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rPr>
              <w:t>1.5%</w:t>
            </w:r>
          </w:p>
        </w:tc>
      </w:tr>
      <w:tr w:rsidR="0054711B" w:rsidRPr="0054711B" w:rsidTr="00A43A99">
        <w:trPr>
          <w:jc w:val="center"/>
        </w:trPr>
        <w:tc>
          <w:tcPr>
            <w:tcW w:w="3543" w:type="dxa"/>
            <w:vAlign w:val="center"/>
          </w:tcPr>
          <w:p w:rsidR="009B6909" w:rsidRPr="0054711B" w:rsidRDefault="009B6909" w:rsidP="009B6909">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7-364</w:t>
            </w:r>
          </w:p>
        </w:tc>
        <w:tc>
          <w:tcPr>
            <w:tcW w:w="3585" w:type="dxa"/>
            <w:vAlign w:val="center"/>
          </w:tcPr>
          <w:p w:rsidR="009B6909" w:rsidRPr="0054711B" w:rsidRDefault="009B6909" w:rsidP="009B6909">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0.5%</w:t>
            </w:r>
          </w:p>
        </w:tc>
      </w:tr>
      <w:tr w:rsidR="0054711B" w:rsidRPr="0054711B" w:rsidTr="00A43A99">
        <w:trPr>
          <w:jc w:val="center"/>
        </w:trPr>
        <w:tc>
          <w:tcPr>
            <w:tcW w:w="3543" w:type="dxa"/>
            <w:vAlign w:val="center"/>
          </w:tcPr>
          <w:p w:rsidR="009B6909" w:rsidRPr="0054711B" w:rsidRDefault="009B6909" w:rsidP="009B6909">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365-729</w:t>
            </w:r>
          </w:p>
        </w:tc>
        <w:tc>
          <w:tcPr>
            <w:tcW w:w="3585" w:type="dxa"/>
            <w:vAlign w:val="center"/>
          </w:tcPr>
          <w:p w:rsidR="009B6909" w:rsidRPr="0054711B" w:rsidRDefault="009B6909" w:rsidP="009B6909">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0.25%</w:t>
            </w:r>
          </w:p>
        </w:tc>
      </w:tr>
      <w:tr w:rsidR="0054711B" w:rsidRPr="0054711B" w:rsidTr="00A43A99">
        <w:trPr>
          <w:jc w:val="center"/>
        </w:trPr>
        <w:tc>
          <w:tcPr>
            <w:tcW w:w="3543" w:type="dxa"/>
            <w:vAlign w:val="center"/>
          </w:tcPr>
          <w:p w:rsidR="009B6909" w:rsidRPr="0054711B" w:rsidRDefault="009B6909" w:rsidP="009B6909">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hint="eastAsia"/>
                <w:kern w:val="0"/>
                <w:szCs w:val="21"/>
              </w:rPr>
              <w:t>730及以上</w:t>
            </w:r>
          </w:p>
        </w:tc>
        <w:tc>
          <w:tcPr>
            <w:tcW w:w="3585" w:type="dxa"/>
            <w:vAlign w:val="center"/>
          </w:tcPr>
          <w:p w:rsidR="009B6909" w:rsidRPr="0054711B" w:rsidRDefault="009B6909" w:rsidP="009B6909">
            <w:pPr>
              <w:widowControl/>
              <w:tabs>
                <w:tab w:val="num" w:pos="360"/>
              </w:tabs>
              <w:snapToGrid w:val="0"/>
              <w:spacing w:line="360" w:lineRule="auto"/>
              <w:jc w:val="center"/>
              <w:rPr>
                <w:rFonts w:asciiTheme="minorEastAsia" w:eastAsiaTheme="minorEastAsia" w:hAnsiTheme="minorEastAsia" w:cs="宋体"/>
                <w:kern w:val="0"/>
                <w:szCs w:val="21"/>
              </w:rPr>
            </w:pPr>
            <w:r w:rsidRPr="0054711B">
              <w:rPr>
                <w:rFonts w:asciiTheme="minorEastAsia" w:eastAsiaTheme="minorEastAsia" w:hAnsiTheme="minorEastAsia" w:cs="宋体"/>
                <w:kern w:val="0"/>
                <w:szCs w:val="21"/>
              </w:rPr>
              <w:t>0%</w:t>
            </w:r>
          </w:p>
        </w:tc>
      </w:tr>
    </w:tbl>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（2）赎回费的收取和用途</w:t>
      </w:r>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本基金的赎回费由赎回人承担，在基金份额持有人赎回基金份额时收取，</w:t>
      </w:r>
      <w:r w:rsidR="00285CE7" w:rsidRPr="0054711B">
        <w:rPr>
          <w:rFonts w:asciiTheme="minorEastAsia" w:eastAsiaTheme="minorEastAsia" w:hAnsiTheme="minorEastAsia" w:hint="eastAsia"/>
          <w:szCs w:val="21"/>
        </w:rPr>
        <w:t>对持有期少于</w:t>
      </w:r>
      <w:r w:rsidR="00285CE7" w:rsidRPr="0054711B">
        <w:rPr>
          <w:rFonts w:asciiTheme="minorEastAsia" w:eastAsiaTheme="minorEastAsia" w:hAnsiTheme="minorEastAsia"/>
          <w:szCs w:val="21"/>
        </w:rPr>
        <w:t>7</w:t>
      </w:r>
      <w:r w:rsidR="00285CE7" w:rsidRPr="0054711B">
        <w:rPr>
          <w:rFonts w:asciiTheme="minorEastAsia" w:eastAsiaTheme="minorEastAsia" w:hAnsiTheme="minorEastAsia" w:hint="eastAsia"/>
          <w:szCs w:val="21"/>
        </w:rPr>
        <w:t>天（不含）的基金份额持有人所收取赎回费用全额计入基金财产；对持有期在</w:t>
      </w:r>
      <w:r w:rsidR="00285CE7" w:rsidRPr="0054711B">
        <w:rPr>
          <w:rFonts w:asciiTheme="minorEastAsia" w:eastAsiaTheme="minorEastAsia" w:hAnsiTheme="minorEastAsia"/>
          <w:szCs w:val="21"/>
        </w:rPr>
        <w:t>7</w:t>
      </w:r>
      <w:r w:rsidR="00285CE7" w:rsidRPr="0054711B">
        <w:rPr>
          <w:rFonts w:asciiTheme="minorEastAsia" w:eastAsiaTheme="minorEastAsia" w:hAnsiTheme="minorEastAsia" w:hint="eastAsia"/>
          <w:szCs w:val="21"/>
        </w:rPr>
        <w:t>天以上（含）的基金份额持有人</w:t>
      </w:r>
      <w:r w:rsidRPr="0054711B">
        <w:rPr>
          <w:rFonts w:asciiTheme="minorEastAsia" w:eastAsiaTheme="minorEastAsia" w:hAnsiTheme="minorEastAsia" w:hint="eastAsia"/>
          <w:szCs w:val="21"/>
        </w:rPr>
        <w:t>所收</w:t>
      </w:r>
      <w:r w:rsidRPr="0054711B">
        <w:rPr>
          <w:rFonts w:asciiTheme="minorEastAsia" w:eastAsiaTheme="minorEastAsia" w:hAnsiTheme="minorEastAsia"/>
          <w:szCs w:val="21"/>
        </w:rPr>
        <w:t>赎回费总额的25%归基金财产，</w:t>
      </w:r>
      <w:r w:rsidRPr="0054711B">
        <w:rPr>
          <w:rFonts w:asciiTheme="minorEastAsia" w:eastAsiaTheme="minorEastAsia" w:hAnsiTheme="minorEastAsia" w:hint="eastAsia"/>
          <w:szCs w:val="21"/>
        </w:rPr>
        <w:t>其余</w:t>
      </w:r>
      <w:r w:rsidRPr="0054711B">
        <w:rPr>
          <w:rFonts w:asciiTheme="minorEastAsia" w:eastAsiaTheme="minorEastAsia" w:hAnsiTheme="minorEastAsia"/>
          <w:szCs w:val="21"/>
        </w:rPr>
        <w:t>用于支付注册登记费和其他必要的手续费</w:t>
      </w:r>
      <w:r w:rsidRPr="0054711B">
        <w:rPr>
          <w:rFonts w:asciiTheme="minorEastAsia" w:eastAsiaTheme="minorEastAsia" w:hAnsiTheme="minorEastAsia" w:hint="eastAsia"/>
          <w:szCs w:val="21"/>
        </w:rPr>
        <w:t>。</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（3）基金赎回金额的计算方式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本基金的赎回金额为赎回总金额扣减赎回费用，其中：</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赎回总金额=赎回数量</w:t>
      </w:r>
      <w:r w:rsidRPr="0054711B">
        <w:rPr>
          <w:rFonts w:asciiTheme="minorEastAsia" w:eastAsiaTheme="minorEastAsia" w:hAnsiTheme="minorEastAsia" w:hint="eastAsia"/>
          <w:szCs w:val="21"/>
        </w:rPr>
        <w:sym w:font="Symbol" w:char="F0B4"/>
      </w:r>
      <w:r w:rsidRPr="0054711B">
        <w:rPr>
          <w:rFonts w:asciiTheme="minorEastAsia" w:eastAsiaTheme="minorEastAsia" w:hAnsiTheme="minorEastAsia" w:hint="eastAsia"/>
          <w:szCs w:val="21"/>
        </w:rPr>
        <w:t>T日基金份额净值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赎回费用=赎回总额</w:t>
      </w:r>
      <w:r w:rsidRPr="0054711B">
        <w:rPr>
          <w:rFonts w:asciiTheme="minorEastAsia" w:eastAsiaTheme="minorEastAsia" w:hAnsiTheme="minorEastAsia" w:hint="eastAsia"/>
          <w:szCs w:val="21"/>
        </w:rPr>
        <w:sym w:font="Symbol" w:char="F0B4"/>
      </w:r>
      <w:r w:rsidRPr="0054711B">
        <w:rPr>
          <w:rFonts w:asciiTheme="minorEastAsia" w:eastAsiaTheme="minorEastAsia" w:hAnsiTheme="minorEastAsia" w:hint="eastAsia"/>
          <w:szCs w:val="21"/>
        </w:rPr>
        <w:t>赎回费率</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净赎回金额=赎回总金额</w:t>
      </w:r>
      <w:r w:rsidRPr="0054711B">
        <w:rPr>
          <w:rFonts w:asciiTheme="minorEastAsia" w:eastAsiaTheme="minorEastAsia" w:hAnsiTheme="minorEastAsia" w:hint="eastAsia"/>
          <w:szCs w:val="21"/>
        </w:rPr>
        <w:sym w:font="Symbol" w:char="F02D"/>
      </w:r>
      <w:r w:rsidRPr="0054711B">
        <w:rPr>
          <w:rFonts w:asciiTheme="minorEastAsia" w:eastAsiaTheme="minorEastAsia" w:hAnsiTheme="minorEastAsia" w:hint="eastAsia"/>
          <w:szCs w:val="21"/>
        </w:rPr>
        <w:t>赎回费用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赎回总金额、赎回费用以人民币元为单位，四舍五入，保留小数点后两位，由此产生的误差计入基金财产</w:t>
      </w:r>
      <w:r w:rsidRPr="0054711B">
        <w:rPr>
          <w:rFonts w:asciiTheme="minorEastAsia" w:eastAsiaTheme="minorEastAsia" w:hAnsiTheme="minorEastAsia"/>
          <w:szCs w:val="21"/>
        </w:rPr>
        <w:t>。</w:t>
      </w:r>
    </w:p>
    <w:p w:rsidR="002F5370" w:rsidRPr="0054711B" w:rsidRDefault="00A43A99"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szCs w:val="21"/>
        </w:rPr>
        <w:t>转换费率</w:t>
      </w:r>
    </w:p>
    <w:p w:rsidR="002F5370" w:rsidRPr="0054711B" w:rsidRDefault="00491083"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目前，基金管理人已开通了本基金与旗下部分开放式基金之间的转换业务，具体实施</w:t>
      </w:r>
      <w:r w:rsidRPr="0054711B">
        <w:rPr>
          <w:rFonts w:asciiTheme="minorEastAsia" w:eastAsiaTheme="minorEastAsia" w:hAnsiTheme="minorEastAsia" w:hint="eastAsia"/>
          <w:szCs w:val="21"/>
        </w:rPr>
        <w:lastRenderedPageBreak/>
        <w:t>办法和转换费率详见相关公告。</w:t>
      </w:r>
      <w:r w:rsidR="002F5370" w:rsidRPr="0054711B">
        <w:rPr>
          <w:rFonts w:asciiTheme="minorEastAsia" w:eastAsiaTheme="minorEastAsia" w:hAnsiTheme="minorEastAsia" w:hint="eastAsia"/>
          <w:szCs w:val="21"/>
        </w:rPr>
        <w:t>基金转换费用由投资者承担，基金转换费用由转出基金赎回费用和基金申购补差费用构成，其中转出基金赎回费</w:t>
      </w:r>
      <w:r w:rsidR="00181977" w:rsidRPr="0054711B">
        <w:rPr>
          <w:rFonts w:asciiTheme="minorEastAsia" w:eastAsiaTheme="minorEastAsia" w:hAnsiTheme="minorEastAsia" w:hint="eastAsia"/>
          <w:szCs w:val="21"/>
        </w:rPr>
        <w:t>按照</w:t>
      </w:r>
      <w:r w:rsidR="0025217D" w:rsidRPr="0054711B">
        <w:rPr>
          <w:rFonts w:asciiTheme="minorEastAsia" w:eastAsiaTheme="minorEastAsia" w:hAnsiTheme="minorEastAsia" w:hint="eastAsia"/>
          <w:szCs w:val="21"/>
        </w:rPr>
        <w:t>各</w:t>
      </w:r>
      <w:r w:rsidR="0025217D" w:rsidRPr="0054711B">
        <w:rPr>
          <w:rFonts w:asciiTheme="minorEastAsia" w:eastAsiaTheme="minorEastAsia" w:hAnsiTheme="minorEastAsia"/>
          <w:szCs w:val="21"/>
        </w:rPr>
        <w:t>基金的</w:t>
      </w:r>
      <w:r w:rsidR="004918FA" w:rsidRPr="0054711B">
        <w:rPr>
          <w:rFonts w:asciiTheme="minorEastAsia" w:eastAsiaTheme="minorEastAsia" w:hAnsiTheme="minorEastAsia" w:hint="eastAsia"/>
          <w:szCs w:val="21"/>
        </w:rPr>
        <w:t>基金合同、更新的招募说明书</w:t>
      </w:r>
      <w:r w:rsidR="00181977" w:rsidRPr="0054711B">
        <w:rPr>
          <w:rFonts w:asciiTheme="minorEastAsia" w:eastAsiaTheme="minorEastAsia" w:hAnsiTheme="minorEastAsia" w:hint="eastAsia"/>
          <w:szCs w:val="21"/>
        </w:rPr>
        <w:t>及最新的相关公告约定的比例归入基金财产</w:t>
      </w:r>
      <w:r w:rsidR="002F5370" w:rsidRPr="0054711B">
        <w:rPr>
          <w:rFonts w:asciiTheme="minorEastAsia" w:eastAsiaTheme="minorEastAsia" w:hAnsiTheme="minorEastAsia" w:hint="eastAsia"/>
          <w:szCs w:val="21"/>
        </w:rPr>
        <w:t>，其余部分用于支付注册登记费等相关手续费。</w:t>
      </w:r>
      <w:r w:rsidR="002F5370" w:rsidRPr="0054711B">
        <w:rPr>
          <w:rFonts w:asciiTheme="minorEastAsia" w:eastAsiaTheme="minorEastAsia" w:hAnsiTheme="minorEastAsia"/>
          <w:szCs w:val="21"/>
        </w:rPr>
        <w:t>转换费用以人民币元为单位，计算结果按照四舍五入方法，保留小数点后两位</w:t>
      </w:r>
      <w:r w:rsidR="002F5370" w:rsidRPr="0054711B">
        <w:rPr>
          <w:rFonts w:asciiTheme="minorEastAsia" w:eastAsiaTheme="minorEastAsia" w:hAnsiTheme="minorEastAsia" w:hint="eastAsia"/>
          <w:szCs w:val="21"/>
        </w:rPr>
        <w:t>。</w:t>
      </w:r>
    </w:p>
    <w:p w:rsidR="002F5370" w:rsidRPr="0054711B" w:rsidRDefault="00A43A99"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投资者通过本公司网上交易系统（www.efunds.com.cn）进行申购、赎回和转换的交易费率，请具体参照我公司网站上的相关说明。</w:t>
      </w:r>
      <w:bookmarkStart w:id="205" w:name="_Toc84149673"/>
      <w:bookmarkStart w:id="206" w:name="_Toc86584637"/>
    </w:p>
    <w:p w:rsidR="002F5370" w:rsidRPr="0054711B" w:rsidRDefault="00A43A99"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5、</w:t>
      </w:r>
      <w:r w:rsidR="002F5370" w:rsidRPr="0054711B">
        <w:rPr>
          <w:rFonts w:asciiTheme="minorEastAsia" w:eastAsiaTheme="minorEastAsia" w:hAnsiTheme="minorEastAsia"/>
          <w:szCs w:val="21"/>
        </w:rPr>
        <w:t>基金管理人可以根据《基金合同》的相关约定调整</w:t>
      </w:r>
      <w:r w:rsidR="002F5370" w:rsidRPr="0054711B">
        <w:rPr>
          <w:rFonts w:asciiTheme="minorEastAsia" w:eastAsiaTheme="minorEastAsia" w:hAnsiTheme="minorEastAsia" w:hint="eastAsia"/>
          <w:szCs w:val="21"/>
        </w:rPr>
        <w:t>上述</w:t>
      </w:r>
      <w:r w:rsidR="002F5370" w:rsidRPr="0054711B">
        <w:rPr>
          <w:rFonts w:asciiTheme="minorEastAsia" w:eastAsiaTheme="minorEastAsia" w:hAnsiTheme="minorEastAsia"/>
          <w:szCs w:val="21"/>
        </w:rPr>
        <w:t>费率或收费方式</w:t>
      </w:r>
      <w:r w:rsidR="002F5370" w:rsidRPr="0054711B">
        <w:rPr>
          <w:rFonts w:asciiTheme="minorEastAsia" w:eastAsiaTheme="minorEastAsia" w:hAnsiTheme="minorEastAsia" w:hint="eastAsia"/>
          <w:szCs w:val="21"/>
        </w:rPr>
        <w:t>。</w:t>
      </w:r>
      <w:r w:rsidR="002F5370" w:rsidRPr="0054711B">
        <w:rPr>
          <w:rFonts w:asciiTheme="minorEastAsia" w:eastAsiaTheme="minorEastAsia" w:hAnsiTheme="minorEastAsia"/>
          <w:szCs w:val="21"/>
        </w:rPr>
        <w:t>上述费率如发生变更，基金管理人应</w:t>
      </w:r>
      <w:r w:rsidR="002F5370" w:rsidRPr="0054711B">
        <w:rPr>
          <w:rFonts w:asciiTheme="minorEastAsia" w:eastAsiaTheme="minorEastAsia" w:hAnsiTheme="minorEastAsia" w:hint="eastAsia"/>
          <w:szCs w:val="21"/>
        </w:rPr>
        <w:t>按照《信息披露办法》或其他相关规定</w:t>
      </w:r>
      <w:r w:rsidR="002F5370" w:rsidRPr="0054711B">
        <w:rPr>
          <w:rFonts w:asciiTheme="minorEastAsia" w:eastAsiaTheme="minorEastAsia" w:hAnsiTheme="minorEastAsia"/>
          <w:szCs w:val="21"/>
        </w:rPr>
        <w:t>于新的费率或收费方式实施前在至少一</w:t>
      </w:r>
      <w:r w:rsidR="002F5370" w:rsidRPr="0054711B">
        <w:rPr>
          <w:rFonts w:asciiTheme="minorEastAsia" w:eastAsiaTheme="minorEastAsia" w:hAnsiTheme="minorEastAsia" w:hint="eastAsia"/>
          <w:szCs w:val="21"/>
        </w:rPr>
        <w:t>家</w:t>
      </w:r>
      <w:r w:rsidR="002F5370" w:rsidRPr="0054711B">
        <w:rPr>
          <w:rFonts w:asciiTheme="minorEastAsia" w:eastAsiaTheme="minorEastAsia" w:hAnsiTheme="minorEastAsia"/>
          <w:szCs w:val="21"/>
        </w:rPr>
        <w:t>指定媒体及</w:t>
      </w:r>
      <w:r w:rsidR="002F5370" w:rsidRPr="0054711B">
        <w:rPr>
          <w:rFonts w:asciiTheme="minorEastAsia" w:eastAsiaTheme="minorEastAsia" w:hAnsiTheme="minorEastAsia" w:hint="eastAsia"/>
          <w:szCs w:val="21"/>
        </w:rPr>
        <w:t>基金管理人</w:t>
      </w:r>
      <w:r w:rsidR="002F5370" w:rsidRPr="0054711B">
        <w:rPr>
          <w:rFonts w:asciiTheme="minorEastAsia" w:eastAsiaTheme="minorEastAsia" w:hAnsiTheme="minorEastAsia"/>
          <w:szCs w:val="21"/>
        </w:rPr>
        <w:t>网站公告。</w:t>
      </w:r>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6</w:t>
      </w:r>
      <w:r w:rsidR="00A43A99" w:rsidRPr="0054711B">
        <w:rPr>
          <w:rFonts w:asciiTheme="minorEastAsia" w:eastAsiaTheme="minorEastAsia" w:hAnsiTheme="minorEastAsia" w:hint="eastAsia"/>
          <w:szCs w:val="21"/>
        </w:rPr>
        <w:t>、</w:t>
      </w:r>
      <w:r w:rsidR="00C31E4E" w:rsidRPr="0054711B">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07" w:name="_Toc20150037"/>
      <w:r w:rsidRPr="0054711B">
        <w:rPr>
          <w:rFonts w:asciiTheme="minorEastAsia" w:eastAsiaTheme="minorEastAsia" w:hAnsiTheme="minorEastAsia" w:hint="eastAsia"/>
          <w:b w:val="0"/>
        </w:rPr>
        <w:t>（三）基金税收</w:t>
      </w:r>
      <w:bookmarkEnd w:id="205"/>
      <w:bookmarkEnd w:id="206"/>
      <w:bookmarkEnd w:id="207"/>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rPr>
      </w:pPr>
      <w:r w:rsidRPr="0054711B">
        <w:rPr>
          <w:rFonts w:asciiTheme="minorEastAsia" w:eastAsiaTheme="minorEastAsia" w:hAnsiTheme="minorEastAsia" w:hint="eastAsia"/>
        </w:rPr>
        <w:t>基金和基金份额持有人根据国家法律法规的规定，履行纳税义务。</w:t>
      </w:r>
    </w:p>
    <w:p w:rsidR="002F5370" w:rsidRPr="0054711B" w:rsidRDefault="002F5370" w:rsidP="000B57E8">
      <w:pPr>
        <w:pStyle w:val="ad"/>
        <w:tabs>
          <w:tab w:val="left" w:pos="420"/>
        </w:tabs>
        <w:snapToGrid w:val="0"/>
        <w:spacing w:line="360" w:lineRule="auto"/>
        <w:ind w:firstLineChars="200"/>
        <w:rPr>
          <w:rFonts w:asciiTheme="minorEastAsia" w:eastAsiaTheme="minorEastAsia" w:hAnsiTheme="minorEastAsia"/>
        </w:rPr>
      </w:pP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page"/>
      </w:r>
      <w:bookmarkStart w:id="208" w:name="_Toc238870173"/>
      <w:bookmarkStart w:id="209" w:name="_Toc20150038"/>
      <w:r w:rsidRPr="0054711B">
        <w:rPr>
          <w:rFonts w:asciiTheme="minorEastAsia" w:eastAsiaTheme="minorEastAsia" w:hAnsiTheme="minorEastAsia" w:hint="eastAsia"/>
          <w:bCs/>
        </w:rPr>
        <w:lastRenderedPageBreak/>
        <w:t>十七、基金的会计与审计</w:t>
      </w:r>
      <w:bookmarkEnd w:id="208"/>
      <w:bookmarkEnd w:id="209"/>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10" w:name="_Toc20150039"/>
      <w:r w:rsidRPr="0054711B">
        <w:rPr>
          <w:rFonts w:asciiTheme="minorEastAsia" w:eastAsiaTheme="minorEastAsia" w:hAnsiTheme="minorEastAsia" w:hint="eastAsia"/>
          <w:b w:val="0"/>
        </w:rPr>
        <w:t>（一）基金会计政策</w:t>
      </w:r>
      <w:bookmarkEnd w:id="210"/>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基金管理人为本基金的会计责任方；</w:t>
      </w:r>
    </w:p>
    <w:p w:rsidR="002F5370" w:rsidRPr="0054711B" w:rsidRDefault="002F5370" w:rsidP="000B57E8">
      <w:pPr>
        <w:snapToGrid w:val="0"/>
        <w:spacing w:line="360" w:lineRule="auto"/>
        <w:ind w:firstLineChars="202" w:firstLine="424"/>
        <w:rPr>
          <w:rFonts w:asciiTheme="minorEastAsia" w:eastAsiaTheme="minorEastAsia" w:hAnsiTheme="minorEastAsia"/>
        </w:rPr>
      </w:pPr>
      <w:r w:rsidRPr="0054711B">
        <w:rPr>
          <w:rFonts w:asciiTheme="minorEastAsia" w:eastAsiaTheme="minorEastAsia" w:hAnsiTheme="minorEastAsia"/>
        </w:rPr>
        <w:t>2</w:t>
      </w:r>
      <w:r w:rsidR="00A43A99" w:rsidRPr="0054711B">
        <w:rPr>
          <w:rFonts w:asciiTheme="minorEastAsia" w:eastAsiaTheme="minorEastAsia" w:hAnsiTheme="minorEastAsia" w:hint="eastAsia"/>
        </w:rPr>
        <w:t>、</w:t>
      </w:r>
      <w:r w:rsidRPr="0054711B">
        <w:rPr>
          <w:rFonts w:asciiTheme="minorEastAsia" w:eastAsiaTheme="minorEastAsia" w:hAnsiTheme="minorEastAsia" w:hint="eastAsia"/>
        </w:rPr>
        <w:t>本基金的会计年度为公历每年的</w:t>
      </w:r>
      <w:r w:rsidRPr="0054711B">
        <w:rPr>
          <w:rFonts w:asciiTheme="minorEastAsia" w:eastAsiaTheme="minorEastAsia" w:hAnsiTheme="minorEastAsia"/>
        </w:rPr>
        <w:t>1</w:t>
      </w:r>
      <w:r w:rsidRPr="0054711B">
        <w:rPr>
          <w:rFonts w:asciiTheme="minorEastAsia" w:eastAsiaTheme="minorEastAsia" w:hAnsiTheme="minorEastAsia" w:hint="eastAsia"/>
        </w:rPr>
        <w:t>月</w:t>
      </w:r>
      <w:r w:rsidRPr="0054711B">
        <w:rPr>
          <w:rFonts w:asciiTheme="minorEastAsia" w:eastAsiaTheme="minorEastAsia" w:hAnsiTheme="minorEastAsia"/>
        </w:rPr>
        <w:t>1</w:t>
      </w:r>
      <w:r w:rsidRPr="0054711B">
        <w:rPr>
          <w:rFonts w:asciiTheme="minorEastAsia" w:eastAsiaTheme="minorEastAsia" w:hAnsiTheme="minorEastAsia" w:hint="eastAsia"/>
        </w:rPr>
        <w:t>日至</w:t>
      </w:r>
      <w:r w:rsidRPr="0054711B">
        <w:rPr>
          <w:rFonts w:asciiTheme="minorEastAsia" w:eastAsiaTheme="minorEastAsia" w:hAnsiTheme="minorEastAsia"/>
        </w:rPr>
        <w:t>12</w:t>
      </w:r>
      <w:r w:rsidRPr="0054711B">
        <w:rPr>
          <w:rFonts w:asciiTheme="minorEastAsia" w:eastAsiaTheme="minorEastAsia" w:hAnsiTheme="minorEastAsia" w:hint="eastAsia"/>
        </w:rPr>
        <w:t>月</w:t>
      </w:r>
      <w:r w:rsidRPr="0054711B">
        <w:rPr>
          <w:rFonts w:asciiTheme="minorEastAsia" w:eastAsiaTheme="minorEastAsia" w:hAnsiTheme="minorEastAsia"/>
        </w:rPr>
        <w:t>31</w:t>
      </w:r>
      <w:r w:rsidRPr="0054711B">
        <w:rPr>
          <w:rFonts w:asciiTheme="minorEastAsia" w:eastAsiaTheme="minorEastAsia" w:hAnsiTheme="minorEastAsia" w:hint="eastAsia"/>
        </w:rPr>
        <w:t>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本基金的会计核算以人民币为记账本位币，以人民币元为记账单位；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会计制度执行国家有关的会计制度；</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本基金独立建账、独立核算；</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基金管理人及基金托管人分别保留完整的会计账目、凭证并进行日常的会计核算，按照有关规定编制基金会计报表；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7</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基金托管人定期与基金管理人就基金的会计核算、报表编制等进行核对并书面确认。</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11" w:name="_Toc20150040"/>
      <w:r w:rsidRPr="0054711B">
        <w:rPr>
          <w:rFonts w:asciiTheme="minorEastAsia" w:eastAsiaTheme="minorEastAsia" w:hAnsiTheme="minorEastAsia" w:hint="eastAsia"/>
          <w:b w:val="0"/>
        </w:rPr>
        <w:t>（二）基金的审计</w:t>
      </w:r>
      <w:bookmarkEnd w:id="211"/>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基金管理人聘请具有从事证券相关业务资格的会计师事务所及其注册会计师对本基金年度财务报表及其他规定事项进行审计。会计师事务所及其注册会计师与基金管理人、基金托管人相互独立。</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会计师事务所更换经办注册会计师时，应事先征得基金管理人同意。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基金管理人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或基金托管人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认为有充足理由更换会计师事务所的，经基金托管人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或基金管理人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同意，并报中国证监会备案后可以更换。基金管理人应当依据有关规定在指定媒体上公告。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page"/>
      </w:r>
      <w:bookmarkStart w:id="212" w:name="_Toc238870174"/>
      <w:bookmarkStart w:id="213" w:name="_Toc20150041"/>
      <w:r w:rsidRPr="0054711B">
        <w:rPr>
          <w:rFonts w:asciiTheme="minorEastAsia" w:eastAsiaTheme="minorEastAsia" w:hAnsiTheme="minorEastAsia" w:hint="eastAsia"/>
          <w:bCs/>
        </w:rPr>
        <w:lastRenderedPageBreak/>
        <w:t>十八、基金的信息披露</w:t>
      </w:r>
      <w:bookmarkEnd w:id="212"/>
      <w:bookmarkEnd w:id="213"/>
    </w:p>
    <w:p w:rsidR="002F5370" w:rsidRPr="0054711B" w:rsidRDefault="002F5370" w:rsidP="000B57E8">
      <w:pPr>
        <w:snapToGrid w:val="0"/>
        <w:spacing w:line="360" w:lineRule="auto"/>
        <w:ind w:firstLineChars="200" w:firstLine="420"/>
        <w:rPr>
          <w:rFonts w:asciiTheme="minorEastAsia" w:eastAsiaTheme="minorEastAsia" w:hAnsiTheme="minorEastAsia"/>
          <w:bCs/>
          <w:szCs w:val="21"/>
        </w:rPr>
      </w:pP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一</w:t>
      </w: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本基金的信息披露应符合《基金法》、《运作办法》、《信息披露办法》、基金合同及其他有关规定。</w:t>
      </w:r>
    </w:p>
    <w:p w:rsidR="002F5370" w:rsidRPr="0054711B" w:rsidRDefault="002F5370" w:rsidP="000B57E8">
      <w:pPr>
        <w:snapToGrid w:val="0"/>
        <w:spacing w:line="360" w:lineRule="auto"/>
        <w:ind w:firstLineChars="200" w:firstLine="420"/>
        <w:rPr>
          <w:rFonts w:asciiTheme="minorEastAsia" w:eastAsiaTheme="minorEastAsia" w:hAnsiTheme="minorEastAsia"/>
          <w:bCs/>
          <w:szCs w:val="21"/>
        </w:rPr>
      </w:pP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二</w:t>
      </w: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信息披露义务人</w:t>
      </w:r>
    </w:p>
    <w:p w:rsidR="002F5370" w:rsidRPr="0054711B" w:rsidRDefault="002F5370" w:rsidP="000B57E8">
      <w:pPr>
        <w:snapToGrid w:val="0"/>
        <w:spacing w:line="360" w:lineRule="auto"/>
        <w:ind w:firstLineChars="200" w:firstLine="420"/>
        <w:rPr>
          <w:rFonts w:asciiTheme="minorEastAsia" w:eastAsiaTheme="minorEastAsia" w:hAnsiTheme="minorEastAsia"/>
          <w:b/>
          <w:bCs/>
          <w:szCs w:val="21"/>
        </w:rPr>
      </w:pPr>
      <w:r w:rsidRPr="0054711B">
        <w:rPr>
          <w:rFonts w:asciiTheme="minorEastAsia" w:eastAsiaTheme="minorEastAsia" w:hAnsiTheme="minorEastAsia" w:hint="eastAsia"/>
          <w:szCs w:val="21"/>
        </w:rPr>
        <w:t>本基金信息披露义务人包括基金管理人、基金托管人、召集基金份额持有人大会的基金份额持有人等法律法规和中国证监会规定的自然人、法人和其他组织。</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本基金信息披露义务人按照法律法规和中国证监会的规定披露基金信息，并保证所披露信息的真实性、准确性和完整性。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信息披露义务人应当在中国证监会规定时间内，将应予披露的基金信息通过中国证监会指定的全国性报刊（“指定报刊”）和基金管理人、基金托管人的互联网网站（“网站”）等媒介披露，并保证基金投资者能够按照基金合同约定的时间和方式查阅或者复制公开披露的信息资料。</w:t>
      </w:r>
    </w:p>
    <w:p w:rsidR="002F5370" w:rsidRPr="0054711B" w:rsidRDefault="002F5370" w:rsidP="000B57E8">
      <w:pPr>
        <w:snapToGrid w:val="0"/>
        <w:spacing w:line="360" w:lineRule="auto"/>
        <w:ind w:firstLineChars="200" w:firstLine="420"/>
        <w:rPr>
          <w:rFonts w:asciiTheme="minorEastAsia" w:eastAsiaTheme="minorEastAsia" w:hAnsiTheme="minorEastAsia"/>
          <w:bCs/>
          <w:szCs w:val="21"/>
        </w:rPr>
      </w:pP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三</w:t>
      </w: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本基金信息披露义务人在承诺公开披露的基金信息时，不得有下列行为：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虚假记载、误导性陈述或者重大遗漏；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对证券投资业绩进行预测；</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违规承诺收益或者承担损失；</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诋毁其他基金管理人、基金托管人或者基金份额销售机构；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登载任何自然人、法人或者其他组织的祝贺性、恭维性或推荐性的文字；</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中国证监会禁止的其他行为。</w:t>
      </w:r>
    </w:p>
    <w:p w:rsidR="002F5370" w:rsidRPr="0054711B" w:rsidRDefault="002F5370" w:rsidP="000B57E8">
      <w:pPr>
        <w:snapToGrid w:val="0"/>
        <w:spacing w:line="360" w:lineRule="auto"/>
        <w:ind w:firstLineChars="200" w:firstLine="420"/>
        <w:rPr>
          <w:rFonts w:asciiTheme="minorEastAsia" w:eastAsiaTheme="minorEastAsia" w:hAnsiTheme="minorEastAsia"/>
          <w:bCs/>
          <w:szCs w:val="21"/>
        </w:rPr>
      </w:pP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四</w:t>
      </w: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本基金公开披露的信息应采用中文文本。如同时采用外文文本的，基金信息披露义务人应保证两种文本的内容一致。两种文本发生歧义的，以中文文本为准。</w:t>
      </w:r>
    </w:p>
    <w:p w:rsidR="002F5370" w:rsidRPr="0054711B" w:rsidRDefault="002F5370" w:rsidP="000B57E8">
      <w:pPr>
        <w:snapToGrid w:val="0"/>
        <w:spacing w:line="360" w:lineRule="auto"/>
        <w:ind w:firstLineChars="200" w:firstLine="420"/>
        <w:rPr>
          <w:rFonts w:asciiTheme="minorEastAsia" w:eastAsiaTheme="minorEastAsia" w:hAnsiTheme="minorEastAsia"/>
          <w:bCs/>
          <w:szCs w:val="21"/>
        </w:rPr>
      </w:pPr>
      <w:r w:rsidRPr="0054711B">
        <w:rPr>
          <w:rFonts w:asciiTheme="minorEastAsia" w:eastAsiaTheme="minorEastAsia" w:hAnsiTheme="minorEastAsia" w:hint="eastAsia"/>
          <w:bCs/>
          <w:szCs w:val="21"/>
        </w:rPr>
        <w:t>本基金公开披露的信息采用阿拉伯数字；除特别说明外，货币单位为人民币元。</w:t>
      </w:r>
    </w:p>
    <w:p w:rsidR="002F5370" w:rsidRPr="0054711B" w:rsidRDefault="002F5370" w:rsidP="000B57E8">
      <w:pPr>
        <w:snapToGrid w:val="0"/>
        <w:spacing w:line="360" w:lineRule="auto"/>
        <w:ind w:firstLineChars="200" w:firstLine="420"/>
        <w:rPr>
          <w:rFonts w:asciiTheme="minorEastAsia" w:eastAsiaTheme="minorEastAsia" w:hAnsiTheme="minorEastAsia"/>
          <w:bCs/>
          <w:szCs w:val="21"/>
        </w:rPr>
      </w:pP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五</w:t>
      </w: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公开披露的基金信息</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公开披露的基金信息包括：</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招募说明书、基金合同、托管协议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基金募集申请经中国证监会核准后，基金管理人在基金份额发售</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日前，将招募说明书、基金合同摘要登载在指定媒体和基金管理人网站上；基金管理人、基金托管人应当将基金合同、托管协议登载在网站上。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招募说明书应当最大限度地披露影响基金投资者决策的全部事项，说明基金认购、申购和赎回安排、基金投资、基金产品特性、风险揭示、信息披露及基金份额持有人服务等内容。基金合同生效后，基金管理人在每</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个月结束之日起</w:t>
      </w:r>
      <w:r w:rsidRPr="0054711B">
        <w:rPr>
          <w:rFonts w:asciiTheme="minorEastAsia" w:eastAsiaTheme="minorEastAsia" w:hAnsiTheme="minorEastAsia"/>
          <w:szCs w:val="21"/>
        </w:rPr>
        <w:t>45</w:t>
      </w:r>
      <w:r w:rsidRPr="0054711B">
        <w:rPr>
          <w:rFonts w:asciiTheme="minorEastAsia" w:eastAsiaTheme="minorEastAsia" w:hAnsiTheme="minorEastAsia" w:hint="eastAsia"/>
          <w:szCs w:val="21"/>
        </w:rPr>
        <w:t>日内，更新招募说明书并登载在网站上，将更新后的招募说明书摘要登载在指定媒体和基金管理人网站上。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lastRenderedPageBreak/>
        <w:t>(2)</w:t>
      </w:r>
      <w:r w:rsidRPr="0054711B">
        <w:rPr>
          <w:rFonts w:asciiTheme="minorEastAsia" w:eastAsiaTheme="minorEastAsia" w:hAnsiTheme="minorEastAsia" w:hint="eastAsia"/>
          <w:szCs w:val="21"/>
        </w:rPr>
        <w:t>基金合同是界定基金合同当事人的各项权利、义务关系，明确基金份额持有人大会召开的规则及具体程序，说明基金产品的特性等涉及基金投资者重大利益的事项的法律文件。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托管协议是界定基金托管人和基金管理人在基金财产保管及基金运作监督等活动中的权利、义务关系的法律文件。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发售公告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基金管理人应当就基金份额发售的具体事宜编制发售公告，并在披露招募说明书的当日登载于指定媒体和基金管理人网站上。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基金合同生效公告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基金管理人应当在基金合同生效的次日在指定媒体和基金管理人网站上登载基金合同生效公告。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基金开始申购、赎回公告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基金管理人应于申购开始日、赎回开始日前在指定媒体及基金管理人网站上公告。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基金资产净值、基金份额净值公告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基金合同生效后，在开始办理基金份额申购或者赎回前，基金管理人应当至少每周公告一次基金资产净值和基金份额净值。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在开始办理基金份额申购或者赎回后，基金管理人应当在每个开放日的次日，通过网站、申购赎回代理机构以及其他媒介，披露开放日的基金份额净值和基金份额累计净值。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体和基金管理人网站上。</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w:t>
      </w:r>
      <w:r w:rsidR="002F5370" w:rsidRPr="0054711B">
        <w:rPr>
          <w:rFonts w:asciiTheme="minorEastAsia" w:eastAsiaTheme="minorEastAsia" w:hAnsiTheme="minorEastAsia" w:hint="eastAsia"/>
          <w:szCs w:val="21"/>
        </w:rPr>
        <w:t>基金定期报告，包括基金年度报告、基金半年度报告和基金季度报告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基金管理人应当在每年结束之日起</w:t>
      </w:r>
      <w:r w:rsidRPr="0054711B">
        <w:rPr>
          <w:rFonts w:asciiTheme="minorEastAsia" w:eastAsiaTheme="minorEastAsia" w:hAnsiTheme="minorEastAsia"/>
          <w:szCs w:val="21"/>
        </w:rPr>
        <w:t>90</w:t>
      </w:r>
      <w:r w:rsidRPr="0054711B">
        <w:rPr>
          <w:rFonts w:asciiTheme="minorEastAsia" w:eastAsiaTheme="minorEastAsia" w:hAnsiTheme="minorEastAsia" w:hint="eastAsia"/>
          <w:szCs w:val="21"/>
        </w:rPr>
        <w:t>日内，编制完成基金年度报告，并将年度报告正文登载于网站上，将年度报告摘要登载在指定媒体和基金管理人网站上。基金年度报告的财务会计报告应当经过审计。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基金管理人应当在上半年结束之日起</w:t>
      </w:r>
      <w:r w:rsidRPr="0054711B">
        <w:rPr>
          <w:rFonts w:asciiTheme="minorEastAsia" w:eastAsiaTheme="minorEastAsia" w:hAnsiTheme="minorEastAsia"/>
          <w:szCs w:val="21"/>
        </w:rPr>
        <w:t>60</w:t>
      </w:r>
      <w:r w:rsidRPr="0054711B">
        <w:rPr>
          <w:rFonts w:asciiTheme="minorEastAsia" w:eastAsiaTheme="minorEastAsia" w:hAnsiTheme="minorEastAsia" w:hint="eastAsia"/>
          <w:szCs w:val="21"/>
        </w:rPr>
        <w:t>日内，编制完成基金半年度报告，并将半年度报告正文登载在网站上，将半年度报告摘要登载在指定媒体和基金管理人网站上。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基金管理人应当在每个季度结束之日起</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个工作日内，编制完成基金季度报告，并将季度报告登载在指定媒体和基金管理人网站上。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基金合同生效不足</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个月的，基金管理人可以不编制当期季度报告、半年度报告或者年度报告。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基金定期报告在公开披露的第</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个工作日，报中国证监会备案。报备应当采用电子文本方式。</w:t>
      </w:r>
    </w:p>
    <w:p w:rsidR="00E95A6E" w:rsidRPr="0054711B" w:rsidRDefault="00E95A6E" w:rsidP="00A6256D">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报告期内出现单一投资者持有基金份额比例达到或超过</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的情形，基金管理人应当在季度报告、半年度报告、年度报告等定期报告文件中披露该投资者的类别、报告期末持有份额及占比、报告期内持有份额变化情况及产品的特有风险，中国证监会认定的特殊情形除外。</w:t>
      </w:r>
    </w:p>
    <w:p w:rsidR="00E95A6E" w:rsidRPr="0054711B" w:rsidRDefault="00E95A6E" w:rsidP="00A6256D">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基金持续运作过程中，基金管理人应当在基金年度报告和半年度报告中披露基金组合资产情况及其流动性风险分析等。</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7、</w:t>
      </w:r>
      <w:r w:rsidR="002F5370" w:rsidRPr="0054711B">
        <w:rPr>
          <w:rFonts w:asciiTheme="minorEastAsia" w:eastAsiaTheme="minorEastAsia" w:hAnsiTheme="minorEastAsia" w:hint="eastAsia"/>
          <w:szCs w:val="21"/>
        </w:rPr>
        <w:t>临时报告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本基金发生重大事件，有关信息披露义务人应当在</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日内编制临时报告书，予以公告，并在公开披露日分别报中国证监会</w:t>
      </w:r>
      <w:r w:rsidR="008A1BE0" w:rsidRPr="0054711B">
        <w:rPr>
          <w:rFonts w:asciiTheme="minorEastAsia" w:eastAsiaTheme="minorEastAsia" w:hAnsiTheme="minorEastAsia" w:hint="eastAsia"/>
          <w:szCs w:val="21"/>
        </w:rPr>
        <w:t>或</w:t>
      </w:r>
      <w:r w:rsidRPr="0054711B">
        <w:rPr>
          <w:rFonts w:asciiTheme="minorEastAsia" w:eastAsiaTheme="minorEastAsia" w:hAnsiTheme="minorEastAsia" w:hint="eastAsia"/>
          <w:szCs w:val="21"/>
        </w:rPr>
        <w:t>基金管理人主要办公场所所在地中国证监会派出机构备案。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前款所称重大事件，是指可能对基金份额持有人权益或者基金份额的价格产生重大影响的下列事件：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基金份额持有人大会的召开；</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终止基金合同；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转换基金运作方式；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更换基金管理人、基金托管人；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基金管理人、基金托管人的法定名称、住所发生变更；</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基金管理人股东及其出资比例发生变更；</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基金募集期延长；</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基金管理人的董事长、总经理及其他高级管理人员、基金经理和基金托管人基金托管部门负责人发生变动；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基金管理人的董事在一年内变更超过</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基金管理人、基金托管人基金托管部门的主要业务人员在一年内变动超过</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涉及基金管理人、基金财产、基金托管业务的诉讼；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基金管理人、基金托管人受到监管部门的调查；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基金管理人及其董事、总经理及其他高级管理人员、基金经理受到严重行政处罚，基金托管人及其基金托管部门负责人受到严重行政处罚；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重大关联交易事项；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基金收益分配事项；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管理费、托管费等费用计提标准、计提方式和费率发生变更；</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基金份额净值计价错误达基金份额净值</w:t>
      </w:r>
      <w:r w:rsidRPr="0054711B">
        <w:rPr>
          <w:rFonts w:asciiTheme="minorEastAsia" w:eastAsiaTheme="minorEastAsia" w:hAnsiTheme="minorEastAsia"/>
          <w:szCs w:val="21"/>
        </w:rPr>
        <w:t>0.5%</w:t>
      </w:r>
      <w:r w:rsidRPr="0054711B">
        <w:rPr>
          <w:rFonts w:asciiTheme="minorEastAsia" w:eastAsiaTheme="minorEastAsia" w:hAnsiTheme="minorEastAsia" w:hint="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基金改聘会计师事务所；</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基金变更、增加或减少销售代理机构；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lastRenderedPageBreak/>
        <w:t>(20)</w:t>
      </w:r>
      <w:r w:rsidRPr="0054711B">
        <w:rPr>
          <w:rFonts w:asciiTheme="minorEastAsia" w:eastAsiaTheme="minorEastAsia" w:hAnsiTheme="minorEastAsia" w:hint="eastAsia"/>
          <w:szCs w:val="21"/>
        </w:rPr>
        <w:t>基金更换注册登记机构；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本基金开始办理申购、赎回；</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本基金申购、赎回费率及其收费方式发生变更；</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本基金发生巨额赎回并延期支付；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4</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本基金暂停接受申购、赎回申请；</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本基金暂停接受申购、赎回申请后重新接受申购、赎回申请；</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6</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基金推出新业务或服务；</w:t>
      </w:r>
    </w:p>
    <w:p w:rsidR="00E95A6E" w:rsidRPr="0054711B" w:rsidRDefault="00F70591" w:rsidP="00A6256D">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(27)</w:t>
      </w:r>
      <w:r w:rsidR="00E95A6E" w:rsidRPr="0054711B">
        <w:rPr>
          <w:rFonts w:asciiTheme="minorEastAsia" w:eastAsiaTheme="minorEastAsia" w:hAnsiTheme="minorEastAsia" w:hint="eastAsia"/>
          <w:szCs w:val="21"/>
        </w:rPr>
        <w:t>发生涉及基金申购、赎回事项调整或潜在影响投资者赎回等重大事项时；</w:t>
      </w:r>
    </w:p>
    <w:p w:rsidR="002F5370" w:rsidRPr="0054711B" w:rsidRDefault="00E95A6E" w:rsidP="00A6256D">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(28)</w:t>
      </w:r>
      <w:r w:rsidR="002F5370" w:rsidRPr="0054711B">
        <w:rPr>
          <w:rFonts w:asciiTheme="minorEastAsia" w:eastAsiaTheme="minorEastAsia" w:hAnsiTheme="minorEastAsia" w:hint="eastAsia"/>
          <w:szCs w:val="21"/>
        </w:rPr>
        <w:t>中国证监会规定的其他事项。</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8、</w:t>
      </w:r>
      <w:r w:rsidR="002F5370" w:rsidRPr="0054711B">
        <w:rPr>
          <w:rFonts w:asciiTheme="minorEastAsia" w:eastAsiaTheme="minorEastAsia" w:hAnsiTheme="minorEastAsia" w:hint="eastAsia"/>
          <w:szCs w:val="21"/>
        </w:rPr>
        <w:t>澄清公告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9、</w:t>
      </w:r>
      <w:r w:rsidR="002F5370" w:rsidRPr="0054711B">
        <w:rPr>
          <w:rFonts w:asciiTheme="minorEastAsia" w:eastAsiaTheme="minorEastAsia" w:hAnsiTheme="minorEastAsia" w:hint="eastAsia"/>
          <w:szCs w:val="21"/>
        </w:rPr>
        <w:t>基金份额持有人大会决议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基金份额持有人大会决定的事项，应当依法报中国证监会核准或者备案，并予以公告。召开基金份额持有人大会的，召集人应当至少提前</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日公告基金份额持有人大会的召开时间、会议形式、审议事项、议事程序和表决方式等事项。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基金份额持有人依法自行召集基金份额持有人大会，基金管理人、基金托管人对基金份额持有人大会决定的事项不依法履行信息披露义务的，召集人应当履行相关信息披露义务。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0、</w:t>
      </w:r>
      <w:r w:rsidRPr="0054711B">
        <w:rPr>
          <w:rFonts w:asciiTheme="minorEastAsia" w:eastAsiaTheme="minorEastAsia" w:hAnsiTheme="minorEastAsia" w:hint="eastAsia"/>
          <w:szCs w:val="21"/>
        </w:rPr>
        <w:t>中国证监会规定的其他信息。</w:t>
      </w:r>
    </w:p>
    <w:p w:rsidR="002F5370" w:rsidRPr="0054711B" w:rsidRDefault="002F5370" w:rsidP="000B57E8">
      <w:pPr>
        <w:snapToGrid w:val="0"/>
        <w:spacing w:line="360" w:lineRule="auto"/>
        <w:ind w:firstLineChars="200" w:firstLine="420"/>
        <w:rPr>
          <w:rFonts w:asciiTheme="minorEastAsia" w:eastAsiaTheme="minorEastAsia" w:hAnsiTheme="minorEastAsia"/>
          <w:bCs/>
          <w:szCs w:val="21"/>
        </w:rPr>
      </w:pP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六</w:t>
      </w: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信息披露事务管理</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基金管理人、基金托管人应当建立健全信息披露管理制度，指定专人负责管理信息披露事务。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基金信息披露义务人公开披露基金信息，应当符合中国证监会相关基金信息披露内容与格式准则的规定。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基金管理人、基金托管人应当在指定报刊中选择披露信息的报刊。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基金管理人、基金托管人除依法在指定媒体和基金管理人网站上披露信息外，还可以根据需要在其他公共媒体披露信息，但是其他公共媒体不得早于指定媒体和基金管理人网</w:t>
      </w:r>
      <w:r w:rsidRPr="0054711B">
        <w:rPr>
          <w:rFonts w:asciiTheme="minorEastAsia" w:eastAsiaTheme="minorEastAsia" w:hAnsiTheme="minorEastAsia" w:hint="eastAsia"/>
          <w:szCs w:val="21"/>
        </w:rPr>
        <w:lastRenderedPageBreak/>
        <w:t>站披露信息，并且在不同媒介上披露同一信息的内容应当一致。</w:t>
      </w:r>
    </w:p>
    <w:p w:rsidR="002F5370" w:rsidRPr="0054711B" w:rsidRDefault="002F5370" w:rsidP="000B57E8">
      <w:pPr>
        <w:snapToGrid w:val="0"/>
        <w:spacing w:line="360" w:lineRule="auto"/>
        <w:ind w:firstLineChars="200" w:firstLine="420"/>
        <w:rPr>
          <w:rFonts w:asciiTheme="minorEastAsia" w:eastAsiaTheme="minorEastAsia" w:hAnsiTheme="minorEastAsia"/>
          <w:bCs/>
          <w:szCs w:val="21"/>
        </w:rPr>
      </w:pP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七</w:t>
      </w:r>
      <w:r w:rsidRPr="0054711B">
        <w:rPr>
          <w:rFonts w:asciiTheme="minorEastAsia" w:eastAsiaTheme="minorEastAsia" w:hAnsiTheme="minorEastAsia"/>
          <w:bCs/>
          <w:szCs w:val="21"/>
        </w:rPr>
        <w:t>)</w:t>
      </w:r>
      <w:r w:rsidRPr="0054711B">
        <w:rPr>
          <w:rFonts w:asciiTheme="minorEastAsia" w:eastAsiaTheme="minorEastAsia" w:hAnsiTheme="minorEastAsia" w:hint="eastAsia"/>
          <w:bCs/>
          <w:szCs w:val="21"/>
        </w:rPr>
        <w:t>信息披露文件的存放与查阅</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招募说明书公布后，应当分别置备于基金管理人、基金托管人和基金份额发售机构的住所，供公众查阅、复制。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基金定期报告公布后，应当分别置备于基金管理人和基金托管人的住所，以供公众查阅、复制。</w:t>
      </w:r>
    </w:p>
    <w:p w:rsidR="008661DF" w:rsidRPr="0054711B" w:rsidRDefault="002F5370" w:rsidP="00A43A99">
      <w:pPr>
        <w:snapToGrid w:val="0"/>
        <w:spacing w:line="360" w:lineRule="auto"/>
        <w:ind w:firstLineChars="200" w:firstLine="420"/>
        <w:rPr>
          <w:rFonts w:asciiTheme="minorEastAsia" w:eastAsiaTheme="minorEastAsia" w:hAnsiTheme="minorEastAsia"/>
          <w:szCs w:val="21"/>
        </w:rPr>
        <w:sectPr w:rsidR="008661DF" w:rsidRPr="0054711B" w:rsidSect="002F5370">
          <w:pgSz w:w="11907" w:h="16840" w:code="9"/>
          <w:pgMar w:top="1701" w:right="1814" w:bottom="1701" w:left="1814" w:header="1134" w:footer="1247" w:gutter="0"/>
          <w:cols w:space="425"/>
          <w:docGrid w:type="lines" w:linePitch="312"/>
        </w:sectPr>
      </w:pPr>
      <w:r w:rsidRPr="0054711B">
        <w:rPr>
          <w:rFonts w:asciiTheme="minorEastAsia" w:eastAsiaTheme="minorEastAsia" w:hAnsiTheme="minorEastAsia" w:hint="eastAsia"/>
          <w:szCs w:val="21"/>
        </w:rPr>
        <w:t>投资者在支付工本费后，可在合理时间内取得上述文件复制件或复印件。</w:t>
      </w:r>
    </w:p>
    <w:p w:rsidR="00A43A99" w:rsidRPr="0054711B" w:rsidRDefault="00A43A99" w:rsidP="00A43A99">
      <w:pPr>
        <w:snapToGrid w:val="0"/>
        <w:spacing w:line="360" w:lineRule="auto"/>
        <w:ind w:firstLineChars="200" w:firstLine="420"/>
        <w:rPr>
          <w:rFonts w:asciiTheme="minorEastAsia" w:eastAsiaTheme="minorEastAsia" w:hAnsiTheme="minorEastAsia"/>
          <w:szCs w:val="21"/>
        </w:rPr>
      </w:pPr>
    </w:p>
    <w:p w:rsidR="002F5370" w:rsidRPr="0054711B" w:rsidRDefault="002F5370" w:rsidP="00467CAF">
      <w:pPr>
        <w:pStyle w:val="1"/>
        <w:spacing w:before="312" w:after="312"/>
        <w:ind w:firstLine="640"/>
        <w:rPr>
          <w:rFonts w:asciiTheme="minorEastAsia" w:eastAsiaTheme="minorEastAsia" w:hAnsiTheme="minorEastAsia"/>
          <w:bCs/>
        </w:rPr>
      </w:pPr>
      <w:bookmarkStart w:id="214" w:name="_Toc238870175"/>
      <w:bookmarkStart w:id="215" w:name="_Toc20150042"/>
      <w:r w:rsidRPr="0054711B">
        <w:rPr>
          <w:rFonts w:asciiTheme="minorEastAsia" w:eastAsiaTheme="minorEastAsia" w:hAnsiTheme="minorEastAsia" w:hint="eastAsia"/>
          <w:bCs/>
        </w:rPr>
        <w:t>十九、风险揭示</w:t>
      </w:r>
      <w:bookmarkEnd w:id="214"/>
      <w:bookmarkEnd w:id="215"/>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216" w:name="_Toc76367385"/>
      <w:bookmarkStart w:id="217" w:name="_Toc92074917"/>
      <w:bookmarkStart w:id="218" w:name="_Toc231784428"/>
      <w:bookmarkStart w:id="219" w:name="_Toc238870123"/>
      <w:bookmarkStart w:id="220" w:name="_Toc20150043"/>
      <w:r w:rsidRPr="0054711B">
        <w:rPr>
          <w:rFonts w:asciiTheme="minorEastAsia" w:eastAsiaTheme="minorEastAsia" w:hAnsiTheme="minorEastAsia" w:hint="eastAsia"/>
          <w:b w:val="0"/>
        </w:rPr>
        <w:t>（一）市场风险</w:t>
      </w:r>
      <w:bookmarkEnd w:id="216"/>
      <w:bookmarkEnd w:id="217"/>
      <w:bookmarkEnd w:id="218"/>
      <w:bookmarkEnd w:id="219"/>
      <w:bookmarkEnd w:id="220"/>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基金主要投资于证券市场，而证券市场价格因受到经济因素、政治因素、投资者心理和交易制度等各种因素的影响而产生波动，从而导致基金收益水平发生变化，产生风险。主要的风险因素包括：</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政策风险。因财政政策、货币政策、产业政策、地区发展政策等国家宏观政策发生变化，导致市场价格波动，影响基金收益而产生风险。</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经济周期风险。随着经济运行的周期性变化，证券市场的收益水平也呈周期性变化，基金投资的收益水平也会随之变化，从而产生风险。</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利率风险。金融市场利率的波动会导致证券市场价格和收益率的变动。利率直接影响着债券的价格和收益率，影响着企业的融资成本和利润。基金投资于债券和股票，其收益水平可能会受到利率变化的影响。</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上市公司经营风险。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购买力风险。基金份额持有人收益将主要通过现金形式来分配，而现金可能因为通货膨胀因素而使其购买力下降,从而使基金的实际收益下降。</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21" w:name="_Toc76367386"/>
      <w:bookmarkStart w:id="222" w:name="_Toc92074918"/>
      <w:bookmarkStart w:id="223" w:name="_Toc231784429"/>
      <w:bookmarkStart w:id="224" w:name="_Toc238870124"/>
      <w:bookmarkStart w:id="225" w:name="_Toc20150044"/>
      <w:r w:rsidRPr="0054711B">
        <w:rPr>
          <w:rFonts w:asciiTheme="minorEastAsia" w:eastAsiaTheme="minorEastAsia" w:hAnsiTheme="minorEastAsia" w:hint="eastAsia"/>
          <w:b w:val="0"/>
        </w:rPr>
        <w:t>（二）本基金特有的风险</w:t>
      </w:r>
      <w:bookmarkEnd w:id="221"/>
      <w:bookmarkEnd w:id="222"/>
      <w:bookmarkEnd w:id="223"/>
      <w:bookmarkEnd w:id="224"/>
      <w:bookmarkEnd w:id="225"/>
    </w:p>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本基金股票仓位范围为80%-95%，属于股票仓位较高且相对稳定的基金品种，受股票市场系统性风险影响较大。此外，由于本基金为行业基金，股票资产主要投资于消费行业股票，因此本基金在获取消费行业收益的同时，须承受消费行业波动带来的行业风险。</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本基金可投资科创板股票，可能面临退市风险、市场风险、流动性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科创板股票在发行、上市、交易、退市等方面的规则与其他板块存在差异，基金投资科创板股票的风险包括但不限于：</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1</w:t>
      </w:r>
      <w:r w:rsidRPr="0054711B">
        <w:rPr>
          <w:rFonts w:asciiTheme="minorEastAsia" w:eastAsiaTheme="minorEastAsia" w:hAnsiTheme="minorEastAsia" w:hint="eastAsia"/>
        </w:rPr>
        <w:t>）科创板企业退市风险</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lastRenderedPageBreak/>
        <w:t>科创板退市制度较主板更为严格，退市时间更短，退市速度更快，退市情形更多，且不再设置暂停上市、恢复上市和重新上市环节。一旦所投资的科创板股票进入退市流程，将面临退出难度较大、成本较高的风险。</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2</w:t>
      </w:r>
      <w:r w:rsidRPr="0054711B">
        <w:rPr>
          <w:rFonts w:asciiTheme="minorEastAsia" w:eastAsiaTheme="minorEastAsia" w:hAnsiTheme="minorEastAsia" w:hint="eastAsia"/>
        </w:rPr>
        <w:t>）市场风险</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科创板企业相对集中于新一代信息技术、高端装备、新材料、新能源、节能环保及生物医药等高新技术和战略新兴产业领域，大多数企业为初创型公司，上市门槛略低于</w:t>
      </w:r>
      <w:r w:rsidRPr="0054711B">
        <w:rPr>
          <w:rFonts w:asciiTheme="minorEastAsia" w:eastAsiaTheme="minorEastAsia" w:hAnsiTheme="minorEastAsia"/>
        </w:rPr>
        <w:t>A</w:t>
      </w:r>
      <w:r w:rsidRPr="0054711B">
        <w:rPr>
          <w:rFonts w:asciiTheme="minorEastAsia" w:eastAsiaTheme="minorEastAsia" w:hAnsiTheme="minorEastAsia" w:hint="eastAsia"/>
        </w:rPr>
        <w:t>股其他板块，企业未来盈利、现金流、估值等均存在不确定性，个股投资风险加大。此外，科创板企业普遍具有前景不确定、业绩波动大、风险高的特征，市场可比公司较少，估值与发行定价难度较大。同时，科创板竞价交易较主板设置了更宽的涨跌幅限制（上市后的前</w:t>
      </w:r>
      <w:r w:rsidRPr="0054711B">
        <w:rPr>
          <w:rFonts w:asciiTheme="minorEastAsia" w:eastAsiaTheme="minorEastAsia" w:hAnsiTheme="minorEastAsia"/>
        </w:rPr>
        <w:t>5</w:t>
      </w:r>
      <w:r w:rsidRPr="0054711B">
        <w:rPr>
          <w:rFonts w:asciiTheme="minorEastAsia" w:eastAsiaTheme="minorEastAsia" w:hAnsiTheme="minorEastAsia" w:hint="eastAsia"/>
        </w:rPr>
        <w:t>个交易日不设涨跌幅限制，其后涨跌幅限制为</w:t>
      </w:r>
      <w:r w:rsidRPr="0054711B">
        <w:rPr>
          <w:rFonts w:asciiTheme="minorEastAsia" w:eastAsiaTheme="minorEastAsia" w:hAnsiTheme="minorEastAsia"/>
        </w:rPr>
        <w:t>20%</w:t>
      </w:r>
      <w:r w:rsidRPr="0054711B">
        <w:rPr>
          <w:rFonts w:asciiTheme="minorEastAsia" w:eastAsiaTheme="minorEastAsia" w:hAnsiTheme="minorEastAsia" w:hint="eastAsia"/>
        </w:rPr>
        <w:t>）、科创板股票上市首日即可作为融资融券标的，可能导致较大的股票价格波动。</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3</w:t>
      </w:r>
      <w:r w:rsidRPr="0054711B">
        <w:rPr>
          <w:rFonts w:asciiTheme="minorEastAsia" w:eastAsiaTheme="minorEastAsia" w:hAnsiTheme="minorEastAsia" w:hint="eastAsia"/>
        </w:rPr>
        <w:t>）流动性风险</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科创板投资门槛较高，由此可能导致整体流动性相对较弱。此外，科创板股票网下发行时，获配账户存在被随机抽中设置一定期限限售期的可能，由此可能导致基金面临无法及时变现及其他相关流动性风险。</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w:t>
      </w:r>
      <w:r w:rsidRPr="0054711B">
        <w:rPr>
          <w:rFonts w:asciiTheme="minorEastAsia" w:eastAsiaTheme="minorEastAsia" w:hAnsiTheme="minorEastAsia"/>
        </w:rPr>
        <w:t>4</w:t>
      </w:r>
      <w:r w:rsidRPr="0054711B">
        <w:rPr>
          <w:rFonts w:asciiTheme="minorEastAsia" w:eastAsiaTheme="minorEastAsia" w:hAnsiTheme="minorEastAsia" w:hint="eastAsia"/>
        </w:rPr>
        <w:t>）监管规则变化的风险</w:t>
      </w:r>
    </w:p>
    <w:p w:rsidR="00C520BF" w:rsidRPr="0054711B" w:rsidRDefault="00C520BF" w:rsidP="0054711B">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科创板股票相关法律、行政法规、部门规章、规范性文件和交易所业务规则，可能根据市场情况进行修改完善，或者补充制定新的法律法规和业务规则，导致基金投资运作产生相应调整变化。</w:t>
      </w:r>
    </w:p>
    <w:p w:rsidR="00C520BF" w:rsidRPr="0054711B" w:rsidRDefault="00C520BF" w:rsidP="000B57E8">
      <w:pPr>
        <w:snapToGrid w:val="0"/>
        <w:spacing w:line="360" w:lineRule="auto"/>
        <w:ind w:firstLine="420"/>
        <w:rPr>
          <w:rFonts w:asciiTheme="minorEastAsia" w:eastAsiaTheme="minorEastAsia" w:hAnsiTheme="minorEastAsia"/>
        </w:rPr>
      </w:pP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26" w:name="_Toc76367387"/>
      <w:bookmarkStart w:id="227" w:name="_Toc92074919"/>
      <w:bookmarkStart w:id="228" w:name="_Toc238870125"/>
      <w:bookmarkStart w:id="229" w:name="_Toc20150045"/>
      <w:r w:rsidRPr="0054711B">
        <w:rPr>
          <w:rFonts w:asciiTheme="minorEastAsia" w:eastAsiaTheme="minorEastAsia" w:hAnsiTheme="minorEastAsia" w:hint="eastAsia"/>
          <w:b w:val="0"/>
        </w:rPr>
        <w:t>（三）流动性风险</w:t>
      </w:r>
      <w:bookmarkEnd w:id="226"/>
      <w:bookmarkEnd w:id="227"/>
      <w:bookmarkEnd w:id="228"/>
      <w:bookmarkEnd w:id="229"/>
    </w:p>
    <w:p w:rsidR="00373385" w:rsidRPr="0054711B" w:rsidRDefault="00373385"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rPr>
        <w:t>1、流动性风险评估</w:t>
      </w:r>
    </w:p>
    <w:p w:rsidR="00373385" w:rsidRPr="0054711B" w:rsidRDefault="00373385"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本基金可投资于股票、债券、货币市场工具等，一般情况下，这些资产市场流动性较好。</w:t>
      </w:r>
    </w:p>
    <w:p w:rsidR="002F5370" w:rsidRPr="0054711B" w:rsidRDefault="00373385" w:rsidP="00373385">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但本基金投资于上述资产时，仍存在以下流动性风险</w:t>
      </w:r>
      <w:r w:rsidR="002F5370" w:rsidRPr="0054711B">
        <w:rPr>
          <w:rFonts w:asciiTheme="minorEastAsia" w:eastAsiaTheme="minorEastAsia" w:hAnsiTheme="minorEastAsia"/>
        </w:rPr>
        <w:t>：一是基金管理人建仓时或为实现收益而进行组合调整时，可能由于</w:t>
      </w:r>
      <w:r w:rsidRPr="0054711B">
        <w:rPr>
          <w:rFonts w:asciiTheme="minorEastAsia" w:eastAsiaTheme="minorEastAsia" w:hAnsiTheme="minorEastAsia" w:hint="eastAsia"/>
        </w:rPr>
        <w:t>特定投资标的</w:t>
      </w:r>
      <w:r w:rsidR="002F5370" w:rsidRPr="0054711B">
        <w:rPr>
          <w:rFonts w:asciiTheme="minorEastAsia" w:eastAsiaTheme="minorEastAsia" w:hAnsiTheme="minorEastAsia"/>
        </w:rPr>
        <w:t>市场流动性相对不足而无法按预期的价格买进或卖出；二是为应付投资者的赎回，基金管理人的现金支付出现困难，被迫在不适当的价格大量抛售股票</w:t>
      </w:r>
      <w:r w:rsidR="00F37C1C" w:rsidRPr="0054711B">
        <w:rPr>
          <w:rFonts w:asciiTheme="minorEastAsia" w:eastAsiaTheme="minorEastAsia" w:hAnsiTheme="minorEastAsia" w:hint="eastAsia"/>
        </w:rPr>
        <w:t>、</w:t>
      </w:r>
      <w:r w:rsidR="002F5370" w:rsidRPr="0054711B">
        <w:rPr>
          <w:rFonts w:asciiTheme="minorEastAsia" w:eastAsiaTheme="minorEastAsia" w:hAnsiTheme="minorEastAsia"/>
        </w:rPr>
        <w:t>债券</w:t>
      </w:r>
      <w:r w:rsidR="00F37C1C" w:rsidRPr="0054711B">
        <w:rPr>
          <w:rFonts w:asciiTheme="minorEastAsia" w:eastAsiaTheme="minorEastAsia" w:hAnsiTheme="minorEastAsia"/>
        </w:rPr>
        <w:t>或其他资产</w:t>
      </w:r>
      <w:r w:rsidR="002F5370" w:rsidRPr="0054711B">
        <w:rPr>
          <w:rFonts w:asciiTheme="minorEastAsia" w:eastAsiaTheme="minorEastAsia" w:hAnsiTheme="minorEastAsia"/>
        </w:rPr>
        <w:t>。两者均可能使基金净值受到不利影响。</w:t>
      </w:r>
    </w:p>
    <w:p w:rsidR="00F37C1C" w:rsidRPr="0054711B" w:rsidRDefault="00F37C1C"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rPr>
        <w:t>2、巨额赎回情形下的流动性风险管理措施</w:t>
      </w:r>
    </w:p>
    <w:p w:rsidR="00F37C1C" w:rsidRPr="0054711B" w:rsidRDefault="00F37C1C"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当本基金发生巨额赎回时，基金管理人可以根据基金当时的资产组合状况决定全额赎回或部分延期赎回；此外，如出现连续两个或两个以上开放日发生巨额赎回，可暂停接受投资人的赎回申请或延缓支付赎回款项；当本基金发生巨额赎回且单个基金份额持有人的</w:t>
      </w:r>
      <w:r w:rsidRPr="0054711B">
        <w:rPr>
          <w:rFonts w:asciiTheme="minorEastAsia" w:eastAsiaTheme="minorEastAsia" w:hAnsiTheme="minorEastAsia" w:hint="eastAsia"/>
        </w:rPr>
        <w:lastRenderedPageBreak/>
        <w:t>赎回申请超过上一开放日基金总份额</w:t>
      </w:r>
      <w:r w:rsidRPr="0054711B">
        <w:rPr>
          <w:rFonts w:asciiTheme="minorEastAsia" w:eastAsiaTheme="minorEastAsia" w:hAnsiTheme="minorEastAsia"/>
        </w:rPr>
        <w:t>10%的，基金管理人有权对该单个基金份额持有人超出该比例的赎回申请实施延期办理。具体情形、程序见招募说明书“八、基金份额的申购、赎回”之“（十）巨额赎回的认定及处理方式”。</w:t>
      </w:r>
    </w:p>
    <w:p w:rsidR="00F37C1C" w:rsidRPr="0054711B" w:rsidRDefault="00F37C1C"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发生上述情形时，投资人面临无法全部赎回或无法及时获得赎回资金的风险。在本基金暂停或延期办理投资者赎回申请的情况下，投资者未能赎回的基金份额还将面临净值波动的风险。</w:t>
      </w:r>
    </w:p>
    <w:p w:rsidR="00F37C1C" w:rsidRPr="0054711B" w:rsidRDefault="00F37C1C"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rPr>
        <w:t>3、除巨额赎回情形外实施备用的流动性风险管理工具的情形、程序及对投资者的潜在影响</w:t>
      </w:r>
    </w:p>
    <w:p w:rsidR="00F37C1C" w:rsidRPr="0054711B" w:rsidRDefault="00F37C1C"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除巨额赎回情形外，本基金备用流动性风险管理工具包括但不限于暂停接受赎回申请、延缓支付赎回款项、收取短期赎回费、暂停基金估值以及证监会认定的其他措施。</w:t>
      </w:r>
    </w:p>
    <w:p w:rsidR="00F37C1C" w:rsidRPr="0054711B" w:rsidRDefault="00F37C1C"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暂停接受赎回申请、延缓支付赎回款项等工具的情形、程序见招募说明书“八、基金份额的申购、赎回”之“（十一）</w:t>
      </w:r>
      <w:r w:rsidR="00FC569B" w:rsidRPr="0054711B">
        <w:rPr>
          <w:rFonts w:asciiTheme="minorEastAsia" w:eastAsiaTheme="minorEastAsia" w:hAnsiTheme="minorEastAsia" w:hint="eastAsia"/>
        </w:rPr>
        <w:t>拒绝或暂停申购、赎回的情形及处理方式</w:t>
      </w:r>
      <w:r w:rsidRPr="0054711B">
        <w:rPr>
          <w:rFonts w:asciiTheme="minorEastAsia" w:eastAsiaTheme="minorEastAsia" w:hAnsiTheme="minorEastAsia" w:hint="eastAsia"/>
        </w:rPr>
        <w:t>”的相关规定。若本基金暂停赎回申请，投资者在暂停赎回期间将无法赎回其持有的基金份额。若本基金延缓支付赎回款项，赎回款支付时间将后延，可能对投资者的资金安排带来不利影响。</w:t>
      </w:r>
    </w:p>
    <w:p w:rsidR="00F37C1C" w:rsidRPr="0054711B" w:rsidRDefault="00F37C1C" w:rsidP="00A6256D">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短期赎回费适用于持续持有期少于</w:t>
      </w:r>
      <w:r w:rsidRPr="0054711B">
        <w:rPr>
          <w:rFonts w:asciiTheme="minorEastAsia" w:eastAsiaTheme="minorEastAsia" w:hAnsiTheme="minorEastAsia"/>
        </w:rPr>
        <w:t>7</w:t>
      </w:r>
      <w:r w:rsidRPr="0054711B">
        <w:rPr>
          <w:rFonts w:asciiTheme="minorEastAsia" w:eastAsiaTheme="minorEastAsia" w:hAnsiTheme="minorEastAsia" w:hint="eastAsia"/>
        </w:rPr>
        <w:t>日的投资者，费率为</w:t>
      </w:r>
      <w:r w:rsidRPr="0054711B">
        <w:rPr>
          <w:rFonts w:asciiTheme="minorEastAsia" w:eastAsiaTheme="minorEastAsia" w:hAnsiTheme="minorEastAsia"/>
        </w:rPr>
        <w:t>1.5%。短期赎回费由赎回基金份额的基金份额持有人承担，在基金份额持有人赎回基金份额时收取，并全额计入基金财产。短期赎回费的收取将使得投资者在持续持有期限少于7日时会承担较高的赎回费。</w:t>
      </w:r>
    </w:p>
    <w:p w:rsidR="00F37C1C" w:rsidRPr="0054711B" w:rsidRDefault="00F37C1C" w:rsidP="007D228A">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暂停基金估值的情形、程序见招募说明书“十四、基金资产估值”之</w:t>
      </w:r>
      <w:r w:rsidR="004D4584" w:rsidRPr="0054711B">
        <w:rPr>
          <w:rFonts w:asciiTheme="minorEastAsia" w:eastAsiaTheme="minorEastAsia" w:hAnsiTheme="minorEastAsia" w:hint="eastAsia"/>
        </w:rPr>
        <w:t>“（七</w:t>
      </w:r>
      <w:r w:rsidRPr="0054711B">
        <w:rPr>
          <w:rFonts w:asciiTheme="minorEastAsia" w:eastAsiaTheme="minorEastAsia" w:hAnsiTheme="minorEastAsia" w:hint="eastAsia"/>
        </w:rPr>
        <w:t>）暂停估值的情形”的相关规定。若本基金暂停基金估值，一方面投资者将无法知晓本基金的基金份额净值，</w:t>
      </w:r>
      <w:r w:rsidR="00D650AA" w:rsidRPr="0054711B">
        <w:rPr>
          <w:rFonts w:asciiTheme="minorEastAsia" w:eastAsiaTheme="minorEastAsia" w:hAnsiTheme="minorEastAsia" w:hint="eastAsia"/>
          <w:szCs w:val="21"/>
        </w:rPr>
        <w:t>另一方面基金将延缓支付赎回款项或暂停接受基金申购赎回申请，延缓支付赎回款项可能影响投资者的资金安排，暂停接受基金申购赎回申请将导致投资者无法申购或赎回本基金</w:t>
      </w:r>
      <w:r w:rsidRPr="0054711B">
        <w:rPr>
          <w:rFonts w:asciiTheme="minorEastAsia" w:eastAsiaTheme="minorEastAsia" w:hAnsiTheme="minorEastAsia" w:hint="eastAsia"/>
        </w:rPr>
        <w:t>。</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30" w:name="_Toc76367388"/>
      <w:bookmarkStart w:id="231" w:name="_Toc92074920"/>
      <w:bookmarkStart w:id="232" w:name="_Toc238870126"/>
      <w:bookmarkStart w:id="233" w:name="_Toc20150046"/>
      <w:r w:rsidRPr="0054711B">
        <w:rPr>
          <w:rFonts w:asciiTheme="minorEastAsia" w:eastAsiaTheme="minorEastAsia" w:hAnsiTheme="minorEastAsia" w:hint="eastAsia"/>
          <w:b w:val="0"/>
        </w:rPr>
        <w:t>（四）管理风险</w:t>
      </w:r>
      <w:bookmarkEnd w:id="230"/>
      <w:bookmarkEnd w:id="231"/>
      <w:bookmarkEnd w:id="232"/>
      <w:bookmarkEnd w:id="233"/>
    </w:p>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在基金管理运作过程中，基金管理人的知识、经验、判断、决策、技能等，会影响其对信息的占有以及对经济形势、证券价格走势的判断，从而影响基金收益水平；</w:t>
      </w:r>
    </w:p>
    <w:p w:rsidR="002F5370" w:rsidRPr="0054711B" w:rsidRDefault="002F5370"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基金管理人和基金托管人的管理手段和管理技术等因素的变化也会影响基金收益水平。</w:t>
      </w:r>
    </w:p>
    <w:p w:rsidR="002F5370" w:rsidRPr="0054711B" w:rsidRDefault="002F5370" w:rsidP="00E16F88">
      <w:pPr>
        <w:pStyle w:val="20"/>
        <w:numPr>
          <w:ilvl w:val="0"/>
          <w:numId w:val="6"/>
        </w:numPr>
        <w:snapToGrid w:val="0"/>
        <w:spacing w:beforeLines="0" w:afterLines="0" w:line="360" w:lineRule="auto"/>
        <w:ind w:firstLineChars="0"/>
        <w:rPr>
          <w:rFonts w:asciiTheme="minorEastAsia" w:eastAsiaTheme="minorEastAsia" w:hAnsiTheme="minorEastAsia"/>
          <w:b w:val="0"/>
        </w:rPr>
      </w:pPr>
      <w:bookmarkStart w:id="234" w:name="_Toc76367389"/>
      <w:bookmarkStart w:id="235" w:name="_Toc92074921"/>
      <w:bookmarkStart w:id="236" w:name="_Toc231784430"/>
      <w:bookmarkStart w:id="237" w:name="_Toc238870127"/>
      <w:bookmarkStart w:id="238" w:name="_Toc20150047"/>
      <w:r w:rsidRPr="0054711B">
        <w:rPr>
          <w:rFonts w:asciiTheme="minorEastAsia" w:eastAsiaTheme="minorEastAsia" w:hAnsiTheme="minorEastAsia" w:hint="eastAsia"/>
          <w:b w:val="0"/>
        </w:rPr>
        <w:t>其他风险</w:t>
      </w:r>
      <w:bookmarkEnd w:id="234"/>
      <w:bookmarkEnd w:id="235"/>
      <w:bookmarkEnd w:id="236"/>
      <w:bookmarkEnd w:id="237"/>
      <w:bookmarkEnd w:id="238"/>
    </w:p>
    <w:p w:rsidR="002F5370" w:rsidRPr="0054711B" w:rsidRDefault="00A43A99"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1、</w:t>
      </w:r>
      <w:r w:rsidR="002F5370" w:rsidRPr="0054711B">
        <w:rPr>
          <w:rFonts w:asciiTheme="minorEastAsia" w:eastAsiaTheme="minorEastAsia" w:hAnsiTheme="minorEastAsia" w:hint="eastAsia"/>
        </w:rPr>
        <w:t>因技术因素而产生的风险，如电脑系统不可靠产生的风险；</w:t>
      </w:r>
    </w:p>
    <w:p w:rsidR="00054952" w:rsidRPr="0054711B" w:rsidRDefault="00A43A99" w:rsidP="000B57E8">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2、</w:t>
      </w:r>
      <w:r w:rsidR="00054952" w:rsidRPr="0054711B">
        <w:rPr>
          <w:rFonts w:asciiTheme="minorEastAsia" w:eastAsiaTheme="minorEastAsia" w:hAnsiTheme="minorEastAsia" w:hint="eastAsia"/>
        </w:rPr>
        <w:t>因战争、自然灾害等不可抗力导致的基金管理人、基金托管人、基金</w:t>
      </w:r>
      <w:r w:rsidR="008F227C" w:rsidRPr="0054711B">
        <w:rPr>
          <w:rFonts w:asciiTheme="minorEastAsia" w:eastAsiaTheme="minorEastAsia" w:hAnsiTheme="minorEastAsia" w:hint="eastAsia"/>
        </w:rPr>
        <w:t>销售</w:t>
      </w:r>
      <w:r w:rsidR="00054952" w:rsidRPr="0054711B">
        <w:rPr>
          <w:rFonts w:asciiTheme="minorEastAsia" w:eastAsiaTheme="minorEastAsia" w:hAnsiTheme="minorEastAsia" w:hint="eastAsia"/>
        </w:rPr>
        <w:t>机构等机构无法正常工作，从而影响基金运作的风险；</w:t>
      </w:r>
    </w:p>
    <w:p w:rsidR="002F5370" w:rsidRPr="0054711B" w:rsidRDefault="00A43A99" w:rsidP="009D6695">
      <w:pPr>
        <w:snapToGrid w:val="0"/>
        <w:spacing w:line="360" w:lineRule="auto"/>
        <w:ind w:firstLine="420"/>
        <w:rPr>
          <w:rFonts w:asciiTheme="minorEastAsia" w:eastAsiaTheme="minorEastAsia" w:hAnsiTheme="minorEastAsia"/>
        </w:rPr>
      </w:pPr>
      <w:r w:rsidRPr="0054711B">
        <w:rPr>
          <w:rFonts w:asciiTheme="minorEastAsia" w:eastAsiaTheme="minorEastAsia" w:hAnsiTheme="minorEastAsia" w:hint="eastAsia"/>
        </w:rPr>
        <w:t>3、</w:t>
      </w:r>
      <w:r w:rsidR="00054952" w:rsidRPr="0054711B">
        <w:rPr>
          <w:rFonts w:asciiTheme="minorEastAsia" w:eastAsiaTheme="minorEastAsia" w:hAnsiTheme="minorEastAsia" w:hint="eastAsia"/>
        </w:rPr>
        <w:t>因金融市场危机、代理商违约、基金托管人违约等超出基金管理人自身控制能力的因素出现，可能导致基金或者基金份额持有人利益受损的风险。</w:t>
      </w: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column"/>
      </w:r>
      <w:bookmarkStart w:id="239" w:name="_Toc238870176"/>
      <w:bookmarkStart w:id="240" w:name="_Toc20150048"/>
      <w:r w:rsidRPr="0054711B">
        <w:rPr>
          <w:rFonts w:asciiTheme="minorEastAsia" w:eastAsiaTheme="minorEastAsia" w:hAnsiTheme="minorEastAsia" w:hint="eastAsia"/>
          <w:b/>
          <w:bCs/>
        </w:rPr>
        <w:lastRenderedPageBreak/>
        <w:t>二</w:t>
      </w:r>
      <w:r w:rsidRPr="0054711B">
        <w:rPr>
          <w:rFonts w:asciiTheme="minorEastAsia" w:eastAsiaTheme="minorEastAsia" w:hAnsiTheme="minorEastAsia" w:hint="eastAsia"/>
          <w:bCs/>
        </w:rPr>
        <w:t>十、基金合同的变更、终止与基金财产的清算</w:t>
      </w:r>
      <w:bookmarkEnd w:id="239"/>
      <w:bookmarkEnd w:id="240"/>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41" w:name="_Toc97031319"/>
      <w:bookmarkStart w:id="242" w:name="_Toc97107279"/>
      <w:bookmarkStart w:id="243" w:name="_Toc86584659"/>
      <w:bookmarkStart w:id="244" w:name="_Toc238870129"/>
      <w:bookmarkStart w:id="245" w:name="_Toc20150049"/>
      <w:bookmarkEnd w:id="241"/>
      <w:bookmarkEnd w:id="242"/>
      <w:r w:rsidRPr="0054711B">
        <w:rPr>
          <w:rFonts w:asciiTheme="minorEastAsia" w:eastAsiaTheme="minorEastAsia" w:hAnsiTheme="minorEastAsia" w:hint="eastAsia"/>
          <w:b w:val="0"/>
        </w:rPr>
        <w:t>（一）基金合同的变更</w:t>
      </w:r>
      <w:bookmarkEnd w:id="245"/>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按照法律法规或基金合同的规定，下列涉及到基金合同内容变更的事项应当召开基金份额持有人大会，基金合同变更的内容应经基金份额持有人大会决议通过，并依法报中国证监会核准，自中国证监会核准之日起生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转换基金运作方式；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2</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变更基金类别；</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3</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变更基金投资目标、投资范围或投资策略；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4</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变更基金份额持有人大会议事程序；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更换基金管理人、基金托管人；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6</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提高基金管理人、基金托管人的报酬标准。但根据法律法规的要求提高该等报酬标准的除外；</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7</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本基金与其他基金的合并；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8</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对基金合同当事人权利、义务产生重大影响，需召开基金份额持有人大会的变更基金合同等其他事项；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9</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法律法规、基金合同或中国证监会规定的其他情形。</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但出现下列情况时，可不经基金份额持有人大会决议，由基金管理人和基金托管人同意变更后公布经修订的基金合同，并报中国证监会备案：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调低基金管理费、基金托管费；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在法律法规和基金合同规定的范围内调整基金的申购费率、调低赎回费率或变更或增加收费方式；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因相应的法律法规发生变动必须对基金合同进行修改；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基金合同的修改不涉及基金合同当事人权利义务关系发生变化；</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基金合同的修改对基金份额持有人利益无实质性不利影响；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(6)按照法律法规或基金合同规定不需召开基金份额持有人大会的其他情形。</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46" w:name="_Toc20150050"/>
      <w:r w:rsidRPr="0054711B">
        <w:rPr>
          <w:rFonts w:asciiTheme="minorEastAsia" w:eastAsiaTheme="minorEastAsia" w:hAnsiTheme="minorEastAsia" w:hint="eastAsia"/>
          <w:b w:val="0"/>
        </w:rPr>
        <w:t>（二）基金合同的终止</w:t>
      </w:r>
      <w:bookmarkEnd w:id="246"/>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有下列情形之一的，基金合同经中国证监会核准后将终止：</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基金份额持有人大会决定终止的；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基金管理人职责终止，而在</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个月内没有新的基金管理人承接的；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基金托管人人职责终止，而在</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个月内没有新的基金托管人承接的；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相关法律法规和中国证监会规定的其他情况。</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47" w:name="_Toc20150051"/>
      <w:r w:rsidRPr="0054711B">
        <w:rPr>
          <w:rFonts w:asciiTheme="minorEastAsia" w:eastAsiaTheme="minorEastAsia" w:hAnsiTheme="minorEastAsia" w:hint="eastAsia"/>
          <w:b w:val="0"/>
        </w:rPr>
        <w:lastRenderedPageBreak/>
        <w:t>（三）基金财产的清算</w:t>
      </w:r>
      <w:bookmarkEnd w:id="247"/>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基金财产清算小组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基金合同终止后，成立基金清算小组，基金清算小组在中国证监会的监督下进行基金清算。</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基金清算小组成员由基金管理人、基金托管人、具有从事证券相关业务资格的注册会计师、律师以及中国证监会指定的人员组成。基金清算小组可以聘用必要的工作人员。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基金清算小组负责基金财产的保管、清理、估价、变现和分配。基金清算小组可以依法进行必要的民事活动。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基金财产清算程序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基金合同终止时，由基金清算小组统一接管基金财产；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对基金财产进行清理和确认；</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对基金财产进行估价和变现；</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制作清算报告；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聘请会计师事务所对清算报告进行审计；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6</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聘请律师事务所对清算报告出具法律意见书；</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将基金清算结果报告中国证监会；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公布基金清算报告；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对基金剩余财产进行分配。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清算费用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清算费用是指基金清算小组在进行基金清算过程中发生的所有合理费用，清算费用由基金清算小组优先从基金财产中支付。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基金财产按下列顺序清偿：</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支付清算费用；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交纳所欠税款；</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清偿基金债务；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按基金份额持有人持有的基金份额比例进行分配。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基金财产未按前款</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项规定清偿前，不分配给基金份额持有人。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基金财产清算的公告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基金财产清算报告于基金合同终止并报中国证监会备案后</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个工作日内由基金清算小组公告；清算过程中的有关重大事项须及时公告；</w:t>
      </w:r>
      <w:r w:rsidRPr="0054711B">
        <w:rPr>
          <w:rFonts w:asciiTheme="minorEastAsia" w:eastAsiaTheme="minorEastAsia" w:hAnsiTheme="minorEastAsia" w:cs="宋体" w:hint="eastAsia"/>
          <w:kern w:val="0"/>
          <w:szCs w:val="21"/>
        </w:rPr>
        <w:t>基金财产清算结果经会计师事务所审计，律师事务所出具法律意见书后，由基金财产清算小组报中国证监会备案并公告。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基金财产清算账册及文件的保存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基金财产清算账册及有关文件由基金托管人保存</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年以上。</w:t>
      </w: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sz w:val="21"/>
          <w:szCs w:val="21"/>
        </w:rPr>
      </w:pPr>
      <w:bookmarkStart w:id="248" w:name="_Toc200522988"/>
      <w:bookmarkEnd w:id="243"/>
      <w:bookmarkEnd w:id="244"/>
      <w:r w:rsidRPr="0054711B">
        <w:rPr>
          <w:rFonts w:asciiTheme="minorEastAsia" w:eastAsiaTheme="minorEastAsia" w:hAnsiTheme="minorEastAsia"/>
          <w:szCs w:val="21"/>
        </w:rPr>
        <w:br w:type="page"/>
      </w:r>
      <w:bookmarkStart w:id="249" w:name="_Toc238870177"/>
      <w:bookmarkStart w:id="250" w:name="_Toc20150052"/>
      <w:r w:rsidRPr="0054711B">
        <w:rPr>
          <w:rFonts w:asciiTheme="minorEastAsia" w:eastAsiaTheme="minorEastAsia" w:hAnsiTheme="minorEastAsia" w:hint="eastAsia"/>
          <w:bCs/>
        </w:rPr>
        <w:lastRenderedPageBreak/>
        <w:t>二十一、基金合同内容摘要</w:t>
      </w:r>
      <w:bookmarkEnd w:id="248"/>
      <w:bookmarkEnd w:id="249"/>
      <w:bookmarkEnd w:id="250"/>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rPr>
      </w:pPr>
      <w:bookmarkStart w:id="251" w:name="_Toc238870137"/>
      <w:bookmarkStart w:id="252" w:name="_Toc20150053"/>
      <w:r w:rsidRPr="0054711B">
        <w:rPr>
          <w:rFonts w:asciiTheme="minorEastAsia" w:eastAsiaTheme="minorEastAsia" w:hAnsiTheme="minorEastAsia" w:hint="eastAsia"/>
          <w:b w:val="0"/>
          <w:bCs/>
        </w:rPr>
        <w:t>（一）基金管理人的权利与义务</w:t>
      </w:r>
      <w:bookmarkEnd w:id="251"/>
      <w:bookmarkEnd w:id="252"/>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基金管理人的权利</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）自基金合同生效之日起，依照有关法律法规和基金合同的规定独立运用基金财产；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）依照基金合同获得基金管理人报酬以及法律法规规定或中国证监会批准的其他费用；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）依照有关规定为基金的利益行使因基金财产投资于证券所产生的权利；</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）在符合有关法律法规和基金合同的前提下，制订和调整有关基金认购、申购、赎回、转换、非交易过户、转托管等业务的规则，决定基金的除调高托管费和管理费之外的费率结构和收费方式；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根据基金合同及有关规定监督基金托管人，对于基金托管人违反了基金合同或有关法律法规规定的行为，对基金财产、其他基金当事人的利益造成重大损失的情形，应及时呈报中国证监会和银行业监督管理机构，并采取必要措施保护基金及相关基金当事人的利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）在基金合同约定的范围内，拒绝或暂停受理申购、赎回和转换申请；</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）自行担任注册登记机构或选择、更换注册登记机构，并对注册登记机构的代理行为进行必要的监督和检查；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）选择、更换代销机构，并依据销售代理协议和有关法律法规，对其行为进行必要的监督和检查；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）在基金托管人更换时，提名新的基金托管人；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）依法召集基金份额持有人大会；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）选择、更换律师事务所、会计师事务所、证券经纪商或其他为基金提供服务的外部机构；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）根据国家有关规定，在法律法规允许的前提下，以基金的名义依法为基金融资、融券；</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）法律法规规定的其他权利。</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基金管理人的义务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）依法募集基金，办理或者委托经由证监会认定的其他机构代为办理基金份额的发售、申购、赎回和注册登记事宜；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）办理基金备案手续；</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）自基金合同生效之日起，以诚实信用、勤勉尽责的原则管理和运用基金财产；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）配备足够的具有专业资格的人员进行基金投资分析、决策，以专业化的经营方式</w:t>
      </w:r>
      <w:r w:rsidRPr="0054711B">
        <w:rPr>
          <w:rFonts w:asciiTheme="minorEastAsia" w:eastAsiaTheme="minorEastAsia" w:hAnsiTheme="minorEastAsia" w:hint="eastAsia"/>
          <w:szCs w:val="21"/>
        </w:rPr>
        <w:lastRenderedPageBreak/>
        <w:t>管理和运作基金财产；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）建立健全内部风险控制、监察与稽核、财务管理及人事管理等制度，保证所管理的基金财产和基金管理人的财产相互独立，对所管理的不同基金财产分别管理，分别记账，进行证券投资；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）除依据《基金法》、基金合同及其他有关规定外，不得为自己及任何第三人谋取利益，不得委托第三人运作基金财产；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）依法接受基金托管人的监督；</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）计算并公告基金资产净值，确定基金份额申购、赎回价格；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）采取适当合理的措施使计算基金份额认购、申购、赎回价格的方法符合基金合同等法律文件的规定；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）按规定受理基金份额的申购和赎回申请，及时、足额支付赎回款项；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）进行基金会计核算并编制基金财务会计报告；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）编制季度、半年度和年度基金报告；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）严格按照《基金法》、基金合同及其他有关规定，履行信息披露及报告义务；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）保守基金商业秘密，不得泄露基金投资计划、投资意向等。除《基金法》、基金合同及其他有关规定另有规定外，在基金信息公开披露前应予保密，不得向他人泄露；</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）按照基金合同的约定确定基金收益分配方案，及时向基金份额持有人分配收益；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）依据《基金法》、基金合同及其他有关规定召集基金份额持有人大会或配合基金托管人、基金份额持有人依法召集基金份额持有人大会；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）保存基金财产管理业务活动的记录、账册、报表和其他相关资料；</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）以基金管理人名义，代表基金份额持有人利益行使诉讼权利或者实施其他法律行为；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）组织并参加基金财产清算小组，参与基金财产的保管、清理、估价、变现和分配；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）因违反基金合同导致基金财产的损失或损害基金份额持有人合法权益，应当承担赔偿责任，其赔偿责任不因其退任而免除；</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）基金托管人违反基金合同造成基金财产损失时，应为基金份额持有人利益向基金托管人追偿；</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）按规定向基金托管人提供基金份额持有人名册资料；</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）建立并保存基金份额持有人名册；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24</w:t>
      </w:r>
      <w:r w:rsidRPr="0054711B">
        <w:rPr>
          <w:rFonts w:asciiTheme="minorEastAsia" w:eastAsiaTheme="minorEastAsia" w:hAnsiTheme="minorEastAsia" w:hint="eastAsia"/>
          <w:szCs w:val="21"/>
        </w:rPr>
        <w:t>）面临解散、依法被撤销或者被依法宣告破产时，及时报告中国证监会并通知基金托管人；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25</w:t>
      </w:r>
      <w:r w:rsidRPr="0054711B">
        <w:rPr>
          <w:rFonts w:asciiTheme="minorEastAsia" w:eastAsiaTheme="minorEastAsia" w:hAnsiTheme="minorEastAsia" w:hint="eastAsia"/>
          <w:szCs w:val="21"/>
        </w:rPr>
        <w:t>）执行生效的基金份额持有人大会的决定；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w:t>
      </w:r>
      <w:r w:rsidRPr="0054711B">
        <w:rPr>
          <w:rFonts w:asciiTheme="minorEastAsia" w:eastAsiaTheme="minorEastAsia" w:hAnsiTheme="minorEastAsia"/>
          <w:szCs w:val="21"/>
        </w:rPr>
        <w:t>26</w:t>
      </w:r>
      <w:r w:rsidRPr="0054711B">
        <w:rPr>
          <w:rFonts w:asciiTheme="minorEastAsia" w:eastAsiaTheme="minorEastAsia" w:hAnsiTheme="minorEastAsia" w:hint="eastAsia"/>
          <w:szCs w:val="21"/>
        </w:rPr>
        <w:t>）不从事任何有损基金及其他基金合同当事人合法权益的活动；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27</w:t>
      </w:r>
      <w:r w:rsidRPr="0054711B">
        <w:rPr>
          <w:rFonts w:asciiTheme="minorEastAsia" w:eastAsiaTheme="minorEastAsia" w:hAnsiTheme="minorEastAsia" w:hint="eastAsia"/>
          <w:szCs w:val="21"/>
        </w:rPr>
        <w:t>）依照法律法规为基金的利益对被投资公司行使股东权利，为基金的利益行使因基金财产投资于证券所产生的权利，不谋求对上市公司的控股和直接管理；</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28</w:t>
      </w:r>
      <w:r w:rsidRPr="0054711B">
        <w:rPr>
          <w:rFonts w:asciiTheme="minorEastAsia" w:eastAsiaTheme="minorEastAsia" w:hAnsiTheme="minorEastAsia" w:hint="eastAsia"/>
          <w:szCs w:val="21"/>
        </w:rPr>
        <w:t>）法律法规、基金合同规定的以及中国证监会要求的其他义务。</w:t>
      </w:r>
    </w:p>
    <w:p w:rsidR="002F5370" w:rsidRPr="0054711B" w:rsidRDefault="002F5370" w:rsidP="00467CAF">
      <w:pPr>
        <w:pStyle w:val="20"/>
        <w:adjustRightInd w:val="0"/>
        <w:snapToGrid w:val="0"/>
        <w:spacing w:beforeLines="0" w:afterLines="0" w:line="360" w:lineRule="auto"/>
        <w:ind w:firstLineChars="0" w:firstLine="0"/>
        <w:rPr>
          <w:rFonts w:asciiTheme="minorEastAsia" w:eastAsiaTheme="minorEastAsia" w:hAnsiTheme="minorEastAsia"/>
          <w:b w:val="0"/>
          <w:bCs/>
          <w:szCs w:val="21"/>
        </w:rPr>
      </w:pPr>
      <w:bookmarkStart w:id="253" w:name="_Toc238870138"/>
      <w:bookmarkStart w:id="254" w:name="_Toc20150054"/>
      <w:r w:rsidRPr="0054711B">
        <w:rPr>
          <w:rFonts w:asciiTheme="minorEastAsia" w:eastAsiaTheme="minorEastAsia" w:hAnsiTheme="minorEastAsia" w:hint="eastAsia"/>
          <w:b w:val="0"/>
          <w:bCs/>
        </w:rPr>
        <w:t>（二）基金托管人的权利与义务</w:t>
      </w:r>
      <w:bookmarkEnd w:id="253"/>
      <w:bookmarkEnd w:id="254"/>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基金托管人的权利</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）获得基金托管费；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）监督基金管理人对本基金的投资运作；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）自基金合同生效之日起，依法保管基金财产；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）在基金管理人更换时，提名新任基金管理人；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根据基金合同及有关规定监督基金管理人，对于基金管理人违反基金合同或有关法律法规规定的行为，对基金财产、其他基金合同当事人的利益造成重大损失的情形，应及时呈报中国证监会，并采取必要措施保护基金及相关基金合同当事人的利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）依法召集基金份额持有人大会；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）按规定取得基金份额持有人名册；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）法律法规规定的其他权利。</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基金托管人的义务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）以诚实信用、勤勉尽责的原则持有并安全保管基金财产；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）设立专门的基金托管部，具有符合要求的营业场所，配备足够的、合格的熟悉基金托管业务的专职人员，负责基金财产托管事宜；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）除依据《基金法》、基金合同及其他有关规定外，不得为自己及任何第三人谋取利益，不得委托第三人托管基金财产；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）保管由基金管理人代表基金签订的与基金有关的重大合同及有关凭证；</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）按规定开设基金财产的资金账户和证券账户；</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）保守基金商业秘密。除《基金法》、基金合同及其他有关规定另有规定外，在基金信息公开披露前应予保密，不得向他人泄露；</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）对基金财务会计报告、季度、半年度和年度基金报告出具意见，说明基金管理人在各重要方面的运作是否严格按照基金合同的规定进行；如果基金管理人有未执行基金合</w:t>
      </w:r>
      <w:r w:rsidRPr="0054711B">
        <w:rPr>
          <w:rFonts w:asciiTheme="minorEastAsia" w:eastAsiaTheme="minorEastAsia" w:hAnsiTheme="minorEastAsia" w:hint="eastAsia"/>
          <w:szCs w:val="21"/>
        </w:rPr>
        <w:lastRenderedPageBreak/>
        <w:t>同规定的行为，还应当说明基金托管人是否采取了适当的措施；</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）保存基金托管业务活动的记录、账册、报表和其他相关资料不少于</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年；</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）按照基金合同的约定，根据基金管理人的投资指令，及时办理清算、交割事宜；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）办理与基金托管业务活动有关的信息披露事项；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）复核、审查基金管理人计算的基金资产净值和基金份额申购、赎回价格；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13</w:t>
      </w:r>
      <w:r w:rsidRPr="0054711B">
        <w:rPr>
          <w:rFonts w:asciiTheme="minorEastAsia" w:eastAsiaTheme="minorEastAsia" w:hAnsiTheme="minorEastAsia" w:hint="eastAsia"/>
          <w:szCs w:val="21"/>
        </w:rPr>
        <w:t>）按照规定监督基金管理人的投资运作；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14</w:t>
      </w:r>
      <w:r w:rsidRPr="0054711B">
        <w:rPr>
          <w:rFonts w:asciiTheme="minorEastAsia" w:eastAsiaTheme="minorEastAsia" w:hAnsiTheme="minorEastAsia" w:hint="eastAsia"/>
          <w:szCs w:val="21"/>
        </w:rPr>
        <w:t>）按规定制作相关账册并与基金管理人核对；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）依据基金管理人的指令或有关规定向基金份额持有人支付基金收益和赎回款项；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16</w:t>
      </w:r>
      <w:r w:rsidRPr="0054711B">
        <w:rPr>
          <w:rFonts w:asciiTheme="minorEastAsia" w:eastAsiaTheme="minorEastAsia" w:hAnsiTheme="minorEastAsia" w:hint="eastAsia"/>
          <w:szCs w:val="21"/>
        </w:rPr>
        <w:t>）按照规定召集基金份额持有人大会或配合基金份额持有人依法自行召集基金份额持有人大会；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17</w:t>
      </w:r>
      <w:r w:rsidRPr="0054711B">
        <w:rPr>
          <w:rFonts w:asciiTheme="minorEastAsia" w:eastAsiaTheme="minorEastAsia" w:hAnsiTheme="minorEastAsia" w:hint="eastAsia"/>
          <w:szCs w:val="21"/>
        </w:rPr>
        <w:t>）因违反基金合同导致基金财产损失，应承担赔偿责任，其赔偿责任不因其退任而免除；</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18</w:t>
      </w:r>
      <w:r w:rsidRPr="0054711B">
        <w:rPr>
          <w:rFonts w:asciiTheme="minorEastAsia" w:eastAsiaTheme="minorEastAsia" w:hAnsiTheme="minorEastAsia" w:hint="eastAsia"/>
          <w:szCs w:val="21"/>
        </w:rPr>
        <w:t>）按规定监督基金管理人按照法律法规规定和基金合同履行其义务，基金管理人因违反基金合同造成基金财产损失时，应为基金向基金管理人追偿；</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19</w:t>
      </w:r>
      <w:r w:rsidRPr="0054711B">
        <w:rPr>
          <w:rFonts w:asciiTheme="minorEastAsia" w:eastAsiaTheme="minorEastAsia" w:hAnsiTheme="minorEastAsia" w:hint="eastAsia"/>
          <w:szCs w:val="21"/>
        </w:rPr>
        <w:t>）根据基金合同和托管协议规定建立并保存基金份额持有人名册；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20</w:t>
      </w:r>
      <w:r w:rsidRPr="0054711B">
        <w:rPr>
          <w:rFonts w:asciiTheme="minorEastAsia" w:eastAsiaTheme="minorEastAsia" w:hAnsiTheme="minorEastAsia" w:hint="eastAsia"/>
          <w:szCs w:val="21"/>
        </w:rPr>
        <w:t>）参加基金财产清算组，参与基金财产的保管、清理、估价、变现和分配；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21</w:t>
      </w:r>
      <w:r w:rsidRPr="0054711B">
        <w:rPr>
          <w:rFonts w:asciiTheme="minorEastAsia" w:eastAsiaTheme="minorEastAsia" w:hAnsiTheme="minorEastAsia" w:hint="eastAsia"/>
          <w:szCs w:val="21"/>
        </w:rPr>
        <w:t>）面临解散、依法被撤销、破产或者由接管人接管其资产时，及时报告中国证监会和中国银监会，并通知基金管理人；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22</w:t>
      </w:r>
      <w:r w:rsidRPr="0054711B">
        <w:rPr>
          <w:rFonts w:asciiTheme="minorEastAsia" w:eastAsiaTheme="minorEastAsia" w:hAnsiTheme="minorEastAsia" w:hint="eastAsia"/>
          <w:szCs w:val="21"/>
        </w:rPr>
        <w:t>）执行生效的基金份额持有人大会的决定；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23</w:t>
      </w:r>
      <w:r w:rsidRPr="0054711B">
        <w:rPr>
          <w:rFonts w:asciiTheme="minorEastAsia" w:eastAsiaTheme="minorEastAsia" w:hAnsiTheme="minorEastAsia" w:hint="eastAsia"/>
          <w:szCs w:val="21"/>
        </w:rPr>
        <w:t>）法律法规、基金合同规定的以及中国证监会要求的其他义务。</w:t>
      </w:r>
    </w:p>
    <w:p w:rsidR="002F5370" w:rsidRPr="0054711B" w:rsidRDefault="002F5370" w:rsidP="00467CAF">
      <w:pPr>
        <w:pStyle w:val="20"/>
        <w:adjustRightInd w:val="0"/>
        <w:snapToGrid w:val="0"/>
        <w:spacing w:beforeLines="0" w:afterLines="0" w:line="360" w:lineRule="auto"/>
        <w:ind w:firstLineChars="0" w:firstLine="0"/>
        <w:rPr>
          <w:rFonts w:asciiTheme="minorEastAsia" w:eastAsiaTheme="minorEastAsia" w:hAnsiTheme="minorEastAsia"/>
          <w:szCs w:val="21"/>
        </w:rPr>
      </w:pPr>
      <w:bookmarkStart w:id="255" w:name="_Toc238870139"/>
      <w:bookmarkStart w:id="256" w:name="_Toc20150055"/>
      <w:r w:rsidRPr="0054711B">
        <w:rPr>
          <w:rFonts w:asciiTheme="minorEastAsia" w:eastAsiaTheme="minorEastAsia" w:hAnsiTheme="minorEastAsia" w:hint="eastAsia"/>
          <w:b w:val="0"/>
          <w:bCs/>
        </w:rPr>
        <w:t>（三）基金份额持有人的权利与义务</w:t>
      </w:r>
      <w:bookmarkEnd w:id="255"/>
      <w:bookmarkEnd w:id="256"/>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投资者自依招募说明书、基金合同取得基金份额即成为基金份额持有人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每份基金份额具有同等的合法权益。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根据《基金法》、《运作办法》及其他有关法律法规的规定，基金份额持有人的权利包括但不限于：</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）分享基金财产收益；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）参与分配清算后的剩余基金财产；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）依法转让或者申请赎回其持有的基金份额；</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）按照规定要求召开基金份额持有人大会；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）出席或者委派代表出席基金份额持有人大会，对基金份额持有人大会审议事项行使表决权；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）查阅或者复制公开披露的基金信息资料；</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）监督基金管理人的投资运作；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）对基金管理人、基金托管人、基金份额代销机构损害其合法权益的行为依法提起诉讼；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）法律法规和基金合同规定的其他权利。</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根据《基金法》、《运作办法》及其他有关法律法规的规定，基金份额持有人的义务包括但不限于：</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）遵守法律法规、基金合同及其他有关规定；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）缴纳基金认购、申购款项及法律法规、基金合同和招募说明书规定的费用；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）在持有的基金份额范围内，承担基金亏损或者基金合同终止的有限责任；</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）不从事任何有损基金及其他基金份额持有人合法权益的活动；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）执行生效的基金份额持有人大会决议；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（6）遵守基金管理人、基金托管人及销售机构和注册登记机构的相关交易及业务规则；</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（7）返还在基金交易过程中因任何原因，自基金管理人、基金托管人及基金管理人的代理人处获得的不当得利；</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（8）法律法规和基金合同规定的其他义务。</w:t>
      </w:r>
    </w:p>
    <w:p w:rsidR="002F5370" w:rsidRPr="0054711B" w:rsidRDefault="002F5370" w:rsidP="00467CAF">
      <w:pPr>
        <w:pStyle w:val="20"/>
        <w:adjustRightInd w:val="0"/>
        <w:snapToGrid w:val="0"/>
        <w:spacing w:beforeLines="0" w:afterLines="0" w:line="360" w:lineRule="auto"/>
        <w:ind w:firstLineChars="0" w:firstLine="0"/>
        <w:rPr>
          <w:rFonts w:asciiTheme="minorEastAsia" w:eastAsiaTheme="minorEastAsia" w:hAnsiTheme="minorEastAsia"/>
        </w:rPr>
      </w:pPr>
      <w:bookmarkStart w:id="257" w:name="_Toc238870140"/>
      <w:bookmarkStart w:id="258" w:name="_Toc20150056"/>
      <w:r w:rsidRPr="0054711B">
        <w:rPr>
          <w:rFonts w:asciiTheme="minorEastAsia" w:eastAsiaTheme="minorEastAsia" w:hAnsiTheme="minorEastAsia" w:hint="eastAsia"/>
          <w:b w:val="0"/>
          <w:bCs/>
        </w:rPr>
        <w:t>（四）基金份额持有人大会</w:t>
      </w:r>
      <w:bookmarkEnd w:id="257"/>
      <w:bookmarkEnd w:id="258"/>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基金份额持有人大会由基金份额持有人或基金份额持有人的合法授权代表共同组成。基金份额持有人持有的每一基金份额拥有平等的投票权。</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召开事由</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)当出现或需要决定下列事由之一的，应当召开基金份额持有人大会：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终止基金合同；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转换基金运作方式；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变更基金类别；</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变更基金投资目标、投资范围或投资策略；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变更基金份额持有人大会议事程序；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更换基金管理人、基金托管人；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提高基金管理人、基金托管人的报酬标准。但根据法律法规的要求提高该等报酬标准的除外；</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本基金与其他基金的合并；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lastRenderedPageBreak/>
        <w:t>9)</w:t>
      </w:r>
      <w:r w:rsidRPr="0054711B">
        <w:rPr>
          <w:rFonts w:asciiTheme="minorEastAsia" w:eastAsiaTheme="minorEastAsia" w:hAnsiTheme="minorEastAsia" w:hint="eastAsia"/>
          <w:szCs w:val="21"/>
        </w:rPr>
        <w:t>对基金合同当事人权利、义务产生重大影响，需召开基金份额持有人大会的变更基金合同等其他事项；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法律法规、基金合同或中国证监会规定的其他情形。</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出现以下情形之一的，可由基金管理人和基金托管人协商后修改，不需召开基金份额持有人大会：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调低基金管理费、基金托管费；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在法律法规和基金合同规定的范围内调整基金的申购费率、调低赎回费率或变更或增加收费方式；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因相应的法律法规发生变动必须对基金合同进行修改；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基金合同的修改不涉及基金合同当事人权利义务关系发生变化；</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基金合同的修改对基金份额持有人利益无实质性不利影响；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按照法律法规或基金合同规定不需召开基金份额持有人大会的其他情形。</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hint="eastAsia"/>
          <w:szCs w:val="21"/>
        </w:rPr>
        <w:t>召集人和召集方式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)除法律法规或基金合同另有约定外，基金份额持有人大会由基金管理人召集。基金管理人未按规定召集或者不能召集时，由基金托管人召集。</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)基金托管人认为有必要召开基金份额持有人大会的，应当向基金管理人提出书面提议。基金管理人应当自收到书面提议之日起</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日内决定是否召集，并书面告知基金托管人。基金管理人决定召集的，应当自出具书面决定之日起</w:t>
      </w:r>
      <w:r w:rsidRPr="0054711B">
        <w:rPr>
          <w:rFonts w:asciiTheme="minorEastAsia" w:eastAsiaTheme="minorEastAsia" w:hAnsiTheme="minorEastAsia"/>
          <w:szCs w:val="21"/>
        </w:rPr>
        <w:t>60</w:t>
      </w:r>
      <w:r w:rsidRPr="0054711B">
        <w:rPr>
          <w:rFonts w:asciiTheme="minorEastAsia" w:eastAsiaTheme="minorEastAsia" w:hAnsiTheme="minorEastAsia" w:hint="eastAsia"/>
          <w:szCs w:val="21"/>
        </w:rPr>
        <w:t>日内召开；基金管理人决定不召集，基金托管人仍认为有必要召开的，应当自行召集。</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)代表基金份额</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以上（以上含本数，下同）的基金份额持有人认为有必要召开基金份额持有人大会的，应当向基金管理人提出书面提议。基金管理人应当自收到书面提议之日起</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日内决定是否召集，并书面告知提出提议的基金份额持有人代表和基金托管人。基金管理人决定召集的，应当自出具书面决定之日起</w:t>
      </w:r>
      <w:r w:rsidRPr="0054711B">
        <w:rPr>
          <w:rFonts w:asciiTheme="minorEastAsia" w:eastAsiaTheme="minorEastAsia" w:hAnsiTheme="minorEastAsia"/>
          <w:szCs w:val="21"/>
        </w:rPr>
        <w:t>60</w:t>
      </w:r>
      <w:r w:rsidRPr="0054711B">
        <w:rPr>
          <w:rFonts w:asciiTheme="minorEastAsia" w:eastAsiaTheme="minorEastAsia" w:hAnsiTheme="minorEastAsia" w:hint="eastAsia"/>
          <w:szCs w:val="21"/>
        </w:rPr>
        <w:t>日内召开；基金管理人决定不召集，代表基金份额</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以上的基金份额持有人仍认为有必要召开的，应当向基金托管人提出书面提议。基金托管人应当自收到书面提议之日起</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日内决定是否召集，并书面告知提出提议的基金份额持有人代表和基金管理人；基金托管人决定召集的，应当自出具书面决定之日起</w:t>
      </w:r>
      <w:r w:rsidRPr="0054711B">
        <w:rPr>
          <w:rFonts w:asciiTheme="minorEastAsia" w:eastAsiaTheme="minorEastAsia" w:hAnsiTheme="minorEastAsia"/>
          <w:szCs w:val="21"/>
        </w:rPr>
        <w:t>60</w:t>
      </w:r>
      <w:r w:rsidRPr="0054711B">
        <w:rPr>
          <w:rFonts w:asciiTheme="minorEastAsia" w:eastAsiaTheme="minorEastAsia" w:hAnsiTheme="minorEastAsia" w:hint="eastAsia"/>
          <w:szCs w:val="21"/>
        </w:rPr>
        <w:t>日内召开。</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)代表基金份额</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以上的基金份额持有人就同一事项要求召开基金份额持有人大会，而基金管理人、基金托管人都不召集的，代表基金份额</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以上的基金份额持有人有权自行召集基金份额持有人大会，但应当至少提前</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日向中国证监会备案。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)基金份额持有人依法自行召集基金份额持有人大会的，基金管理人、基金托管人应当配合，不得阻碍、干扰。</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召开基金份额持有人大会的通知时间、通知内容、通知方式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)基金份额持有人大会的召集人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以下简称</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召集人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负责</w:t>
      </w:r>
      <w:r w:rsidRPr="0054711B">
        <w:rPr>
          <w:rStyle w:val="read"/>
          <w:rFonts w:asciiTheme="minorEastAsia" w:eastAsiaTheme="minorEastAsia" w:hAnsiTheme="minorEastAsia" w:hint="eastAsia"/>
          <w:szCs w:val="21"/>
        </w:rPr>
        <w:t>选择确定开会时间、地点、方式和权益登记日。</w:t>
      </w:r>
      <w:r w:rsidRPr="0054711B">
        <w:rPr>
          <w:rFonts w:asciiTheme="minorEastAsia" w:eastAsiaTheme="minorEastAsia" w:hAnsiTheme="minorEastAsia" w:hint="eastAsia"/>
          <w:szCs w:val="21"/>
        </w:rPr>
        <w:t>召开基金份额持有人大会，召集人必须于会议召开日前</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日在指定媒体公告。基金份额持有人大会通知须至少载明以下内容：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会议召开的时间、地点和出席方式；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会议拟审议的主要事项；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会议形式；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议事程序；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有权出席基金份额持有人大会的权益登记日；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授权委托书的内容要求</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包括但不限于代理人身份、代理权限和代理有效期限等</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、送达时间和地点；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表决方式；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会务常设联系人姓名、电话；</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出席会议者必须准备的文件和必须履行的手续；</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召集人需要通知的其他事项。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002F5370" w:rsidRPr="0054711B">
        <w:rPr>
          <w:rFonts w:asciiTheme="minorEastAsia" w:eastAsiaTheme="minorEastAsia" w:hAnsiTheme="minorEastAsia" w:hint="eastAsia"/>
          <w:szCs w:val="21"/>
        </w:rPr>
        <w:t>基金份额持有人出席会议的方式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)会议方式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基金份额持有人大会的召开方式包括现场开会和通讯方式开会。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现场开会由基金份额持有人本人出席或通过授权委托书委派其代理人出席，现场开会时基金管理人和基金托管人的授权代表应当出席，基金管理人或基金托管人拒不派代表出席的，不影响表决效力。</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通讯方式开会指按照基金合同的相关规定以通讯的书面方式进行表决。</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)召开基金份额持有人大会的条件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现场开会方式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在同时符合以下条件时，现场会议方可举行：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①经核对、汇总，到会者出示的在权益登记日持有基金份额的凭证显示，全部有效凭</w:t>
      </w:r>
      <w:r w:rsidRPr="0054711B">
        <w:rPr>
          <w:rFonts w:asciiTheme="minorEastAsia" w:eastAsiaTheme="minorEastAsia" w:hAnsiTheme="minorEastAsia" w:hint="eastAsia"/>
          <w:szCs w:val="21"/>
        </w:rPr>
        <w:lastRenderedPageBreak/>
        <w:t>证所对应的基金份额应占权益登记日基金总份额的</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以上（含</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，下同）；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②亲自出席会议者持有基金份额持有人凭证和受托出席会议者出具的委托人持有基金份额的凭证及授权委托等文件符合有关法律法规和基金合同及会议通知的规定，</w:t>
      </w:r>
      <w:r w:rsidRPr="0054711B">
        <w:rPr>
          <w:rFonts w:asciiTheme="minorEastAsia" w:eastAsiaTheme="minorEastAsia" w:hAnsiTheme="minorEastAsia"/>
          <w:szCs w:val="21"/>
        </w:rPr>
        <w:t>并且持有基金份额的凭证与基金管理人持有的登记资料相符</w:t>
      </w:r>
      <w:r w:rsidRPr="0054711B">
        <w:rPr>
          <w:rFonts w:asciiTheme="minorEastAsia" w:eastAsiaTheme="minorEastAsia" w:hAnsiTheme="minorEastAsia" w:hint="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未能满足上述条件的情况下，则召集人可另行确定并公告重新开会的时间</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至少应在30日后</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和地点，但确定有权出席会议的基金份额持有人资格的权益登记日不变。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通讯开会方式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在同时符合以下条件时，通讯会议方可举行：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①召集人按基金合同规定公布会议通知后，在</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个工作日内连续公布相关提示性公告；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②召集人在基金托管人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如果基金托管人为召集人，则为基金管理人</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和公证机关的监督下按照会议通知规定的方式收取和统计基金份额持有人的书面表决意见，基金管理人或基金托管人经通知拒不参加收取和统计书面表决意见的，不影响表决效力；</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③本人直接出具书面意见或授权他人代表出具书面意见的基金份额持有人所代表的基金份额应占权益登记日基金总份额的</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以上；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④直接出具书面意见的基金份额持有人或受托代表他人出具书面意见的代表，同时提交的持有基金份额的凭证和受托出席会议者出具的委托人持有基金份额的凭证和授权委托书等文件符合法律法规、基金合同和会议通知的规定，并与注册登记机构记录相符；</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如果开会条件达不到上述的条件，则召集人可另行确定并公告重新表决的时间</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至少应在30日后</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，且确定有权出席会议的基金份额持有人资格的权益登记日不变。</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w:t>
      </w:r>
      <w:r w:rsidR="002F5370" w:rsidRPr="0054711B">
        <w:rPr>
          <w:rFonts w:asciiTheme="minorEastAsia" w:eastAsiaTheme="minorEastAsia" w:hAnsiTheme="minorEastAsia" w:hint="eastAsia"/>
          <w:szCs w:val="21"/>
        </w:rPr>
        <w:t>议事内容与程序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)议事内容及提案权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议事内容为基金合同规定的召开基金份额持有人大会事由所涉及的内容以及会议召集人认为需提交基金份额持有人大会讨论的其他事项。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基金管理人、基金托管人、单独或合并持有权益登记日本基金总份额</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sidRPr="0054711B">
        <w:rPr>
          <w:rFonts w:asciiTheme="minorEastAsia" w:eastAsiaTheme="minorEastAsia" w:hAnsiTheme="minorEastAsia"/>
          <w:szCs w:val="21"/>
        </w:rPr>
        <w:t>35</w:t>
      </w:r>
      <w:r w:rsidRPr="0054711B">
        <w:rPr>
          <w:rFonts w:asciiTheme="minorEastAsia" w:eastAsiaTheme="minorEastAsia" w:hAnsiTheme="minorEastAsia" w:hint="eastAsia"/>
          <w:szCs w:val="21"/>
        </w:rPr>
        <w:t>日提交召集人。召集人对于临时提案应当在大会召开日前</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日公告。否则，会议的召开日期应当顺延并保证至少与临时提案公告日期有</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日的间隔期。</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对于基金份额持有人提交的提案</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包括临时提案</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，大会召集人应当按照以下原则对提案进行审核：</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w:t>
      </w:r>
      <w:r w:rsidRPr="0054711B">
        <w:rPr>
          <w:rFonts w:asciiTheme="minorEastAsia" w:eastAsiaTheme="minorEastAsia" w:hAnsiTheme="minorEastAsia" w:hint="eastAsia"/>
          <w:szCs w:val="21"/>
        </w:rPr>
        <w:lastRenderedPageBreak/>
        <w:t>提案提交大会表决，应当在该次基金份额持有人大会上进行解释和说明。</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单独或合并持有权益登记日基金总份额</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个月。法律法规另有规定的除外。</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基金份额持有人大会的召集人发出召开会议的通知后，如果需要对原有提案进行修改，应当最迟在基金份额持有人大会召开日前</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日公告。否则，会议的召开日期应当顺延并保证至少与公告日期有</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日的间隔期。</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)议事程序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现场开会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在现场开会的方式下，首先由大会主持人按照规定程序宣布会议议事程序及注意事项，确定和公布监票人，然后由大会主持人宣读提案，经讨论后进行表决，经合法执业的律师见证后形成大会决议。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以上多数选举产生一名代表作为该次基金份额持有人大会的主持人。基金管理人和基金托管人不出席或主持基金份额持有人大会，不影响基金份额持有人大会作出的决议的效力。</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召集人应当制作出席会议人员的签名册。签名册载明参加会议人员姓名</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或单位名称</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、身份证号码、住所地址、持有或代表有表决权的基金份额、委托人姓名</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或单位名称</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等事项。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通讯方式开会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在通讯表决开会的方式下，首先由召集人提前</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日公布提案，在所通知的表决截止日期第</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日在公证机构监督下由召集人统计全部有效表决并形成决议。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)基金份额持有人大会不得对未事先公告的议事内容进行表决。</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7、</w:t>
      </w:r>
      <w:r w:rsidR="002F5370" w:rsidRPr="0054711B">
        <w:rPr>
          <w:rFonts w:asciiTheme="minorEastAsia" w:eastAsiaTheme="minorEastAsia" w:hAnsiTheme="minorEastAsia" w:hint="eastAsia"/>
          <w:szCs w:val="21"/>
        </w:rPr>
        <w:t>决议形成的条件、表决方式、程序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)基金份额持有人所持每一基金份额享有平等的表决权。</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)基金份额持有人大会决议分为一般决议和特别决议：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一般决议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一般决议须经出席会议的基金份额持有人及其代理人所持表决权的</w:t>
      </w:r>
      <w:r w:rsidRPr="0054711B">
        <w:rPr>
          <w:rFonts w:asciiTheme="minorEastAsia" w:eastAsiaTheme="minorEastAsia" w:hAnsiTheme="minorEastAsia"/>
          <w:szCs w:val="21"/>
        </w:rPr>
        <w:t>50%</w:t>
      </w:r>
      <w:r w:rsidRPr="0054711B">
        <w:rPr>
          <w:rFonts w:asciiTheme="minorEastAsia" w:eastAsiaTheme="minorEastAsia" w:hAnsiTheme="minorEastAsia" w:hint="eastAsia"/>
          <w:szCs w:val="21"/>
        </w:rPr>
        <w:t>以上通过方为有效，除下列</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所规定的须以特别决议通过事项以外的其他事项均以一般决议的方式通过；</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特别决议</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特别决议须经出席会议的基金份额持有人及代理人所持表决权的三分之二以上通过方为有效；更换基金管理人、更换基金托管人、转换基金运作方式、终止基金合同必须以特别决议通过方为有效。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)基金份额持有人大会决定的事项，应当依法报中国证监会核准，或者备案，并予以公告。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)基金份额持有人大会采取记名方式进行投票表决。</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)基金份额持有人大会的各项提案或同一项提案内并列的各项议题应当分开审议、逐项表决。</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8、</w:t>
      </w:r>
      <w:r w:rsidR="002F5370" w:rsidRPr="0054711B">
        <w:rPr>
          <w:rFonts w:asciiTheme="minorEastAsia" w:eastAsiaTheme="minorEastAsia" w:hAnsiTheme="minorEastAsia" w:hint="eastAsia"/>
          <w:szCs w:val="21"/>
        </w:rPr>
        <w:t>计票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)现场开会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名基金份额持有人担任监票人。基金管理人或基金托管人不出席大会的，不影响计票的效力及表决结果。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监票人应当在基金份额持有人表决后立即进行清点，由大会主持人当场公布计票结果。</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计票过程应由公证机关予以公证。</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)通讯方式开会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在通讯方式开会的情况下，计票方式为：由大会召集人授权的两名监督员在基金托管人授权代表</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如果基金托管人为召集人，则为基金管理人授权代表</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的监督下进行计票，并</w:t>
      </w:r>
      <w:r w:rsidRPr="0054711B">
        <w:rPr>
          <w:rFonts w:asciiTheme="minorEastAsia" w:eastAsiaTheme="minorEastAsia" w:hAnsiTheme="minorEastAsia" w:hint="eastAsia"/>
          <w:szCs w:val="21"/>
        </w:rPr>
        <w:lastRenderedPageBreak/>
        <w:t>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9、</w:t>
      </w:r>
      <w:r w:rsidR="002F5370" w:rsidRPr="0054711B">
        <w:rPr>
          <w:rFonts w:asciiTheme="minorEastAsia" w:eastAsiaTheme="minorEastAsia" w:hAnsiTheme="minorEastAsia" w:hint="eastAsia"/>
          <w:szCs w:val="21"/>
        </w:rPr>
        <w:t>基金份额持有人大会决议报中国证监会核准或备案后的公告时间、方式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)基金份额持有人大会通过的一般决议和特别决议，召集人应当自通过之日起</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日内报中国证监会核准或者备案。基金份额持有人大会决定的事项自中国证监会依法核准或者出具无异议意见之日起生效，并在生效后方可执行。</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)生效的基金份额持有人大会决议对全体基金份额持有人、基金管理人、基金托管人均有约束力。基金管理人、基金托管人和基金份额持有人应当执行生效的基金份额持有人大会的决定。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)基金份额持有人大会决议应自生效之日起</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个工作日内在指定媒体和基金管理人网站公告。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)如果采用通讯方式进行表决，在公告基金份额持有人大会决议时，必须将公证书全文、公证机关、公证员姓名等一同公告。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259" w:name="_Toc238870141"/>
      <w:bookmarkStart w:id="260" w:name="_Toc20150057"/>
      <w:r w:rsidRPr="0054711B">
        <w:rPr>
          <w:rFonts w:asciiTheme="minorEastAsia" w:eastAsiaTheme="minorEastAsia" w:hAnsiTheme="minorEastAsia" w:hint="eastAsia"/>
          <w:b w:val="0"/>
          <w:bCs/>
        </w:rPr>
        <w:t>（五）基金合同的变更</w:t>
      </w:r>
      <w:bookmarkEnd w:id="259"/>
      <w:bookmarkEnd w:id="260"/>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按照法律法规或基金合同的规定，下列涉及到基金合同内容变更的事项应当召开基金份额持有人大会，基金合同变更的内容应经基金份额持有人大会决议通过，并依法报中国证监会核准，自中国证监会核准之日起生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转换基金运作方式；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2</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变更基金类别；</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3</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变更基金投资目标、投资范围或投资策略；</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4</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变更基金份额持有人大会议事程序；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更换基金管理人、基金托管人；</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6</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提高基金管理人、基金托管人的报酬标准。但根据法律法规的要求提高该等报酬标准的除外；</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7</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本基金与其他基金的合并；</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8</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对基金合同当事人权利、义务产生重大影响，需召开基金份额持有人大会的变更基金合同等其他事项；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9</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法律法规、基金合同或中国证监会规定的其他情形。</w:t>
      </w:r>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但出现下列情况时，可不经基金份额持有人大会决议，由基金管理人和基金托管人同意变更后公布经修订的基金合同，并报中国证监会备案：</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调低基金管理费、基金托管费；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lastRenderedPageBreak/>
        <w:t>(2)</w:t>
      </w:r>
      <w:r w:rsidRPr="0054711B">
        <w:rPr>
          <w:rFonts w:asciiTheme="minorEastAsia" w:eastAsiaTheme="minorEastAsia" w:hAnsiTheme="minorEastAsia" w:hint="eastAsia"/>
          <w:szCs w:val="21"/>
        </w:rPr>
        <w:t>在法律法规和基金合同规定的范围内调整基金的申购费率、调低赎回费率或变更或增加收费方式；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因相应的法律法规发生变动必须对基金合同进行修改；</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基金合同的修改不涉及基金合同当事人权利义务关系发生变化；</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基金合同的修改对基金份额持有人利益无实质性不利影响；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(6)按照法律法规或基金合同规定不需召开基金份额持有人大会的其他情形。</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261" w:name="_Toc238870142"/>
      <w:bookmarkStart w:id="262" w:name="_Toc20150058"/>
      <w:r w:rsidRPr="0054711B">
        <w:rPr>
          <w:rFonts w:asciiTheme="minorEastAsia" w:eastAsiaTheme="minorEastAsia" w:hAnsiTheme="minorEastAsia" w:hint="eastAsia"/>
          <w:b w:val="0"/>
          <w:bCs/>
        </w:rPr>
        <w:t>（六）基金合同的终止</w:t>
      </w:r>
      <w:bookmarkEnd w:id="261"/>
      <w:bookmarkEnd w:id="262"/>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有下列情形之一的，基金合同经中国证监会核准后将终止：</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基金份额持有人大会决定终止的；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基金管理人职责终止，而在</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个月内没有新的基金管理人承接的；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基金托管人人职责终止，而在</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个月内没有新的基金托管人承接的；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相关法律法规和中国证监会规定的其他情况。</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263" w:name="_Toc20150059"/>
      <w:r w:rsidRPr="0054711B">
        <w:rPr>
          <w:rFonts w:asciiTheme="minorEastAsia" w:eastAsiaTheme="minorEastAsia" w:hAnsiTheme="minorEastAsia" w:hint="eastAsia"/>
          <w:b w:val="0"/>
          <w:bCs/>
        </w:rPr>
        <w:t>（七）基金财产的清算</w:t>
      </w:r>
      <w:bookmarkEnd w:id="263"/>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基金财产清算小组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基金合同终止后，成立基金清算小组，基金清算小组在中国证监会的监督下进行基金清算。</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基金清算小组成员由基金管理人、基金托管人、具有从事证券相关业务资格的注册会计师、律师以及中国证监会指定的人员组成。基金清算小组可以聘用必要的工作人员。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基金清算小组负责基金财产的保管、清理、估价、变现和分配。基金清算小组可以依法进行必要的民事活动。</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基金财产清算程序</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基金合同终止时，由基金清算小组统一接管基金财产；</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对基金财产进行清理和确认；</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对基金财产进行估价和变现；</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制作清算报告；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聘请会计师事务所对清算报告进行审计；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6</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聘请律师事务所对清算报告出具法律意见书；</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将基金清算结果报告中国证监会；</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(8)</w:t>
      </w:r>
      <w:r w:rsidRPr="0054711B">
        <w:rPr>
          <w:rFonts w:asciiTheme="minorEastAsia" w:eastAsiaTheme="minorEastAsia" w:hAnsiTheme="minorEastAsia" w:hint="eastAsia"/>
          <w:szCs w:val="21"/>
        </w:rPr>
        <w:t>公布基金清算报告；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对基金剩余财产进行分配。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清算费用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清算费用是指基金清算小组在进行基金清算过程中发生的所有合理费用，清算费用由</w:t>
      </w:r>
      <w:r w:rsidRPr="0054711B">
        <w:rPr>
          <w:rFonts w:asciiTheme="minorEastAsia" w:eastAsiaTheme="minorEastAsia" w:hAnsiTheme="minorEastAsia" w:hint="eastAsia"/>
          <w:szCs w:val="21"/>
        </w:rPr>
        <w:lastRenderedPageBreak/>
        <w:t>基金清算小组优先从基金财产中支付。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基金财产按下列顺序清偿：</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支付清算费用；</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交纳所欠税款；</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清偿基金债务；</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按基金份额持有人持有的基金份额比例进行分配。</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基金财产未按前款</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项规定清偿前，不分配给基金份额持有人。</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5</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基金财产清算的公告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基金财产清算报告于基金合同终止并报中国证监会备案后</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个工作日内由基金清算小组公告；清算过程中的有关重大事项须及时公告；</w:t>
      </w:r>
      <w:r w:rsidRPr="0054711B">
        <w:rPr>
          <w:rFonts w:asciiTheme="minorEastAsia" w:eastAsiaTheme="minorEastAsia" w:hAnsiTheme="minorEastAsia" w:cs="宋体" w:hint="eastAsia"/>
          <w:kern w:val="0"/>
          <w:szCs w:val="21"/>
        </w:rPr>
        <w:t>基金财产清算结果经会计师事务所审计，律师事务所出具法律意见书后，由基金财产清算小组报中国证监会备案并公告。</w:t>
      </w:r>
    </w:p>
    <w:p w:rsidR="002F5370" w:rsidRPr="0054711B" w:rsidRDefault="002F5370" w:rsidP="009B264B">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6</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基金财产清算账册及文件的保存</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基金财产清算账册及有关文件由基金托管人保存</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年以上。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264" w:name="_Toc38437218"/>
      <w:bookmarkStart w:id="265" w:name="_Toc38437354"/>
      <w:bookmarkStart w:id="266" w:name="_Toc38437490"/>
      <w:bookmarkStart w:id="267" w:name="_Toc38437626"/>
      <w:bookmarkStart w:id="268" w:name="_Toc38437772"/>
      <w:bookmarkStart w:id="269" w:name="_Toc38437918"/>
      <w:bookmarkStart w:id="270" w:name="_Toc38438064"/>
      <w:bookmarkStart w:id="271" w:name="_Toc38438210"/>
      <w:bookmarkStart w:id="272" w:name="_Toc38438547"/>
      <w:bookmarkStart w:id="273" w:name="_Toc38438884"/>
      <w:bookmarkStart w:id="274" w:name="_Toc38439221"/>
      <w:bookmarkStart w:id="275" w:name="_Toc38439558"/>
      <w:bookmarkStart w:id="276" w:name="_Toc38439895"/>
      <w:bookmarkStart w:id="277" w:name="_Toc38440232"/>
      <w:bookmarkStart w:id="278" w:name="_Toc38440569"/>
      <w:bookmarkStart w:id="279" w:name="_Toc38440768"/>
      <w:bookmarkStart w:id="280" w:name="_Toc38441101"/>
      <w:bookmarkStart w:id="281" w:name="_Toc38441433"/>
      <w:bookmarkStart w:id="282" w:name="_Toc38441765"/>
      <w:bookmarkStart w:id="283" w:name="_Toc38442093"/>
      <w:bookmarkStart w:id="284" w:name="_Toc38442425"/>
      <w:bookmarkStart w:id="285" w:name="_Toc38442757"/>
      <w:bookmarkStart w:id="286" w:name="_Toc38443088"/>
      <w:bookmarkStart w:id="287" w:name="_Toc38443419"/>
      <w:bookmarkStart w:id="288" w:name="_Toc38443750"/>
      <w:bookmarkStart w:id="289" w:name="_Toc38433500"/>
      <w:bookmarkStart w:id="290" w:name="_Toc38433635"/>
      <w:bookmarkStart w:id="291" w:name="_Toc38433769"/>
      <w:bookmarkStart w:id="292" w:name="_Toc38433919"/>
      <w:bookmarkStart w:id="293" w:name="_Toc38434067"/>
      <w:bookmarkStart w:id="294" w:name="_Toc38434215"/>
      <w:bookmarkStart w:id="295" w:name="_Toc38434361"/>
      <w:bookmarkStart w:id="296" w:name="_Toc38434504"/>
      <w:bookmarkStart w:id="297" w:name="_Toc38434647"/>
      <w:bookmarkStart w:id="298" w:name="_Toc38434790"/>
      <w:bookmarkStart w:id="299" w:name="_Toc38434934"/>
      <w:bookmarkStart w:id="300" w:name="_Toc38437630"/>
      <w:bookmarkStart w:id="301" w:name="_Toc38437776"/>
      <w:bookmarkStart w:id="302" w:name="_Toc38437922"/>
      <w:bookmarkStart w:id="303" w:name="_Toc38438068"/>
      <w:bookmarkStart w:id="304" w:name="_Toc38438214"/>
      <w:bookmarkStart w:id="305" w:name="_Toc38438551"/>
      <w:bookmarkStart w:id="306" w:name="_Toc38438888"/>
      <w:bookmarkStart w:id="307" w:name="_Toc38439225"/>
      <w:bookmarkStart w:id="308" w:name="_Toc38439562"/>
      <w:bookmarkStart w:id="309" w:name="_Toc38439899"/>
      <w:bookmarkStart w:id="310" w:name="_Toc38440236"/>
      <w:bookmarkStart w:id="311" w:name="_Toc38440573"/>
      <w:bookmarkStart w:id="312" w:name="_Toc38440772"/>
      <w:bookmarkStart w:id="313" w:name="_Toc38441105"/>
      <w:bookmarkStart w:id="314" w:name="_Toc38441437"/>
      <w:bookmarkStart w:id="315" w:name="_Toc38441769"/>
      <w:bookmarkStart w:id="316" w:name="_Toc38442097"/>
      <w:bookmarkStart w:id="317" w:name="_Toc38442429"/>
      <w:bookmarkStart w:id="318" w:name="_Toc38442761"/>
      <w:bookmarkStart w:id="319" w:name="_Toc38443092"/>
      <w:bookmarkStart w:id="320" w:name="_Toc38443423"/>
      <w:bookmarkStart w:id="321" w:name="_Toc38443754"/>
      <w:bookmarkStart w:id="322" w:name="_Toc38433501"/>
      <w:bookmarkStart w:id="323" w:name="_Toc38433636"/>
      <w:bookmarkStart w:id="324" w:name="_Toc38433770"/>
      <w:bookmarkStart w:id="325" w:name="_Toc38433920"/>
      <w:bookmarkStart w:id="326" w:name="_Toc38434068"/>
      <w:bookmarkStart w:id="327" w:name="_Toc38434216"/>
      <w:bookmarkStart w:id="328" w:name="_Toc38434362"/>
      <w:bookmarkStart w:id="329" w:name="_Toc38434505"/>
      <w:bookmarkStart w:id="330" w:name="_Toc38434648"/>
      <w:bookmarkStart w:id="331" w:name="_Toc38434791"/>
      <w:bookmarkStart w:id="332" w:name="_Toc38434935"/>
      <w:bookmarkStart w:id="333" w:name="_Toc38437631"/>
      <w:bookmarkStart w:id="334" w:name="_Toc38437777"/>
      <w:bookmarkStart w:id="335" w:name="_Toc38437923"/>
      <w:bookmarkStart w:id="336" w:name="_Toc38438069"/>
      <w:bookmarkStart w:id="337" w:name="_Toc38438215"/>
      <w:bookmarkStart w:id="338" w:name="_Toc38438552"/>
      <w:bookmarkStart w:id="339" w:name="_Toc38438889"/>
      <w:bookmarkStart w:id="340" w:name="_Toc38439226"/>
      <w:bookmarkStart w:id="341" w:name="_Toc38439563"/>
      <w:bookmarkStart w:id="342" w:name="_Toc38439900"/>
      <w:bookmarkStart w:id="343" w:name="_Toc38440237"/>
      <w:bookmarkStart w:id="344" w:name="_Toc38440574"/>
      <w:bookmarkStart w:id="345" w:name="_Toc38440773"/>
      <w:bookmarkStart w:id="346" w:name="_Toc38441106"/>
      <w:bookmarkStart w:id="347" w:name="_Toc38441438"/>
      <w:bookmarkStart w:id="348" w:name="_Toc38441770"/>
      <w:bookmarkStart w:id="349" w:name="_Toc38442098"/>
      <w:bookmarkStart w:id="350" w:name="_Toc38442430"/>
      <w:bookmarkStart w:id="351" w:name="_Toc38442762"/>
      <w:bookmarkStart w:id="352" w:name="_Toc38443093"/>
      <w:bookmarkStart w:id="353" w:name="_Toc38443424"/>
      <w:bookmarkStart w:id="354" w:name="_Toc38443755"/>
      <w:bookmarkStart w:id="355" w:name="_Toc38433502"/>
      <w:bookmarkStart w:id="356" w:name="_Toc38433637"/>
      <w:bookmarkStart w:id="357" w:name="_Toc38433771"/>
      <w:bookmarkStart w:id="358" w:name="_Toc38433921"/>
      <w:bookmarkStart w:id="359" w:name="_Toc38434069"/>
      <w:bookmarkStart w:id="360" w:name="_Toc38434217"/>
      <w:bookmarkStart w:id="361" w:name="_Toc38434363"/>
      <w:bookmarkStart w:id="362" w:name="_Toc38434506"/>
      <w:bookmarkStart w:id="363" w:name="_Toc38434649"/>
      <w:bookmarkStart w:id="364" w:name="_Toc38434792"/>
      <w:bookmarkStart w:id="365" w:name="_Toc38434936"/>
      <w:bookmarkStart w:id="366" w:name="_Toc38437632"/>
      <w:bookmarkStart w:id="367" w:name="_Toc38437778"/>
      <w:bookmarkStart w:id="368" w:name="_Toc38437924"/>
      <w:bookmarkStart w:id="369" w:name="_Toc38438070"/>
      <w:bookmarkStart w:id="370" w:name="_Toc38438216"/>
      <w:bookmarkStart w:id="371" w:name="_Toc38438553"/>
      <w:bookmarkStart w:id="372" w:name="_Toc38438890"/>
      <w:bookmarkStart w:id="373" w:name="_Toc38439227"/>
      <w:bookmarkStart w:id="374" w:name="_Toc38439564"/>
      <w:bookmarkStart w:id="375" w:name="_Toc38439901"/>
      <w:bookmarkStart w:id="376" w:name="_Toc38440238"/>
      <w:bookmarkStart w:id="377" w:name="_Toc38440575"/>
      <w:bookmarkStart w:id="378" w:name="_Toc38440774"/>
      <w:bookmarkStart w:id="379" w:name="_Toc38441107"/>
      <w:bookmarkStart w:id="380" w:name="_Toc38441439"/>
      <w:bookmarkStart w:id="381" w:name="_Toc38441771"/>
      <w:bookmarkStart w:id="382" w:name="_Toc38442099"/>
      <w:bookmarkStart w:id="383" w:name="_Toc38442431"/>
      <w:bookmarkStart w:id="384" w:name="_Toc38442763"/>
      <w:bookmarkStart w:id="385" w:name="_Toc38443094"/>
      <w:bookmarkStart w:id="386" w:name="_Toc38443425"/>
      <w:bookmarkStart w:id="387" w:name="_Toc38443756"/>
      <w:bookmarkStart w:id="388" w:name="_Toc38433503"/>
      <w:bookmarkStart w:id="389" w:name="_Toc38433638"/>
      <w:bookmarkStart w:id="390" w:name="_Toc38433772"/>
      <w:bookmarkStart w:id="391" w:name="_Toc38433922"/>
      <w:bookmarkStart w:id="392" w:name="_Toc38434070"/>
      <w:bookmarkStart w:id="393" w:name="_Toc38434218"/>
      <w:bookmarkStart w:id="394" w:name="_Toc38434364"/>
      <w:bookmarkStart w:id="395" w:name="_Toc38434507"/>
      <w:bookmarkStart w:id="396" w:name="_Toc38434650"/>
      <w:bookmarkStart w:id="397" w:name="_Toc38434793"/>
      <w:bookmarkStart w:id="398" w:name="_Toc38434937"/>
      <w:bookmarkStart w:id="399" w:name="_Toc38437633"/>
      <w:bookmarkStart w:id="400" w:name="_Toc38437779"/>
      <w:bookmarkStart w:id="401" w:name="_Toc38437925"/>
      <w:bookmarkStart w:id="402" w:name="_Toc38438071"/>
      <w:bookmarkStart w:id="403" w:name="_Toc38438217"/>
      <w:bookmarkStart w:id="404" w:name="_Toc38438554"/>
      <w:bookmarkStart w:id="405" w:name="_Toc38438891"/>
      <w:bookmarkStart w:id="406" w:name="_Toc38439228"/>
      <w:bookmarkStart w:id="407" w:name="_Toc38439565"/>
      <w:bookmarkStart w:id="408" w:name="_Toc38439902"/>
      <w:bookmarkStart w:id="409" w:name="_Toc38440239"/>
      <w:bookmarkStart w:id="410" w:name="_Toc38440576"/>
      <w:bookmarkStart w:id="411" w:name="_Toc38440775"/>
      <w:bookmarkStart w:id="412" w:name="_Toc38441108"/>
      <w:bookmarkStart w:id="413" w:name="_Toc38441440"/>
      <w:bookmarkStart w:id="414" w:name="_Toc38441772"/>
      <w:bookmarkStart w:id="415" w:name="_Toc38442100"/>
      <w:bookmarkStart w:id="416" w:name="_Toc38442432"/>
      <w:bookmarkStart w:id="417" w:name="_Toc38442764"/>
      <w:bookmarkStart w:id="418" w:name="_Toc38443095"/>
      <w:bookmarkStart w:id="419" w:name="_Toc38443426"/>
      <w:bookmarkStart w:id="420" w:name="_Toc38443757"/>
      <w:bookmarkStart w:id="421" w:name="_Toc38433504"/>
      <w:bookmarkStart w:id="422" w:name="_Toc38433639"/>
      <w:bookmarkStart w:id="423" w:name="_Toc38433773"/>
      <w:bookmarkStart w:id="424" w:name="_Toc38433923"/>
      <w:bookmarkStart w:id="425" w:name="_Toc38434071"/>
      <w:bookmarkStart w:id="426" w:name="_Toc38434219"/>
      <w:bookmarkStart w:id="427" w:name="_Toc38434365"/>
      <w:bookmarkStart w:id="428" w:name="_Toc38434508"/>
      <w:bookmarkStart w:id="429" w:name="_Toc38434651"/>
      <w:bookmarkStart w:id="430" w:name="_Toc38434794"/>
      <w:bookmarkStart w:id="431" w:name="_Toc38434938"/>
      <w:bookmarkStart w:id="432" w:name="_Toc38437634"/>
      <w:bookmarkStart w:id="433" w:name="_Toc38437780"/>
      <w:bookmarkStart w:id="434" w:name="_Toc38437926"/>
      <w:bookmarkStart w:id="435" w:name="_Toc38438072"/>
      <w:bookmarkStart w:id="436" w:name="_Toc38438218"/>
      <w:bookmarkStart w:id="437" w:name="_Toc38438555"/>
      <w:bookmarkStart w:id="438" w:name="_Toc38438892"/>
      <w:bookmarkStart w:id="439" w:name="_Toc38439229"/>
      <w:bookmarkStart w:id="440" w:name="_Toc38439566"/>
      <w:bookmarkStart w:id="441" w:name="_Toc38439903"/>
      <w:bookmarkStart w:id="442" w:name="_Toc38440240"/>
      <w:bookmarkStart w:id="443" w:name="_Toc38440577"/>
      <w:bookmarkStart w:id="444" w:name="_Toc38440776"/>
      <w:bookmarkStart w:id="445" w:name="_Toc38441109"/>
      <w:bookmarkStart w:id="446" w:name="_Toc38441441"/>
      <w:bookmarkStart w:id="447" w:name="_Toc38441773"/>
      <w:bookmarkStart w:id="448" w:name="_Toc38442101"/>
      <w:bookmarkStart w:id="449" w:name="_Toc38442433"/>
      <w:bookmarkStart w:id="450" w:name="_Toc38442765"/>
      <w:bookmarkStart w:id="451" w:name="_Toc38443096"/>
      <w:bookmarkStart w:id="452" w:name="_Toc38443427"/>
      <w:bookmarkStart w:id="453" w:name="_Toc38443758"/>
      <w:bookmarkStart w:id="454" w:name="_Toc38433505"/>
      <w:bookmarkStart w:id="455" w:name="_Toc38433640"/>
      <w:bookmarkStart w:id="456" w:name="_Toc38433774"/>
      <w:bookmarkStart w:id="457" w:name="_Toc38433924"/>
      <w:bookmarkStart w:id="458" w:name="_Toc38434072"/>
      <w:bookmarkStart w:id="459" w:name="_Toc38434220"/>
      <w:bookmarkStart w:id="460" w:name="_Toc38434366"/>
      <w:bookmarkStart w:id="461" w:name="_Toc38434509"/>
      <w:bookmarkStart w:id="462" w:name="_Toc38434652"/>
      <w:bookmarkStart w:id="463" w:name="_Toc38434795"/>
      <w:bookmarkStart w:id="464" w:name="_Toc38434939"/>
      <w:bookmarkStart w:id="465" w:name="_Toc38437635"/>
      <w:bookmarkStart w:id="466" w:name="_Toc38437781"/>
      <w:bookmarkStart w:id="467" w:name="_Toc38437927"/>
      <w:bookmarkStart w:id="468" w:name="_Toc38438073"/>
      <w:bookmarkStart w:id="469" w:name="_Toc38438219"/>
      <w:bookmarkStart w:id="470" w:name="_Toc38438556"/>
      <w:bookmarkStart w:id="471" w:name="_Toc38438893"/>
      <w:bookmarkStart w:id="472" w:name="_Toc38439230"/>
      <w:bookmarkStart w:id="473" w:name="_Toc38439567"/>
      <w:bookmarkStart w:id="474" w:name="_Toc38439904"/>
      <w:bookmarkStart w:id="475" w:name="_Toc38440241"/>
      <w:bookmarkStart w:id="476" w:name="_Toc38440578"/>
      <w:bookmarkStart w:id="477" w:name="_Toc38440777"/>
      <w:bookmarkStart w:id="478" w:name="_Toc38441110"/>
      <w:bookmarkStart w:id="479" w:name="_Toc38441442"/>
      <w:bookmarkStart w:id="480" w:name="_Toc38441774"/>
      <w:bookmarkStart w:id="481" w:name="_Toc38442102"/>
      <w:bookmarkStart w:id="482" w:name="_Toc38442434"/>
      <w:bookmarkStart w:id="483" w:name="_Toc38442766"/>
      <w:bookmarkStart w:id="484" w:name="_Toc38443097"/>
      <w:bookmarkStart w:id="485" w:name="_Toc38443428"/>
      <w:bookmarkStart w:id="486" w:name="_Toc38443759"/>
      <w:bookmarkStart w:id="487" w:name="_Toc38433506"/>
      <w:bookmarkStart w:id="488" w:name="_Toc38433641"/>
      <w:bookmarkStart w:id="489" w:name="_Toc38433775"/>
      <w:bookmarkStart w:id="490" w:name="_Toc38433925"/>
      <w:bookmarkStart w:id="491" w:name="_Toc38434073"/>
      <w:bookmarkStart w:id="492" w:name="_Toc38434221"/>
      <w:bookmarkStart w:id="493" w:name="_Toc38434367"/>
      <w:bookmarkStart w:id="494" w:name="_Toc38434510"/>
      <w:bookmarkStart w:id="495" w:name="_Toc38434653"/>
      <w:bookmarkStart w:id="496" w:name="_Toc38434796"/>
      <w:bookmarkStart w:id="497" w:name="_Toc38434940"/>
      <w:bookmarkStart w:id="498" w:name="_Toc38437636"/>
      <w:bookmarkStart w:id="499" w:name="_Toc38437782"/>
      <w:bookmarkStart w:id="500" w:name="_Toc38437928"/>
      <w:bookmarkStart w:id="501" w:name="_Toc38438074"/>
      <w:bookmarkStart w:id="502" w:name="_Toc38438220"/>
      <w:bookmarkStart w:id="503" w:name="_Toc38438557"/>
      <w:bookmarkStart w:id="504" w:name="_Toc38438894"/>
      <w:bookmarkStart w:id="505" w:name="_Toc38439231"/>
      <w:bookmarkStart w:id="506" w:name="_Toc38439568"/>
      <w:bookmarkStart w:id="507" w:name="_Toc38439905"/>
      <w:bookmarkStart w:id="508" w:name="_Toc38440242"/>
      <w:bookmarkStart w:id="509" w:name="_Toc38440579"/>
      <w:bookmarkStart w:id="510" w:name="_Toc38440778"/>
      <w:bookmarkStart w:id="511" w:name="_Toc38441111"/>
      <w:bookmarkStart w:id="512" w:name="_Toc38441443"/>
      <w:bookmarkStart w:id="513" w:name="_Toc38441775"/>
      <w:bookmarkStart w:id="514" w:name="_Toc38442103"/>
      <w:bookmarkStart w:id="515" w:name="_Toc38442435"/>
      <w:bookmarkStart w:id="516" w:name="_Toc38442767"/>
      <w:bookmarkStart w:id="517" w:name="_Toc38443098"/>
      <w:bookmarkStart w:id="518" w:name="_Toc38443429"/>
      <w:bookmarkStart w:id="519" w:name="_Toc38443760"/>
      <w:bookmarkStart w:id="520" w:name="_Toc38433507"/>
      <w:bookmarkStart w:id="521" w:name="_Toc38433642"/>
      <w:bookmarkStart w:id="522" w:name="_Toc38433776"/>
      <w:bookmarkStart w:id="523" w:name="_Toc38433926"/>
      <w:bookmarkStart w:id="524" w:name="_Toc38434074"/>
      <w:bookmarkStart w:id="525" w:name="_Toc38434222"/>
      <w:bookmarkStart w:id="526" w:name="_Toc38434368"/>
      <w:bookmarkStart w:id="527" w:name="_Toc38434511"/>
      <w:bookmarkStart w:id="528" w:name="_Toc38434654"/>
      <w:bookmarkStart w:id="529" w:name="_Toc38434797"/>
      <w:bookmarkStart w:id="530" w:name="_Toc38434941"/>
      <w:bookmarkStart w:id="531" w:name="_Toc38437637"/>
      <w:bookmarkStart w:id="532" w:name="_Toc38437783"/>
      <w:bookmarkStart w:id="533" w:name="_Toc38437929"/>
      <w:bookmarkStart w:id="534" w:name="_Toc38438075"/>
      <w:bookmarkStart w:id="535" w:name="_Toc38438221"/>
      <w:bookmarkStart w:id="536" w:name="_Toc38438558"/>
      <w:bookmarkStart w:id="537" w:name="_Toc38438895"/>
      <w:bookmarkStart w:id="538" w:name="_Toc38439232"/>
      <w:bookmarkStart w:id="539" w:name="_Toc38439569"/>
      <w:bookmarkStart w:id="540" w:name="_Toc38439906"/>
      <w:bookmarkStart w:id="541" w:name="_Toc38440243"/>
      <w:bookmarkStart w:id="542" w:name="_Toc38440580"/>
      <w:bookmarkStart w:id="543" w:name="_Toc38440779"/>
      <w:bookmarkStart w:id="544" w:name="_Toc38441112"/>
      <w:bookmarkStart w:id="545" w:name="_Toc38441444"/>
      <w:bookmarkStart w:id="546" w:name="_Toc38441776"/>
      <w:bookmarkStart w:id="547" w:name="_Toc38442104"/>
      <w:bookmarkStart w:id="548" w:name="_Toc38442436"/>
      <w:bookmarkStart w:id="549" w:name="_Toc38442768"/>
      <w:bookmarkStart w:id="550" w:name="_Toc38443099"/>
      <w:bookmarkStart w:id="551" w:name="_Toc38443430"/>
      <w:bookmarkStart w:id="552" w:name="_Toc38443761"/>
      <w:bookmarkStart w:id="553" w:name="_Toc38433508"/>
      <w:bookmarkStart w:id="554" w:name="_Toc38433643"/>
      <w:bookmarkStart w:id="555" w:name="_Toc38433777"/>
      <w:bookmarkStart w:id="556" w:name="_Toc38433927"/>
      <w:bookmarkStart w:id="557" w:name="_Toc38434075"/>
      <w:bookmarkStart w:id="558" w:name="_Toc38434223"/>
      <w:bookmarkStart w:id="559" w:name="_Toc38434369"/>
      <w:bookmarkStart w:id="560" w:name="_Toc38434512"/>
      <w:bookmarkStart w:id="561" w:name="_Toc38434655"/>
      <w:bookmarkStart w:id="562" w:name="_Toc38434798"/>
      <w:bookmarkStart w:id="563" w:name="_Toc38434942"/>
      <w:bookmarkStart w:id="564" w:name="_Toc38437638"/>
      <w:bookmarkStart w:id="565" w:name="_Toc38437784"/>
      <w:bookmarkStart w:id="566" w:name="_Toc38437930"/>
      <w:bookmarkStart w:id="567" w:name="_Toc38438076"/>
      <w:bookmarkStart w:id="568" w:name="_Toc38438222"/>
      <w:bookmarkStart w:id="569" w:name="_Toc38438559"/>
      <w:bookmarkStart w:id="570" w:name="_Toc38438896"/>
      <w:bookmarkStart w:id="571" w:name="_Toc38439233"/>
      <w:bookmarkStart w:id="572" w:name="_Toc38439570"/>
      <w:bookmarkStart w:id="573" w:name="_Toc38439907"/>
      <w:bookmarkStart w:id="574" w:name="_Toc38440244"/>
      <w:bookmarkStart w:id="575" w:name="_Toc38440581"/>
      <w:bookmarkStart w:id="576" w:name="_Toc38440780"/>
      <w:bookmarkStart w:id="577" w:name="_Toc38441113"/>
      <w:bookmarkStart w:id="578" w:name="_Toc38441445"/>
      <w:bookmarkStart w:id="579" w:name="_Toc38441777"/>
      <w:bookmarkStart w:id="580" w:name="_Toc38442105"/>
      <w:bookmarkStart w:id="581" w:name="_Toc38442437"/>
      <w:bookmarkStart w:id="582" w:name="_Toc38442769"/>
      <w:bookmarkStart w:id="583" w:name="_Toc38443100"/>
      <w:bookmarkStart w:id="584" w:name="_Toc38443431"/>
      <w:bookmarkStart w:id="585" w:name="_Toc38443762"/>
      <w:bookmarkStart w:id="586" w:name="_Toc38433510"/>
      <w:bookmarkStart w:id="587" w:name="_Toc38433645"/>
      <w:bookmarkStart w:id="588" w:name="_Toc38433779"/>
      <w:bookmarkStart w:id="589" w:name="_Toc38433929"/>
      <w:bookmarkStart w:id="590" w:name="_Toc38434077"/>
      <w:bookmarkStart w:id="591" w:name="_Toc38434225"/>
      <w:bookmarkStart w:id="592" w:name="_Toc38434371"/>
      <w:bookmarkStart w:id="593" w:name="_Toc38434514"/>
      <w:bookmarkStart w:id="594" w:name="_Toc38434657"/>
      <w:bookmarkStart w:id="595" w:name="_Toc38434800"/>
      <w:bookmarkStart w:id="596" w:name="_Toc38434944"/>
      <w:bookmarkStart w:id="597" w:name="_Toc38437640"/>
      <w:bookmarkStart w:id="598" w:name="_Toc38437786"/>
      <w:bookmarkStart w:id="599" w:name="_Toc38437932"/>
      <w:bookmarkStart w:id="600" w:name="_Toc38438078"/>
      <w:bookmarkStart w:id="601" w:name="_Toc38438224"/>
      <w:bookmarkStart w:id="602" w:name="_Toc38438561"/>
      <w:bookmarkStart w:id="603" w:name="_Toc38438898"/>
      <w:bookmarkStart w:id="604" w:name="_Toc38439235"/>
      <w:bookmarkStart w:id="605" w:name="_Toc38439572"/>
      <w:bookmarkStart w:id="606" w:name="_Toc38439909"/>
      <w:bookmarkStart w:id="607" w:name="_Toc38440246"/>
      <w:bookmarkStart w:id="608" w:name="_Toc38440583"/>
      <w:bookmarkStart w:id="609" w:name="_Toc38440782"/>
      <w:bookmarkStart w:id="610" w:name="_Toc38441115"/>
      <w:bookmarkStart w:id="611" w:name="_Toc38441447"/>
      <w:bookmarkStart w:id="612" w:name="_Toc38441779"/>
      <w:bookmarkStart w:id="613" w:name="_Toc38442107"/>
      <w:bookmarkStart w:id="614" w:name="_Toc38442439"/>
      <w:bookmarkStart w:id="615" w:name="_Toc38442771"/>
      <w:bookmarkStart w:id="616" w:name="_Toc38443102"/>
      <w:bookmarkStart w:id="617" w:name="_Toc38443433"/>
      <w:bookmarkStart w:id="618" w:name="_Toc38443764"/>
      <w:bookmarkStart w:id="619" w:name="_Toc13148353"/>
      <w:bookmarkStart w:id="620" w:name="_Toc13150581"/>
      <w:bookmarkStart w:id="621" w:name="_Toc13291966"/>
      <w:bookmarkStart w:id="622" w:name="_Toc13504692"/>
      <w:bookmarkStart w:id="623" w:name="_Toc13504808"/>
      <w:bookmarkStart w:id="624" w:name="_Toc13556301"/>
      <w:bookmarkStart w:id="625" w:name="_Toc14337423"/>
      <w:bookmarkStart w:id="626" w:name="_Toc13148354"/>
      <w:bookmarkStart w:id="627" w:name="_Toc13150582"/>
      <w:bookmarkStart w:id="628" w:name="_Toc13291967"/>
      <w:bookmarkStart w:id="629" w:name="_Toc13504693"/>
      <w:bookmarkStart w:id="630" w:name="_Toc13504809"/>
      <w:bookmarkStart w:id="631" w:name="_Toc13556302"/>
      <w:bookmarkStart w:id="632" w:name="_Toc14337424"/>
      <w:bookmarkStart w:id="633" w:name="_Toc13148355"/>
      <w:bookmarkStart w:id="634" w:name="_Toc13150583"/>
      <w:bookmarkStart w:id="635" w:name="_Toc13291968"/>
      <w:bookmarkStart w:id="636" w:name="_Toc13504694"/>
      <w:bookmarkStart w:id="637" w:name="_Toc13504810"/>
      <w:bookmarkStart w:id="638" w:name="_Toc13556303"/>
      <w:bookmarkStart w:id="639" w:name="_Toc14337425"/>
      <w:bookmarkStart w:id="640" w:name="_Toc13148356"/>
      <w:bookmarkStart w:id="641" w:name="_Toc13150584"/>
      <w:bookmarkStart w:id="642" w:name="_Toc13291969"/>
      <w:bookmarkStart w:id="643" w:name="_Toc13504695"/>
      <w:bookmarkStart w:id="644" w:name="_Toc13504811"/>
      <w:bookmarkStart w:id="645" w:name="_Toc13556304"/>
      <w:bookmarkStart w:id="646" w:name="_Toc14337426"/>
      <w:bookmarkStart w:id="647" w:name="_Toc13148357"/>
      <w:bookmarkStart w:id="648" w:name="_Toc13150585"/>
      <w:bookmarkStart w:id="649" w:name="_Toc13291970"/>
      <w:bookmarkStart w:id="650" w:name="_Toc13504696"/>
      <w:bookmarkStart w:id="651" w:name="_Toc13504812"/>
      <w:bookmarkStart w:id="652" w:name="_Toc13556305"/>
      <w:bookmarkStart w:id="653" w:name="_Toc14337427"/>
      <w:bookmarkStart w:id="654" w:name="_Toc13148358"/>
      <w:bookmarkStart w:id="655" w:name="_Toc13150586"/>
      <w:bookmarkStart w:id="656" w:name="_Toc13291971"/>
      <w:bookmarkStart w:id="657" w:name="_Toc13504697"/>
      <w:bookmarkStart w:id="658" w:name="_Toc13504813"/>
      <w:bookmarkStart w:id="659" w:name="_Toc13556306"/>
      <w:bookmarkStart w:id="660" w:name="_Toc14337428"/>
      <w:bookmarkStart w:id="661" w:name="_Toc13148359"/>
      <w:bookmarkStart w:id="662" w:name="_Toc13150587"/>
      <w:bookmarkStart w:id="663" w:name="_Toc13291972"/>
      <w:bookmarkStart w:id="664" w:name="_Toc13504698"/>
      <w:bookmarkStart w:id="665" w:name="_Toc13504814"/>
      <w:bookmarkStart w:id="666" w:name="_Toc13556307"/>
      <w:bookmarkStart w:id="667" w:name="_Toc14337429"/>
      <w:bookmarkStart w:id="668" w:name="_Toc13148360"/>
      <w:bookmarkStart w:id="669" w:name="_Toc13150588"/>
      <w:bookmarkStart w:id="670" w:name="_Toc13291973"/>
      <w:bookmarkStart w:id="671" w:name="_Toc13504699"/>
      <w:bookmarkStart w:id="672" w:name="_Toc13504815"/>
      <w:bookmarkStart w:id="673" w:name="_Toc13556308"/>
      <w:bookmarkStart w:id="674" w:name="_Toc14337430"/>
      <w:bookmarkStart w:id="675" w:name="_Toc13148361"/>
      <w:bookmarkStart w:id="676" w:name="_Toc13150589"/>
      <w:bookmarkStart w:id="677" w:name="_Toc13291974"/>
      <w:bookmarkStart w:id="678" w:name="_Toc13504700"/>
      <w:bookmarkStart w:id="679" w:name="_Toc13504816"/>
      <w:bookmarkStart w:id="680" w:name="_Toc13556309"/>
      <w:bookmarkStart w:id="681" w:name="_Toc14337431"/>
      <w:bookmarkStart w:id="682" w:name="_Toc13148362"/>
      <w:bookmarkStart w:id="683" w:name="_Toc13150590"/>
      <w:bookmarkStart w:id="684" w:name="_Toc13291975"/>
      <w:bookmarkStart w:id="685" w:name="_Toc13504701"/>
      <w:bookmarkStart w:id="686" w:name="_Toc13504817"/>
      <w:bookmarkStart w:id="687" w:name="_Toc13556310"/>
      <w:bookmarkStart w:id="688" w:name="_Toc14337432"/>
      <w:bookmarkStart w:id="689" w:name="_Toc13148369"/>
      <w:bookmarkStart w:id="690" w:name="_Toc13150597"/>
      <w:bookmarkStart w:id="691" w:name="_Toc13291982"/>
      <w:bookmarkStart w:id="692" w:name="_Toc13504708"/>
      <w:bookmarkStart w:id="693" w:name="_Toc13504824"/>
      <w:bookmarkStart w:id="694" w:name="_Toc13556317"/>
      <w:bookmarkStart w:id="695" w:name="_Toc14337439"/>
      <w:bookmarkStart w:id="696" w:name="_Toc13148370"/>
      <w:bookmarkStart w:id="697" w:name="_Toc13150598"/>
      <w:bookmarkStart w:id="698" w:name="_Toc13291983"/>
      <w:bookmarkStart w:id="699" w:name="_Toc13504709"/>
      <w:bookmarkStart w:id="700" w:name="_Toc13504825"/>
      <w:bookmarkStart w:id="701" w:name="_Toc13556318"/>
      <w:bookmarkStart w:id="702" w:name="_Toc14337440"/>
      <w:bookmarkStart w:id="703" w:name="_Toc13148371"/>
      <w:bookmarkStart w:id="704" w:name="_Toc13150599"/>
      <w:bookmarkStart w:id="705" w:name="_Toc13291984"/>
      <w:bookmarkStart w:id="706" w:name="_Toc13504710"/>
      <w:bookmarkStart w:id="707" w:name="_Toc13504826"/>
      <w:bookmarkStart w:id="708" w:name="_Toc13556319"/>
      <w:bookmarkStart w:id="709" w:name="_Toc14337441"/>
      <w:bookmarkStart w:id="710" w:name="_Toc13148372"/>
      <w:bookmarkStart w:id="711" w:name="_Toc13150600"/>
      <w:bookmarkStart w:id="712" w:name="_Toc13291985"/>
      <w:bookmarkStart w:id="713" w:name="_Toc13504711"/>
      <w:bookmarkStart w:id="714" w:name="_Toc13504827"/>
      <w:bookmarkStart w:id="715" w:name="_Toc13556320"/>
      <w:bookmarkStart w:id="716" w:name="_Toc14337442"/>
      <w:bookmarkStart w:id="717" w:name="_Toc13148373"/>
      <w:bookmarkStart w:id="718" w:name="_Toc13150601"/>
      <w:bookmarkStart w:id="719" w:name="_Toc13291986"/>
      <w:bookmarkStart w:id="720" w:name="_Toc13504712"/>
      <w:bookmarkStart w:id="721" w:name="_Toc13504828"/>
      <w:bookmarkStart w:id="722" w:name="_Toc13556321"/>
      <w:bookmarkStart w:id="723" w:name="_Toc14337443"/>
      <w:bookmarkStart w:id="724" w:name="_Toc13148374"/>
      <w:bookmarkStart w:id="725" w:name="_Toc13150602"/>
      <w:bookmarkStart w:id="726" w:name="_Toc13291987"/>
      <w:bookmarkStart w:id="727" w:name="_Toc13504713"/>
      <w:bookmarkStart w:id="728" w:name="_Toc13504829"/>
      <w:bookmarkStart w:id="729" w:name="_Toc13556322"/>
      <w:bookmarkStart w:id="730" w:name="_Toc14337444"/>
      <w:bookmarkStart w:id="731" w:name="_Toc13148376"/>
      <w:bookmarkStart w:id="732" w:name="_Toc13150604"/>
      <w:bookmarkStart w:id="733" w:name="_Toc13291989"/>
      <w:bookmarkStart w:id="734" w:name="_Toc13504715"/>
      <w:bookmarkStart w:id="735" w:name="_Toc13504831"/>
      <w:bookmarkStart w:id="736" w:name="_Toc13556324"/>
      <w:bookmarkStart w:id="737" w:name="_Toc14337446"/>
      <w:bookmarkStart w:id="738" w:name="_Toc13148377"/>
      <w:bookmarkStart w:id="739" w:name="_Toc13150605"/>
      <w:bookmarkStart w:id="740" w:name="_Toc13291990"/>
      <w:bookmarkStart w:id="741" w:name="_Toc13504716"/>
      <w:bookmarkStart w:id="742" w:name="_Toc13504832"/>
      <w:bookmarkStart w:id="743" w:name="_Toc13556325"/>
      <w:bookmarkStart w:id="744" w:name="_Toc14337447"/>
      <w:bookmarkStart w:id="745" w:name="_Toc13148379"/>
      <w:bookmarkStart w:id="746" w:name="_Toc13150607"/>
      <w:bookmarkStart w:id="747" w:name="_Toc13291992"/>
      <w:bookmarkStart w:id="748" w:name="_Toc13504718"/>
      <w:bookmarkStart w:id="749" w:name="_Toc13504834"/>
      <w:bookmarkStart w:id="750" w:name="_Toc13556327"/>
      <w:bookmarkStart w:id="751" w:name="_Toc14337449"/>
      <w:bookmarkStart w:id="752" w:name="_Toc13148381"/>
      <w:bookmarkStart w:id="753" w:name="_Toc13150609"/>
      <w:bookmarkStart w:id="754" w:name="_Toc13291994"/>
      <w:bookmarkStart w:id="755" w:name="_Toc13504720"/>
      <w:bookmarkStart w:id="756" w:name="_Toc13504836"/>
      <w:bookmarkStart w:id="757" w:name="_Toc13556329"/>
      <w:bookmarkStart w:id="758" w:name="_Toc14337451"/>
      <w:bookmarkStart w:id="759" w:name="_Toc13148384"/>
      <w:bookmarkStart w:id="760" w:name="_Toc13150612"/>
      <w:bookmarkStart w:id="761" w:name="_Toc13291997"/>
      <w:bookmarkStart w:id="762" w:name="_Toc13504723"/>
      <w:bookmarkStart w:id="763" w:name="_Toc13504839"/>
      <w:bookmarkStart w:id="764" w:name="_Toc13556332"/>
      <w:bookmarkStart w:id="765" w:name="_Toc14337454"/>
      <w:bookmarkStart w:id="766" w:name="_Toc13148385"/>
      <w:bookmarkStart w:id="767" w:name="_Toc13150613"/>
      <w:bookmarkStart w:id="768" w:name="_Toc13291998"/>
      <w:bookmarkStart w:id="769" w:name="_Toc13504724"/>
      <w:bookmarkStart w:id="770" w:name="_Toc13504840"/>
      <w:bookmarkStart w:id="771" w:name="_Toc13556333"/>
      <w:bookmarkStart w:id="772" w:name="_Toc14337455"/>
      <w:bookmarkStart w:id="773" w:name="_Toc13148390"/>
      <w:bookmarkStart w:id="774" w:name="_Toc13150618"/>
      <w:bookmarkStart w:id="775" w:name="_Toc13292003"/>
      <w:bookmarkStart w:id="776" w:name="_Toc13504729"/>
      <w:bookmarkStart w:id="777" w:name="_Toc13504845"/>
      <w:bookmarkStart w:id="778" w:name="_Toc13556338"/>
      <w:bookmarkStart w:id="779" w:name="_Toc14337460"/>
      <w:bookmarkStart w:id="780" w:name="_Toc13148391"/>
      <w:bookmarkStart w:id="781" w:name="_Toc13150619"/>
      <w:bookmarkStart w:id="782" w:name="_Toc13292004"/>
      <w:bookmarkStart w:id="783" w:name="_Toc13504730"/>
      <w:bookmarkStart w:id="784" w:name="_Toc13504846"/>
      <w:bookmarkStart w:id="785" w:name="_Toc13556339"/>
      <w:bookmarkStart w:id="786" w:name="_Toc14337461"/>
      <w:bookmarkStart w:id="787" w:name="_Toc13148392"/>
      <w:bookmarkStart w:id="788" w:name="_Toc13150620"/>
      <w:bookmarkStart w:id="789" w:name="_Toc13292005"/>
      <w:bookmarkStart w:id="790" w:name="_Toc13504731"/>
      <w:bookmarkStart w:id="791" w:name="_Toc13504847"/>
      <w:bookmarkStart w:id="792" w:name="_Toc13556340"/>
      <w:bookmarkStart w:id="793" w:name="_Toc14337462"/>
      <w:bookmarkStart w:id="794" w:name="_Toc13148393"/>
      <w:bookmarkStart w:id="795" w:name="_Toc13150621"/>
      <w:bookmarkStart w:id="796" w:name="_Toc13292006"/>
      <w:bookmarkStart w:id="797" w:name="_Toc13504732"/>
      <w:bookmarkStart w:id="798" w:name="_Toc13504848"/>
      <w:bookmarkStart w:id="799" w:name="_Toc13556341"/>
      <w:bookmarkStart w:id="800" w:name="_Toc14337463"/>
      <w:bookmarkStart w:id="801" w:name="_Toc13148394"/>
      <w:bookmarkStart w:id="802" w:name="_Toc13150622"/>
      <w:bookmarkStart w:id="803" w:name="_Toc13292007"/>
      <w:bookmarkStart w:id="804" w:name="_Toc13504733"/>
      <w:bookmarkStart w:id="805" w:name="_Toc13504849"/>
      <w:bookmarkStart w:id="806" w:name="_Toc13556342"/>
      <w:bookmarkStart w:id="807" w:name="_Toc14337464"/>
      <w:bookmarkStart w:id="808" w:name="_Toc13148395"/>
      <w:bookmarkStart w:id="809" w:name="_Toc13150623"/>
      <w:bookmarkStart w:id="810" w:name="_Toc13292008"/>
      <w:bookmarkStart w:id="811" w:name="_Toc13504734"/>
      <w:bookmarkStart w:id="812" w:name="_Toc13504850"/>
      <w:bookmarkStart w:id="813" w:name="_Toc13556343"/>
      <w:bookmarkStart w:id="814" w:name="_Toc14337465"/>
      <w:bookmarkStart w:id="815" w:name="_Toc13148396"/>
      <w:bookmarkStart w:id="816" w:name="_Toc13150624"/>
      <w:bookmarkStart w:id="817" w:name="_Toc13292009"/>
      <w:bookmarkStart w:id="818" w:name="_Toc13504735"/>
      <w:bookmarkStart w:id="819" w:name="_Toc13504851"/>
      <w:bookmarkStart w:id="820" w:name="_Toc13556344"/>
      <w:bookmarkStart w:id="821" w:name="_Toc14337466"/>
      <w:bookmarkStart w:id="822" w:name="_Toc13148397"/>
      <w:bookmarkStart w:id="823" w:name="_Toc13150625"/>
      <w:bookmarkStart w:id="824" w:name="_Toc13292010"/>
      <w:bookmarkStart w:id="825" w:name="_Toc13504736"/>
      <w:bookmarkStart w:id="826" w:name="_Toc13504852"/>
      <w:bookmarkStart w:id="827" w:name="_Toc13556345"/>
      <w:bookmarkStart w:id="828" w:name="_Toc14337467"/>
      <w:bookmarkStart w:id="829" w:name="_Toc13148398"/>
      <w:bookmarkStart w:id="830" w:name="_Toc13150626"/>
      <w:bookmarkStart w:id="831" w:name="_Toc13292011"/>
      <w:bookmarkStart w:id="832" w:name="_Toc13504737"/>
      <w:bookmarkStart w:id="833" w:name="_Toc13504853"/>
      <w:bookmarkStart w:id="834" w:name="_Toc13556346"/>
      <w:bookmarkStart w:id="835" w:name="_Toc14337468"/>
      <w:bookmarkStart w:id="836" w:name="_Toc13148399"/>
      <w:bookmarkStart w:id="837" w:name="_Toc13150627"/>
      <w:bookmarkStart w:id="838" w:name="_Toc13292012"/>
      <w:bookmarkStart w:id="839" w:name="_Toc13504738"/>
      <w:bookmarkStart w:id="840" w:name="_Toc13504854"/>
      <w:bookmarkStart w:id="841" w:name="_Toc13556347"/>
      <w:bookmarkStart w:id="842" w:name="_Toc14337469"/>
      <w:bookmarkStart w:id="843" w:name="_Toc13148400"/>
      <w:bookmarkStart w:id="844" w:name="_Toc13150628"/>
      <w:bookmarkStart w:id="845" w:name="_Toc13292013"/>
      <w:bookmarkStart w:id="846" w:name="_Toc13504739"/>
      <w:bookmarkStart w:id="847" w:name="_Toc13504855"/>
      <w:bookmarkStart w:id="848" w:name="_Toc13556348"/>
      <w:bookmarkStart w:id="849" w:name="_Toc14337470"/>
      <w:bookmarkStart w:id="850" w:name="_Toc13148401"/>
      <w:bookmarkStart w:id="851" w:name="_Toc13150629"/>
      <w:bookmarkStart w:id="852" w:name="_Toc13292014"/>
      <w:bookmarkStart w:id="853" w:name="_Toc13504740"/>
      <w:bookmarkStart w:id="854" w:name="_Toc13504856"/>
      <w:bookmarkStart w:id="855" w:name="_Toc13556349"/>
      <w:bookmarkStart w:id="856" w:name="_Toc14337471"/>
      <w:bookmarkStart w:id="857" w:name="_Toc13148402"/>
      <w:bookmarkStart w:id="858" w:name="_Toc13150630"/>
      <w:bookmarkStart w:id="859" w:name="_Toc13292015"/>
      <w:bookmarkStart w:id="860" w:name="_Toc13504741"/>
      <w:bookmarkStart w:id="861" w:name="_Toc13504857"/>
      <w:bookmarkStart w:id="862" w:name="_Toc13556350"/>
      <w:bookmarkStart w:id="863" w:name="_Toc14337472"/>
      <w:bookmarkStart w:id="864" w:name="_Toc13148408"/>
      <w:bookmarkStart w:id="865" w:name="_Toc13150636"/>
      <w:bookmarkStart w:id="866" w:name="_Toc13292021"/>
      <w:bookmarkStart w:id="867" w:name="_Toc13504747"/>
      <w:bookmarkStart w:id="868" w:name="_Toc13504863"/>
      <w:bookmarkStart w:id="869" w:name="_Toc13556356"/>
      <w:bookmarkStart w:id="870" w:name="_Toc14337478"/>
      <w:bookmarkStart w:id="871" w:name="_Toc13148409"/>
      <w:bookmarkStart w:id="872" w:name="_Toc13150637"/>
      <w:bookmarkStart w:id="873" w:name="_Toc13292022"/>
      <w:bookmarkStart w:id="874" w:name="_Toc13504748"/>
      <w:bookmarkStart w:id="875" w:name="_Toc13504864"/>
      <w:bookmarkStart w:id="876" w:name="_Toc13556357"/>
      <w:bookmarkStart w:id="877" w:name="_Toc14337479"/>
      <w:bookmarkStart w:id="878" w:name="_Toc13148411"/>
      <w:bookmarkStart w:id="879" w:name="_Toc13150639"/>
      <w:bookmarkStart w:id="880" w:name="_Toc13292024"/>
      <w:bookmarkStart w:id="881" w:name="_Toc13504750"/>
      <w:bookmarkStart w:id="882" w:name="_Toc13504866"/>
      <w:bookmarkStart w:id="883" w:name="_Toc13556359"/>
      <w:bookmarkStart w:id="884" w:name="_Toc14337481"/>
      <w:bookmarkStart w:id="885" w:name="_Toc13148412"/>
      <w:bookmarkStart w:id="886" w:name="_Toc13150640"/>
      <w:bookmarkStart w:id="887" w:name="_Toc13292025"/>
      <w:bookmarkStart w:id="888" w:name="_Toc13504751"/>
      <w:bookmarkStart w:id="889" w:name="_Toc13504867"/>
      <w:bookmarkStart w:id="890" w:name="_Toc13556360"/>
      <w:bookmarkStart w:id="891" w:name="_Toc14337482"/>
      <w:bookmarkStart w:id="892" w:name="_Toc13148413"/>
      <w:bookmarkStart w:id="893" w:name="_Toc13150641"/>
      <w:bookmarkStart w:id="894" w:name="_Toc13292026"/>
      <w:bookmarkStart w:id="895" w:name="_Toc13504752"/>
      <w:bookmarkStart w:id="896" w:name="_Toc13504868"/>
      <w:bookmarkStart w:id="897" w:name="_Toc13556361"/>
      <w:bookmarkStart w:id="898" w:name="_Toc14337483"/>
      <w:bookmarkStart w:id="899" w:name="_Toc238870143"/>
      <w:bookmarkStart w:id="900" w:name="_Toc20150060"/>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54711B">
        <w:rPr>
          <w:rFonts w:asciiTheme="minorEastAsia" w:eastAsiaTheme="minorEastAsia" w:hAnsiTheme="minorEastAsia" w:hint="eastAsia"/>
          <w:b w:val="0"/>
          <w:bCs/>
        </w:rPr>
        <w:t>（八）争议的处理</w:t>
      </w:r>
      <w:bookmarkStart w:id="901" w:name="_Toc38438236"/>
      <w:bookmarkStart w:id="902" w:name="_Toc38438573"/>
      <w:bookmarkStart w:id="903" w:name="_Toc38438910"/>
      <w:bookmarkStart w:id="904" w:name="_Toc38439247"/>
      <w:bookmarkStart w:id="905" w:name="_Toc38439584"/>
      <w:bookmarkStart w:id="906" w:name="_Toc38439921"/>
      <w:bookmarkStart w:id="907" w:name="_Toc38440258"/>
      <w:bookmarkStart w:id="908" w:name="_Toc38440595"/>
      <w:bookmarkStart w:id="909" w:name="_Toc38440794"/>
      <w:bookmarkStart w:id="910" w:name="_Toc38441127"/>
      <w:bookmarkStart w:id="911" w:name="_Toc38441459"/>
      <w:bookmarkStart w:id="912" w:name="_Toc38441791"/>
      <w:bookmarkStart w:id="913" w:name="_Toc38442119"/>
      <w:bookmarkStart w:id="914" w:name="_Toc38442451"/>
      <w:bookmarkStart w:id="915" w:name="_Toc38442783"/>
      <w:bookmarkStart w:id="916" w:name="_Toc38443114"/>
      <w:bookmarkStart w:id="917" w:name="_Toc38443445"/>
      <w:bookmarkStart w:id="918" w:name="_Toc38443776"/>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54711B">
        <w:rPr>
          <w:rFonts w:asciiTheme="minorEastAsia" w:eastAsiaTheme="minorEastAsia" w:hAnsiTheme="minorEastAsia" w:hint="eastAsia"/>
          <w:b w:val="0"/>
          <w:bCs/>
        </w:rPr>
        <w:t>和适用的法律</w:t>
      </w:r>
      <w:bookmarkEnd w:id="899"/>
      <w:bookmarkEnd w:id="900"/>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争议处理期间，基金合同当事人应恪守各自的职责，继续忠实、勤勉、尽责地履行基金合同规定的义务，维护基金份额持有人的合法权益。</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基金合同适用中华人民共和国法律并从其解释。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19" w:name="_Toc110945633"/>
      <w:bookmarkStart w:id="920" w:name="_Toc136870035"/>
      <w:bookmarkStart w:id="921" w:name="_Toc238870144"/>
      <w:bookmarkStart w:id="922" w:name="_Toc20150061"/>
      <w:r w:rsidRPr="0054711B">
        <w:rPr>
          <w:rFonts w:asciiTheme="minorEastAsia" w:eastAsiaTheme="minorEastAsia" w:hAnsiTheme="minorEastAsia" w:hint="eastAsia"/>
          <w:b w:val="0"/>
          <w:bCs/>
        </w:rPr>
        <w:t>（九）基金合同的存放及查阅方式</w:t>
      </w:r>
      <w:bookmarkEnd w:id="919"/>
      <w:bookmarkEnd w:id="920"/>
      <w:bookmarkEnd w:id="921"/>
      <w:bookmarkEnd w:id="922"/>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基金合同可印制成册，供基金投资者在基金管理人、基金托管人住所查阅。基金合同条款及内容应以</w:t>
      </w:r>
      <w:r w:rsidRPr="0054711B">
        <w:rPr>
          <w:rFonts w:asciiTheme="minorEastAsia" w:eastAsiaTheme="minorEastAsia" w:hAnsiTheme="minorEastAsia" w:hint="eastAsia"/>
          <w:kern w:val="0"/>
          <w:szCs w:val="21"/>
        </w:rPr>
        <w:t>基金合同正本为准。</w:t>
      </w: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page"/>
      </w:r>
      <w:bookmarkStart w:id="923" w:name="_Toc238870145"/>
      <w:bookmarkStart w:id="924" w:name="_Toc238870178"/>
      <w:bookmarkStart w:id="925" w:name="_Toc20150062"/>
      <w:r w:rsidRPr="0054711B">
        <w:rPr>
          <w:rFonts w:asciiTheme="minorEastAsia" w:eastAsiaTheme="minorEastAsia" w:hAnsiTheme="minorEastAsia" w:hint="eastAsia"/>
          <w:bCs/>
        </w:rPr>
        <w:lastRenderedPageBreak/>
        <w:t>二十二、基金托管协议的内容摘要</w:t>
      </w:r>
      <w:bookmarkEnd w:id="923"/>
      <w:bookmarkEnd w:id="924"/>
      <w:bookmarkEnd w:id="925"/>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sz w:val="24"/>
        </w:rPr>
      </w:pPr>
      <w:bookmarkStart w:id="926" w:name="_Toc40511576"/>
      <w:bookmarkStart w:id="927" w:name="_Toc238870146"/>
      <w:bookmarkStart w:id="928" w:name="_Toc20150063"/>
      <w:r w:rsidRPr="0054711B">
        <w:rPr>
          <w:rFonts w:asciiTheme="minorEastAsia" w:eastAsiaTheme="minorEastAsia" w:hAnsiTheme="minorEastAsia" w:hint="eastAsia"/>
          <w:b w:val="0"/>
          <w:bCs/>
        </w:rPr>
        <w:t>（一）托管协议当事人</w:t>
      </w:r>
      <w:bookmarkEnd w:id="926"/>
      <w:bookmarkEnd w:id="927"/>
      <w:bookmarkEnd w:id="928"/>
    </w:p>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基金管理人（或简称“管理人”）</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bookmarkStart w:id="929" w:name="_Toc15118236"/>
      <w:r w:rsidRPr="0054711B">
        <w:rPr>
          <w:rFonts w:asciiTheme="minorEastAsia" w:eastAsiaTheme="minorEastAsia" w:hAnsiTheme="minorEastAsia" w:hint="eastAsia"/>
          <w:szCs w:val="21"/>
        </w:rPr>
        <w:t>名称：易方达基金管理有限公司</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注册地址：</w:t>
      </w:r>
      <w:r w:rsidR="00066B61" w:rsidRPr="0054711B">
        <w:rPr>
          <w:rStyle w:val="da"/>
          <w:rFonts w:asciiTheme="minorEastAsia" w:eastAsiaTheme="minorEastAsia" w:hAnsiTheme="minorEastAsia" w:hint="eastAsia"/>
        </w:rPr>
        <w:t>广东省珠海市横琴新</w:t>
      </w:r>
      <w:r w:rsidR="00066B61" w:rsidRPr="0054711B">
        <w:rPr>
          <w:rFonts w:asciiTheme="minorEastAsia" w:eastAsiaTheme="minorEastAsia" w:hAnsiTheme="minorEastAsia" w:hint="eastAsia"/>
          <w:szCs w:val="21"/>
        </w:rPr>
        <w:t>区宝华路6号105室－42891（集中办公区）</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办公地址：</w:t>
      </w:r>
      <w:r w:rsidR="00C74F2E" w:rsidRPr="0054711B">
        <w:rPr>
          <w:rFonts w:asciiTheme="minorEastAsia" w:eastAsiaTheme="minorEastAsia" w:hAnsiTheme="minorEastAsia" w:hint="eastAsia"/>
          <w:szCs w:val="21"/>
        </w:rPr>
        <w:t>广州市天河区珠江新城珠江东路30号广州银行大厦40-43楼</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邮政编码</w:t>
      </w:r>
      <w:r w:rsidRPr="0054711B">
        <w:rPr>
          <w:rFonts w:asciiTheme="minorEastAsia" w:eastAsiaTheme="minorEastAsia" w:hAnsiTheme="minorEastAsia" w:hint="eastAsia"/>
          <w:szCs w:val="21"/>
        </w:rPr>
        <w:t>：510620</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法定代表人：</w:t>
      </w:r>
      <w:r w:rsidR="00D82DD2" w:rsidRPr="0054711B">
        <w:rPr>
          <w:rFonts w:asciiTheme="minorEastAsia" w:eastAsiaTheme="minorEastAsia" w:hAnsiTheme="minorEastAsia" w:hint="eastAsia"/>
          <w:szCs w:val="21"/>
        </w:rPr>
        <w:t>刘晓艳</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成立日期：2001年4月17日</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批准设立机关及批准设立文号：</w:t>
      </w:r>
      <w:r w:rsidR="00E7456B" w:rsidRPr="0054711B">
        <w:rPr>
          <w:rFonts w:asciiTheme="minorEastAsia" w:eastAsiaTheme="minorEastAsia" w:hAnsiTheme="minorEastAsia" w:hint="eastAsia"/>
        </w:rPr>
        <w:t>中国证券监督管理委员会</w:t>
      </w:r>
      <w:r w:rsidRPr="0054711B">
        <w:rPr>
          <w:rFonts w:asciiTheme="minorEastAsia" w:eastAsiaTheme="minorEastAsia" w:hAnsiTheme="minorEastAsia" w:hint="eastAsia"/>
          <w:szCs w:val="21"/>
        </w:rPr>
        <w:t>，证监基金字[2001]4号</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组织形式：有限责任公司</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注册资本：</w:t>
      </w:r>
      <w:r w:rsidR="00E7456B" w:rsidRPr="0054711B">
        <w:rPr>
          <w:rFonts w:asciiTheme="minorEastAsia" w:eastAsiaTheme="minorEastAsia" w:hAnsiTheme="minorEastAsia"/>
        </w:rPr>
        <w:t>12,000</w:t>
      </w:r>
      <w:r w:rsidR="00E7456B" w:rsidRPr="0054711B">
        <w:rPr>
          <w:rFonts w:asciiTheme="minorEastAsia" w:eastAsiaTheme="minorEastAsia" w:hAnsiTheme="minorEastAsia" w:hint="eastAsia"/>
        </w:rPr>
        <w:t>万元人民币</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存续期间：持续经营</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经营范围：</w:t>
      </w:r>
      <w:r w:rsidR="00907E0E" w:rsidRPr="0054711B">
        <w:rPr>
          <w:rFonts w:asciiTheme="minorEastAsia" w:eastAsiaTheme="minorEastAsia" w:hAnsiTheme="minorEastAsia" w:hint="eastAsia"/>
          <w:szCs w:val="21"/>
        </w:rPr>
        <w:t>公开募集证券投资基金管理、基金销售、特定客户资产管理</w:t>
      </w:r>
    </w:p>
    <w:bookmarkEnd w:id="929"/>
    <w:p w:rsidR="002F5370" w:rsidRPr="0054711B" w:rsidRDefault="00A43A99"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基金托管人（或简称“托管人”）</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名称：中国农业银行</w:t>
      </w:r>
      <w:r w:rsidRPr="0054711B">
        <w:rPr>
          <w:rFonts w:asciiTheme="minorEastAsia" w:eastAsiaTheme="minorEastAsia" w:hAnsiTheme="minorEastAsia" w:hint="eastAsia"/>
          <w:szCs w:val="21"/>
        </w:rPr>
        <w:t>股份有限公司</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注册地址：</w:t>
      </w:r>
      <w:r w:rsidRPr="0054711B">
        <w:rPr>
          <w:rFonts w:asciiTheme="minorEastAsia" w:eastAsiaTheme="minorEastAsia" w:hAnsiTheme="minorEastAsia" w:hint="eastAsia"/>
          <w:szCs w:val="21"/>
        </w:rPr>
        <w:t>北京市东城区建国门内大街69号</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办公地址：</w:t>
      </w:r>
      <w:r w:rsidRPr="0054711B">
        <w:rPr>
          <w:rFonts w:asciiTheme="minorEastAsia" w:eastAsiaTheme="minorEastAsia" w:hAnsiTheme="minorEastAsia" w:cs="宋体" w:hint="eastAsia"/>
          <w:kern w:val="0"/>
          <w:szCs w:val="21"/>
        </w:rPr>
        <w:t>北京市西城区复兴门内大街</w:t>
      </w:r>
      <w:r w:rsidRPr="0054711B">
        <w:rPr>
          <w:rFonts w:asciiTheme="minorEastAsia" w:eastAsiaTheme="minorEastAsia" w:hAnsiTheme="minorEastAsia" w:cs="宋体"/>
          <w:kern w:val="0"/>
          <w:szCs w:val="21"/>
        </w:rPr>
        <w:t>28</w:t>
      </w:r>
      <w:r w:rsidRPr="0054711B">
        <w:rPr>
          <w:rFonts w:asciiTheme="minorEastAsia" w:eastAsiaTheme="minorEastAsia" w:hAnsiTheme="minorEastAsia" w:cs="宋体" w:hint="eastAsia"/>
          <w:kern w:val="0"/>
          <w:szCs w:val="21"/>
        </w:rPr>
        <w:t>号凯晨世贸中心</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邮政编码：1000</w:t>
      </w:r>
      <w:r w:rsidRPr="0054711B">
        <w:rPr>
          <w:rFonts w:asciiTheme="minorEastAsia" w:eastAsiaTheme="minorEastAsia" w:hAnsiTheme="minorEastAsia" w:hint="eastAsia"/>
          <w:szCs w:val="21"/>
        </w:rPr>
        <w:t>31</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法定代表人：</w:t>
      </w:r>
      <w:r w:rsidR="00A3112A" w:rsidRPr="0054711B">
        <w:rPr>
          <w:rFonts w:asciiTheme="minorEastAsia" w:eastAsiaTheme="minorEastAsia" w:hAnsiTheme="minorEastAsia" w:cs="宋体" w:hint="eastAsia"/>
          <w:bCs/>
          <w:szCs w:val="21"/>
        </w:rPr>
        <w:t>周慕冰</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成立</w:t>
      </w:r>
      <w:r w:rsidRPr="0054711B">
        <w:rPr>
          <w:rFonts w:asciiTheme="minorEastAsia" w:eastAsiaTheme="minorEastAsia" w:hAnsiTheme="minorEastAsia" w:hint="eastAsia"/>
          <w:szCs w:val="21"/>
        </w:rPr>
        <w:t>时间</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2009</w:t>
      </w:r>
      <w:r w:rsidRPr="0054711B">
        <w:rPr>
          <w:rFonts w:asciiTheme="minorEastAsia" w:eastAsiaTheme="minorEastAsia" w:hAnsiTheme="minorEastAsia"/>
          <w:szCs w:val="21"/>
        </w:rPr>
        <w:t>年</w:t>
      </w: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月</w:t>
      </w:r>
      <w:r w:rsidRPr="0054711B">
        <w:rPr>
          <w:rFonts w:asciiTheme="minorEastAsia" w:eastAsiaTheme="minorEastAsia" w:hAnsiTheme="minorEastAsia" w:hint="eastAsia"/>
          <w:szCs w:val="21"/>
        </w:rPr>
        <w:t>15</w:t>
      </w:r>
      <w:r w:rsidRPr="0054711B">
        <w:rPr>
          <w:rFonts w:asciiTheme="minorEastAsia" w:eastAsiaTheme="minorEastAsia" w:hAnsiTheme="minorEastAsia"/>
          <w:szCs w:val="21"/>
        </w:rPr>
        <w:t>日</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基金托管资格批准文号：中国证监会证监基字[1998]23号</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注册</w:t>
      </w:r>
      <w:r w:rsidRPr="0054711B">
        <w:rPr>
          <w:rFonts w:asciiTheme="minorEastAsia" w:eastAsiaTheme="minorEastAsia" w:hAnsiTheme="minorEastAsia" w:hint="eastAsia"/>
          <w:szCs w:val="21"/>
        </w:rPr>
        <w:t>资金</w:t>
      </w:r>
      <w:r w:rsidRPr="0054711B">
        <w:rPr>
          <w:rFonts w:asciiTheme="minorEastAsia" w:eastAsiaTheme="minorEastAsia" w:hAnsiTheme="minorEastAsia"/>
          <w:szCs w:val="21"/>
        </w:rPr>
        <w:t>：</w:t>
      </w:r>
      <w:r w:rsidR="008F4719" w:rsidRPr="0054711B">
        <w:rPr>
          <w:rFonts w:asciiTheme="minorEastAsia" w:eastAsiaTheme="minorEastAsia" w:hAnsiTheme="minorEastAsia" w:hint="eastAsia"/>
          <w:szCs w:val="21"/>
        </w:rPr>
        <w:t>32,479,411.7万元人民币</w:t>
      </w:r>
    </w:p>
    <w:p w:rsidR="002F5370" w:rsidRPr="0054711B" w:rsidRDefault="002F5370" w:rsidP="00E16F88">
      <w:pPr>
        <w:adjustRightInd w:val="0"/>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szCs w:val="21"/>
        </w:rPr>
        <w:t>存续期间：持续经营</w:t>
      </w:r>
    </w:p>
    <w:p w:rsidR="002F5370" w:rsidRPr="0054711B" w:rsidRDefault="00442E41" w:rsidP="000B57E8">
      <w:pPr>
        <w:tabs>
          <w:tab w:val="left" w:pos="540"/>
        </w:tabs>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cs="宋体" w:hint="eastAsia"/>
          <w:szCs w:val="21"/>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w:t>
      </w:r>
      <w:r w:rsidRPr="0054711B">
        <w:rPr>
          <w:rFonts w:asciiTheme="minorEastAsia" w:eastAsiaTheme="minorEastAsia" w:hAnsiTheme="minorEastAsia" w:cs="宋体" w:hint="eastAsia"/>
          <w:szCs w:val="21"/>
        </w:rPr>
        <w:lastRenderedPageBreak/>
        <w:t>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30" w:name="_Toc40511578"/>
      <w:bookmarkStart w:id="931" w:name="_Toc238870147"/>
      <w:bookmarkStart w:id="932" w:name="_Toc20150064"/>
      <w:r w:rsidRPr="0054711B">
        <w:rPr>
          <w:rFonts w:asciiTheme="minorEastAsia" w:eastAsiaTheme="minorEastAsia" w:hAnsiTheme="minorEastAsia" w:hint="eastAsia"/>
          <w:b w:val="0"/>
          <w:bCs/>
        </w:rPr>
        <w:t>（二）</w:t>
      </w:r>
      <w:bookmarkStart w:id="933" w:name="_Toc124749227"/>
      <w:bookmarkStart w:id="934" w:name="_Toc124749938"/>
      <w:bookmarkStart w:id="935" w:name="_Toc125361075"/>
      <w:r w:rsidRPr="0054711B">
        <w:rPr>
          <w:rFonts w:asciiTheme="minorEastAsia" w:eastAsiaTheme="minorEastAsia" w:hAnsiTheme="minorEastAsia" w:hint="eastAsia"/>
          <w:b w:val="0"/>
          <w:bCs/>
        </w:rPr>
        <w:t>基金托管人对基金管理人的业务监督和核查</w:t>
      </w:r>
      <w:bookmarkEnd w:id="930"/>
      <w:bookmarkEnd w:id="931"/>
      <w:bookmarkEnd w:id="932"/>
      <w:bookmarkEnd w:id="933"/>
      <w:bookmarkEnd w:id="934"/>
      <w:bookmarkEnd w:id="935"/>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bookmarkStart w:id="936" w:name="_Toc200523000"/>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szCs w:val="21"/>
        </w:rPr>
        <w:t>基金托管人根据有关法律法规的规定及基金合同的约定，对基金投资范围、投资对象进行监督。</w:t>
      </w:r>
      <w:r w:rsidR="002F5370" w:rsidRPr="0054711B">
        <w:rPr>
          <w:rFonts w:asciiTheme="minorEastAsia" w:eastAsiaTheme="minorEastAsia" w:hAnsiTheme="minorEastAsia" w:hint="eastAsia"/>
          <w:szCs w:val="21"/>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的投资范围为具有良好流动性的金融工具，包括国内依法发行、上市的股票、债券、权证、资产支持证券、货币市场工具及法律法规或中国证监会允许基金投资的其他金融工具。本基金可以投资在创业板市场发行、上市的股票及创业板上市公司发行的债券</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如法律法规或监管机构以后允许基金投资其它品种，基金管理人在履行适当程序后，可以将其纳入投资范围。</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本基金为股票型基金，投资比例范围为：股票资产占基金资产的80</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—95</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，基金持有全部权证的市值不得超过基金资产净值的3%，基金保留的现金以及投资于到期日在一年以内的政府债券的比例合计不低于基金资产净值的</w:t>
      </w:r>
      <w:r w:rsidRPr="0054711B">
        <w:rPr>
          <w:rFonts w:asciiTheme="minorEastAsia" w:eastAsiaTheme="minorEastAsia" w:hAnsiTheme="minorEastAsia"/>
          <w:szCs w:val="21"/>
        </w:rPr>
        <w:t>5%</w:t>
      </w:r>
      <w:r w:rsidR="00146F93" w:rsidRPr="0054711B">
        <w:rPr>
          <w:rFonts w:asciiTheme="minorEastAsia" w:eastAsiaTheme="minorEastAsia" w:hAnsiTheme="minorEastAsia" w:hint="eastAsia"/>
          <w:szCs w:val="21"/>
        </w:rPr>
        <w:t>，现金不包括结算备付金、存出保证金、应收申购款等</w:t>
      </w:r>
      <w:r w:rsidRPr="0054711B">
        <w:rPr>
          <w:rFonts w:asciiTheme="minorEastAsia" w:eastAsiaTheme="minorEastAsia" w:hAnsiTheme="minorEastAsia" w:hint="eastAsia"/>
          <w:szCs w:val="21"/>
        </w:rPr>
        <w:t>。本基金投资于中证指数公司界定的主要消费行业和可选消费行业股票的比例不低于股票资产的95%。</w:t>
      </w:r>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szCs w:val="21"/>
        </w:rPr>
        <w:t>基金托管人根据有关法律法规的规定及基金合同的约定，对基金投资、融资</w:t>
      </w:r>
      <w:r w:rsidR="002F5370" w:rsidRPr="0054711B">
        <w:rPr>
          <w:rFonts w:asciiTheme="minorEastAsia" w:eastAsiaTheme="minorEastAsia" w:hAnsiTheme="minorEastAsia" w:hint="eastAsia"/>
          <w:szCs w:val="21"/>
        </w:rPr>
        <w:t>、融券</w:t>
      </w:r>
      <w:r w:rsidR="002F5370" w:rsidRPr="0054711B">
        <w:rPr>
          <w:rFonts w:asciiTheme="minorEastAsia" w:eastAsiaTheme="minorEastAsia" w:hAnsiTheme="minorEastAsia"/>
          <w:szCs w:val="21"/>
        </w:rPr>
        <w:t>比例进行监督。基金托管人按下述比例和调整期限进行监督：</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(1)本基金持有一家上市公司的股票，其市值不超过基金资产净值的10%；</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(2)本基金与本基金管理人管理的其他基金持有一家公司发行的证券，其市值不超过该证券的10%；</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(3)进入全国银行间同业市场的债券回购融入的资金余额不超过基金资产净值的40%；</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(4)本基金参与股票发行申购，本基金所申报的金额不超过本基金的总资产，本基金所申报的股票数量不超过拟发行股票公司本次发行股票的总量；</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本基金在任何交易日买入权证的总金额，不得超过上一交易日基金资产净值的5‰；本基金持有的全部权证，其市值不得超过基金资产净值的3％；本基金与本基金管理人管理的其他基金持有的同一权证，不得超过该权证的10％；</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(6)本基金持有的同一（指同一信用级别）资产支持证券的比例，不得超过该资产支持证券规模的10%；本基金投资于同一原始权益人的各类资产支持证券的比例，不得超过该基</w:t>
      </w:r>
      <w:r w:rsidRPr="0054711B">
        <w:rPr>
          <w:rFonts w:asciiTheme="minorEastAsia" w:eastAsiaTheme="minorEastAsia" w:hAnsiTheme="minorEastAsia" w:hint="eastAsia"/>
          <w:szCs w:val="21"/>
        </w:rPr>
        <w:lastRenderedPageBreak/>
        <w:t>金资产净值的10%；本基金管理人管理的全部证券投资基金投资于同一原始权益人的各类资产支持证券，不得超过其各类资产支持证券合计规模的10%；本基金持有的全部资产支持证券，其市值不得超过该基金资产净值的20%；</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(7)保持不低于基金资产净值5%的现金或者到期日在一年以内的政府债券</w:t>
      </w:r>
      <w:r w:rsidR="007C6B2C" w:rsidRPr="0054711B">
        <w:rPr>
          <w:rFonts w:asciiTheme="minorEastAsia" w:eastAsiaTheme="minorEastAsia" w:hAnsiTheme="minorEastAsia" w:hint="eastAsia"/>
          <w:szCs w:val="21"/>
        </w:rPr>
        <w:t>，现金不包括结算备付金、存出保证金、应收申购款等</w:t>
      </w:r>
      <w:r w:rsidRPr="0054711B">
        <w:rPr>
          <w:rFonts w:asciiTheme="minorEastAsia" w:eastAsiaTheme="minorEastAsia" w:hAnsiTheme="minorEastAsia" w:hint="eastAsia"/>
          <w:szCs w:val="21"/>
        </w:rPr>
        <w:t>；</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(8)本基金不得违反基金合同中有关投资范围、投资策略、投资比例的规定；</w:t>
      </w:r>
    </w:p>
    <w:p w:rsidR="007C6B2C" w:rsidRPr="0054711B" w:rsidRDefault="007C6B2C" w:rsidP="00A6256D">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9</w:t>
      </w:r>
      <w:r w:rsidRPr="0054711B">
        <w:rPr>
          <w:rFonts w:asciiTheme="minorEastAsia" w:eastAsiaTheme="minorEastAsia" w:hAnsiTheme="minorEastAsia" w:hint="eastAsia"/>
          <w:szCs w:val="21"/>
        </w:rPr>
        <w:t>)本基金管理人管理的、且由本基金托管人托管的全部开放式基金持有一家上市公司发行的可流通股票，不得超过该上市公司可流通股票的</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；本基金管理人管理的、且由本基金托管人托管的全部投资组合持有一家上市公司发行的可流通股票，不得超过该上市公司可流通股票的</w:t>
      </w:r>
      <w:r w:rsidRPr="0054711B">
        <w:rPr>
          <w:rFonts w:asciiTheme="minorEastAsia" w:eastAsiaTheme="minorEastAsia" w:hAnsiTheme="minorEastAsia"/>
          <w:szCs w:val="21"/>
        </w:rPr>
        <w:t>30%</w:t>
      </w:r>
      <w:r w:rsidRPr="0054711B">
        <w:rPr>
          <w:rFonts w:asciiTheme="minorEastAsia" w:eastAsiaTheme="minorEastAsia" w:hAnsiTheme="minorEastAsia" w:hint="eastAsia"/>
          <w:szCs w:val="21"/>
        </w:rPr>
        <w:t>；</w:t>
      </w:r>
    </w:p>
    <w:p w:rsidR="007C6B2C" w:rsidRPr="0054711B" w:rsidRDefault="007C6B2C" w:rsidP="00A6256D">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)本基金主动投资于流动性受限资产的市值合计不得超过该基金资产净值的</w:t>
      </w:r>
      <w:r w:rsidRPr="0054711B">
        <w:rPr>
          <w:rFonts w:asciiTheme="minorEastAsia" w:eastAsiaTheme="minorEastAsia" w:hAnsiTheme="minorEastAsia"/>
          <w:szCs w:val="21"/>
        </w:rPr>
        <w:t>15%</w:t>
      </w:r>
      <w:r w:rsidRPr="0054711B">
        <w:rPr>
          <w:rFonts w:asciiTheme="minorEastAsia" w:eastAsiaTheme="minorEastAsia" w:hAnsiTheme="minorEastAsia" w:hint="eastAsia"/>
          <w:szCs w:val="21"/>
        </w:rPr>
        <w:t>。</w:t>
      </w:r>
    </w:p>
    <w:p w:rsidR="007C6B2C" w:rsidRPr="0054711B" w:rsidRDefault="007C6B2C" w:rsidP="00A6256D">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因证券市场波动、上市公司股票停牌、基金规模变动等基金管理人之外的因素致使基金不符合前款所规定比例限制的，基金管理人不得主动新增流动性受限资产的投资。</w:t>
      </w:r>
    </w:p>
    <w:p w:rsidR="007C6B2C" w:rsidRPr="0054711B" w:rsidRDefault="007C6B2C" w:rsidP="00A6256D">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w:t>
      </w:r>
    </w:p>
    <w:p w:rsidR="002F5370" w:rsidRPr="0054711B" w:rsidRDefault="007C6B2C" w:rsidP="007C6B2C">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12</w:t>
      </w:r>
      <w:r w:rsidRPr="0054711B">
        <w:rPr>
          <w:rFonts w:asciiTheme="minorEastAsia" w:eastAsiaTheme="minorEastAsia" w:hAnsiTheme="minorEastAsia" w:hint="eastAsia"/>
          <w:szCs w:val="21"/>
        </w:rPr>
        <w:t>)</w:t>
      </w:r>
      <w:r w:rsidR="002F5370" w:rsidRPr="0054711B">
        <w:rPr>
          <w:rFonts w:asciiTheme="minorEastAsia" w:eastAsiaTheme="minorEastAsia" w:hAnsiTheme="minorEastAsia" w:hint="eastAsia"/>
          <w:szCs w:val="21"/>
        </w:rPr>
        <w:t>法律法规或</w:t>
      </w:r>
      <w:r w:rsidR="002F5370" w:rsidRPr="0054711B">
        <w:rPr>
          <w:rFonts w:asciiTheme="minorEastAsia" w:eastAsiaTheme="minorEastAsia" w:hAnsiTheme="minorEastAsia" w:cs="宋体" w:hint="eastAsia"/>
          <w:kern w:val="0"/>
          <w:szCs w:val="21"/>
        </w:rPr>
        <w:t>监管部门对上述比例限制另有规定的，从其规定。</w:t>
      </w:r>
    </w:p>
    <w:p w:rsidR="002F5370" w:rsidRPr="0054711B" w:rsidRDefault="007C6B2C"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除上述（</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10</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11</w:t>
      </w:r>
      <w:r w:rsidRPr="0054711B">
        <w:rPr>
          <w:rFonts w:asciiTheme="minorEastAsia" w:eastAsiaTheme="minorEastAsia" w:hAnsiTheme="minorEastAsia" w:hint="eastAsia"/>
          <w:szCs w:val="21"/>
        </w:rPr>
        <w:t>）以外，</w:t>
      </w:r>
      <w:r w:rsidR="002F5370" w:rsidRPr="0054711B">
        <w:rPr>
          <w:rFonts w:asciiTheme="minorEastAsia" w:eastAsiaTheme="minorEastAsia" w:hAnsiTheme="minorEastAsia"/>
          <w:szCs w:val="21"/>
        </w:rPr>
        <w:t>因证券市场波动、上市公司合并、基金规模变动等基金管理人之外的因素致使基金投资比例不符合上述规定的投资比例的，基金管理人应当在10个交易日内进行调整。</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基金管理人应当自基金合同生效之日起6个月内使基金的投资组合比例符合基金合同的有关约定。</w:t>
      </w:r>
      <w:r w:rsidRPr="0054711B">
        <w:rPr>
          <w:rFonts w:asciiTheme="minorEastAsia" w:eastAsiaTheme="minorEastAsia" w:hAnsiTheme="minorEastAsia" w:cs="宋体" w:hint="eastAsia"/>
          <w:kern w:val="0"/>
          <w:szCs w:val="21"/>
        </w:rPr>
        <w:t>法律法规或监管部门另有规定的，从其规定。</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上述投资组合限制条款中，若属法律法规的强制性规定，则当法律法规或监管部门取消上述限制，在履行适当程序后，本基金投资可不受上述规定限制。</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基金托管人对基金投资的监督和检查自基金合同生效之日起开始。</w:t>
      </w:r>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szCs w:val="21"/>
        </w:rPr>
        <w:t>基金托管人根据有关法律法规的规定及基金合同的约定，对</w:t>
      </w:r>
      <w:r w:rsidR="002F5370" w:rsidRPr="0054711B">
        <w:rPr>
          <w:rFonts w:asciiTheme="minorEastAsia" w:eastAsiaTheme="minorEastAsia" w:hAnsiTheme="minorEastAsia" w:hint="eastAsia"/>
          <w:szCs w:val="21"/>
        </w:rPr>
        <w:t>托管</w:t>
      </w:r>
      <w:r w:rsidR="002F5370" w:rsidRPr="0054711B">
        <w:rPr>
          <w:rFonts w:asciiTheme="minorEastAsia" w:eastAsiaTheme="minorEastAsia" w:hAnsiTheme="minorEastAsia"/>
          <w:szCs w:val="21"/>
        </w:rPr>
        <w:t>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w:t>
      </w:r>
      <w:r w:rsidR="002F5370" w:rsidRPr="0054711B">
        <w:rPr>
          <w:rFonts w:asciiTheme="minorEastAsia" w:eastAsiaTheme="minorEastAsia" w:hAnsiTheme="minorEastAsia" w:hint="eastAsia"/>
          <w:szCs w:val="21"/>
        </w:rPr>
        <w:t>及有关关联方交易证券名单。基金管理人和基金托管人有责任确保关联交易名单的真实性、准确性、完整性，并负责及时将更新后的名单发送给对方。</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w:t>
      </w:r>
      <w:r w:rsidRPr="0054711B">
        <w:rPr>
          <w:rFonts w:asciiTheme="minorEastAsia" w:eastAsiaTheme="minorEastAsia" w:hAnsiTheme="minorEastAsia" w:hint="eastAsia"/>
          <w:szCs w:val="21"/>
        </w:rPr>
        <w:lastRenderedPageBreak/>
        <w:t>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szCs w:val="21"/>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sidR="002F5370" w:rsidRPr="0054711B">
        <w:rPr>
          <w:rFonts w:asciiTheme="minorEastAsia" w:eastAsiaTheme="minorEastAsia" w:hAnsiTheme="minorEastAsia" w:hint="eastAsia"/>
          <w:szCs w:val="21"/>
        </w:rPr>
        <w:t>，并约定各交易对手所适用的交易结算方式</w:t>
      </w:r>
      <w:r w:rsidR="002F5370" w:rsidRPr="0054711B">
        <w:rPr>
          <w:rFonts w:asciiTheme="minorEastAsia" w:eastAsiaTheme="minorEastAsia" w:hAnsiTheme="minorEastAsia"/>
          <w:szCs w:val="21"/>
        </w:rP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与基金托管人协商解决。</w:t>
      </w:r>
      <w:r w:rsidR="002F5370" w:rsidRPr="0054711B">
        <w:rPr>
          <w:rFonts w:asciiTheme="minorEastAsia" w:eastAsiaTheme="minorEastAsia" w:hAnsiTheme="minorEastAsia" w:hint="eastAsia"/>
          <w:szCs w:val="21"/>
        </w:rPr>
        <w:t>基金管理人收到基金托管人书面确认后，被确认调整的名单开始生效，新名单生效前已与本次剔除的交易对手所进行但尚未结算的交易，仍应按照协议进行结算。</w:t>
      </w:r>
      <w:r w:rsidR="002F5370" w:rsidRPr="0054711B">
        <w:rPr>
          <w:rFonts w:asciiTheme="minorEastAsia" w:eastAsiaTheme="minorEastAsia" w:hAnsiTheme="minorEastAsia"/>
          <w:szCs w:val="21"/>
        </w:rPr>
        <w:t>基金管理人负责对交易对手的资信控制，按银行间债券市场的交易规则进行交易，基金托管人则根据银行间债券市场成交单对合同履行情况进行监督</w:t>
      </w:r>
      <w:r w:rsidR="002F5370" w:rsidRPr="0054711B">
        <w:rPr>
          <w:rFonts w:asciiTheme="minorEastAsia" w:eastAsiaTheme="minorEastAsia" w:hAnsiTheme="minorEastAsia" w:hint="eastAsia"/>
          <w:szCs w:val="21"/>
        </w:rPr>
        <w:t>，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r w:rsidR="002F5370" w:rsidRPr="0054711B">
        <w:rPr>
          <w:rFonts w:asciiTheme="minorEastAsia" w:eastAsiaTheme="minorEastAsia" w:hAnsiTheme="minorEastAsia"/>
          <w:szCs w:val="21"/>
        </w:rPr>
        <w:t>。</w:t>
      </w:r>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5、</w:t>
      </w:r>
      <w:r w:rsidR="002F5370" w:rsidRPr="0054711B">
        <w:rPr>
          <w:rFonts w:asciiTheme="minorEastAsia" w:eastAsiaTheme="minorEastAsia" w:hAnsiTheme="minor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如果基金管理人未经基金托管人的审核擅自将不实的业绩表现数据印制在宣传推介材料上，则基金托管人对此不承担任何责任，并将在发现后立即报告中国证监会。</w:t>
      </w:r>
    </w:p>
    <w:p w:rsidR="002F5370" w:rsidRPr="0054711B" w:rsidRDefault="00A43A99" w:rsidP="000B57E8">
      <w:pPr>
        <w:pStyle w:val="CharCharChar1"/>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6、</w:t>
      </w:r>
      <w:r w:rsidR="002F5370" w:rsidRPr="0054711B">
        <w:rPr>
          <w:rFonts w:asciiTheme="minorEastAsia" w:eastAsiaTheme="minorEastAsia" w:hAnsiTheme="minorEastAsia" w:hint="eastAsia"/>
          <w:szCs w:val="21"/>
        </w:rPr>
        <w:t>基金托管人</w:t>
      </w:r>
      <w:r w:rsidR="002F5370" w:rsidRPr="0054711B">
        <w:rPr>
          <w:rFonts w:asciiTheme="minorEastAsia" w:eastAsiaTheme="minorEastAsia" w:hAnsiTheme="minorEastAsia"/>
          <w:szCs w:val="21"/>
        </w:rPr>
        <w:t>根据有关法律法规的规定及基金合同的约定</w:t>
      </w:r>
      <w:r w:rsidR="002F5370" w:rsidRPr="0054711B">
        <w:rPr>
          <w:rFonts w:asciiTheme="minorEastAsia" w:eastAsiaTheme="minorEastAsia" w:hAnsiTheme="minorEastAsia" w:hint="eastAsia"/>
          <w:szCs w:val="21"/>
        </w:rPr>
        <w:t>，对基金投资流通受限证券进行监督。</w:t>
      </w:r>
    </w:p>
    <w:p w:rsidR="002F5370" w:rsidRPr="0054711B" w:rsidRDefault="002F5370" w:rsidP="000B57E8">
      <w:pPr>
        <w:pStyle w:val="CharCharChar1"/>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cs="宋体" w:hint="eastAsia"/>
          <w:szCs w:val="21"/>
        </w:rPr>
        <w:t>(1)基金投资流通受限证券，应遵守《关于规范基金投资非公开发行证券行为的紧急通知》、《关于基金投资非公开发行股票等流通受限证券有关问题的通知》等有关法律法规规定。</w:t>
      </w:r>
    </w:p>
    <w:p w:rsidR="002F5370" w:rsidRPr="0054711B" w:rsidRDefault="002F5370" w:rsidP="000B57E8">
      <w:pPr>
        <w:pStyle w:val="CharCharChar1"/>
        <w:snapToGrid w:val="0"/>
        <w:spacing w:line="360" w:lineRule="auto"/>
        <w:ind w:firstLineChars="200" w:firstLine="420"/>
        <w:rPr>
          <w:rFonts w:asciiTheme="minorEastAsia" w:eastAsiaTheme="minorEastAsia" w:hAnsiTheme="minorEastAsia" w:cs="宋体"/>
          <w:szCs w:val="21"/>
        </w:rPr>
      </w:pPr>
      <w:r w:rsidRPr="0054711B">
        <w:rPr>
          <w:rFonts w:asciiTheme="minorEastAsia" w:eastAsiaTheme="minorEastAsia" w:hAnsiTheme="minorEastAsia" w:cs="宋体" w:hint="eastAsia"/>
          <w:szCs w:val="21"/>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2F5370" w:rsidRPr="0054711B" w:rsidRDefault="002F5370" w:rsidP="000B57E8">
      <w:pPr>
        <w:pStyle w:val="CharCharChar1"/>
        <w:snapToGrid w:val="0"/>
        <w:spacing w:line="360" w:lineRule="auto"/>
        <w:ind w:firstLineChars="200" w:firstLine="420"/>
        <w:rPr>
          <w:rFonts w:asciiTheme="minorEastAsia" w:eastAsiaTheme="minorEastAsia" w:hAnsiTheme="minorEastAsia" w:cs="宋体"/>
          <w:szCs w:val="21"/>
        </w:rPr>
      </w:pPr>
      <w:r w:rsidRPr="0054711B">
        <w:rPr>
          <w:rFonts w:asciiTheme="minorEastAsia" w:eastAsiaTheme="minorEastAsia" w:hAnsiTheme="minorEastAsia" w:cs="宋体" w:hint="eastAsia"/>
          <w:szCs w:val="21"/>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w:t>
      </w:r>
      <w:r w:rsidRPr="0054711B">
        <w:rPr>
          <w:rFonts w:asciiTheme="minorEastAsia" w:eastAsiaTheme="minorEastAsia" w:hAnsiTheme="minorEastAsia" w:cs="宋体" w:hint="eastAsia"/>
          <w:szCs w:val="21"/>
        </w:rPr>
        <w:lastRenderedPageBreak/>
        <w:t>上述规章制度须经基金管理人董事会批准。上述规章制度经董事会通过之后，基金管理人应当将上述规章制度以及董事会批准上述规章制度的决议提交给基金托管人。</w:t>
      </w:r>
    </w:p>
    <w:p w:rsidR="002F5370" w:rsidRPr="0054711B" w:rsidRDefault="002F5370" w:rsidP="000B57E8">
      <w:pPr>
        <w:pStyle w:val="CharCharChar1"/>
        <w:snapToGrid w:val="0"/>
        <w:spacing w:line="360" w:lineRule="auto"/>
        <w:ind w:firstLineChars="200" w:firstLine="420"/>
        <w:rPr>
          <w:rFonts w:asciiTheme="minorEastAsia" w:eastAsiaTheme="minorEastAsia" w:hAnsiTheme="minorEastAsia" w:cs="宋体"/>
          <w:szCs w:val="21"/>
        </w:rPr>
      </w:pPr>
      <w:r w:rsidRPr="0054711B">
        <w:rPr>
          <w:rFonts w:asciiTheme="minorEastAsia" w:eastAsiaTheme="minorEastAsia" w:hAnsiTheme="minorEastAsia" w:cs="宋体" w:hint="eastAsia"/>
          <w:szCs w:val="21"/>
        </w:rPr>
        <w:t>(4)在投资流通受限证券之前，基金管理人应提前向基金托管人提供有关流通受限证券的相关信息，具体应当包括但不限于如下文件（如有）：</w:t>
      </w:r>
    </w:p>
    <w:p w:rsidR="002F5370" w:rsidRPr="0054711B" w:rsidRDefault="002F5370" w:rsidP="000B57E8">
      <w:pPr>
        <w:pStyle w:val="CharCharChar1"/>
        <w:snapToGrid w:val="0"/>
        <w:spacing w:line="360" w:lineRule="auto"/>
        <w:ind w:firstLineChars="200" w:firstLine="420"/>
        <w:rPr>
          <w:rFonts w:asciiTheme="minorEastAsia" w:eastAsiaTheme="minorEastAsia" w:hAnsiTheme="minorEastAsia" w:cs="宋体"/>
          <w:szCs w:val="21"/>
        </w:rPr>
      </w:pPr>
      <w:r w:rsidRPr="0054711B">
        <w:rPr>
          <w:rFonts w:asciiTheme="minorEastAsia" w:eastAsiaTheme="minorEastAsia" w:hAnsiTheme="minorEastAsia" w:cs="宋体" w:hint="eastAsia"/>
          <w:szCs w:val="21"/>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2F5370" w:rsidRPr="0054711B" w:rsidRDefault="002F5370" w:rsidP="000B57E8">
      <w:pPr>
        <w:pStyle w:val="CharCharChar1"/>
        <w:snapToGrid w:val="0"/>
        <w:spacing w:line="360" w:lineRule="auto"/>
        <w:ind w:firstLineChars="200" w:firstLine="420"/>
        <w:rPr>
          <w:rFonts w:asciiTheme="minorEastAsia" w:eastAsiaTheme="minorEastAsia" w:hAnsiTheme="minorEastAsia" w:cs="宋体"/>
          <w:szCs w:val="21"/>
        </w:rPr>
      </w:pPr>
      <w:r w:rsidRPr="0054711B">
        <w:rPr>
          <w:rFonts w:asciiTheme="minorEastAsia" w:eastAsiaTheme="minorEastAsia" w:hAnsiTheme="minorEastAsia" w:cs="宋体" w:hint="eastAsia"/>
          <w:szCs w:val="21"/>
        </w:rPr>
        <w:t>(5)基金管理人应保证基金投资的受限证券登记存管在本基金名下，并确保证基金托管人能够正常查询。因基金管理人原因产生的受限证券登记存管问题，造成基金财产的损失或基金托管人无法安全保管基金财产的责任与损失，由基金管理人承担。</w:t>
      </w:r>
    </w:p>
    <w:p w:rsidR="002F5370" w:rsidRPr="0054711B" w:rsidRDefault="002F5370" w:rsidP="000B57E8">
      <w:pPr>
        <w:pStyle w:val="CharCharChar1"/>
        <w:snapToGrid w:val="0"/>
        <w:spacing w:line="360" w:lineRule="auto"/>
        <w:ind w:firstLineChars="200" w:firstLine="420"/>
        <w:rPr>
          <w:rFonts w:asciiTheme="minorEastAsia" w:eastAsiaTheme="minorEastAsia" w:hAnsiTheme="minorEastAsia" w:cs="宋体"/>
          <w:szCs w:val="21"/>
        </w:rPr>
      </w:pPr>
      <w:r w:rsidRPr="0054711B">
        <w:rPr>
          <w:rFonts w:asciiTheme="minorEastAsia" w:eastAsiaTheme="minorEastAsia" w:hAnsiTheme="minorEastAsia" w:cs="宋体" w:hint="eastAsia"/>
          <w:szCs w:val="21"/>
        </w:rPr>
        <w:t>(6)如果基金管理人未按照托管协议的约定向基金托管人报送相关数据或者报送了虚假的数据，导致基金托管人不能履行托管人职责的，基金管理人应承担相应法律后果。除基金托管人未能依据基金合同及托管协议履行职责外，因投资流通受限证券产生的损失，基金托管人按照托管协议履行监督职责后不承担上述损失。</w:t>
      </w:r>
    </w:p>
    <w:p w:rsidR="002F5370" w:rsidRPr="0054711B" w:rsidRDefault="00A43A99" w:rsidP="000B57E8">
      <w:pPr>
        <w:adjustRightInd w:val="0"/>
        <w:snapToGrid w:val="0"/>
        <w:spacing w:line="360" w:lineRule="auto"/>
        <w:ind w:firstLineChars="150" w:firstLine="315"/>
        <w:rPr>
          <w:rFonts w:asciiTheme="minorEastAsia" w:eastAsiaTheme="minorEastAsia" w:hAnsiTheme="minorEastAsia"/>
          <w:szCs w:val="21"/>
        </w:rPr>
      </w:pPr>
      <w:r w:rsidRPr="0054711B">
        <w:rPr>
          <w:rFonts w:asciiTheme="minorEastAsia" w:eastAsiaTheme="minorEastAsia" w:hAnsiTheme="minorEastAsia" w:hint="eastAsia"/>
          <w:szCs w:val="21"/>
        </w:rPr>
        <w:t>7、</w:t>
      </w:r>
      <w:r w:rsidR="002F5370" w:rsidRPr="0054711B">
        <w:rPr>
          <w:rFonts w:asciiTheme="minorEastAsia" w:eastAsiaTheme="minorEastAsia" w:hAnsiTheme="minorEastAsia"/>
          <w:szCs w:val="21"/>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w:t>
      </w:r>
      <w:r w:rsidR="002F5370" w:rsidRPr="0054711B">
        <w:rPr>
          <w:rFonts w:asciiTheme="minorEastAsia" w:eastAsiaTheme="minorEastAsia" w:hAnsiTheme="minorEastAsia" w:hint="eastAsia"/>
          <w:szCs w:val="21"/>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8、</w:t>
      </w:r>
      <w:r w:rsidR="002F5370" w:rsidRPr="0054711B">
        <w:rPr>
          <w:rFonts w:asciiTheme="minorEastAsia" w:eastAsiaTheme="minorEastAsia" w:hAnsiTheme="minorEastAsia" w:hint="eastAsia"/>
          <w:szCs w:val="21"/>
        </w:rPr>
        <w:t>基金管理人有义务配合和协助基金托管人依照法律法规、基金合同和托管协议对基金业务执行核查。对基金托管人发出的书面提示，基金管理人应在规定时间内答复并改正，或就基金托管人的疑义进行解释或举证；</w:t>
      </w:r>
      <w:r w:rsidR="002F5370" w:rsidRPr="0054711B">
        <w:rPr>
          <w:rFonts w:asciiTheme="minorEastAsia" w:eastAsiaTheme="minorEastAsia" w:hAnsiTheme="minorEastAsia"/>
          <w:szCs w:val="21"/>
        </w:rPr>
        <w:t>对基金托管人按照法规要求需向中国证监会报送基金监督报告的事项，基金管理人应积极配合提供相关数据资料和制度等。</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9、</w:t>
      </w:r>
      <w:r w:rsidR="002F5370" w:rsidRPr="0054711B">
        <w:rPr>
          <w:rFonts w:asciiTheme="minorEastAsia" w:eastAsiaTheme="minorEastAsia" w:hAnsiTheme="minorEastAsia"/>
          <w:szCs w:val="21"/>
        </w:rPr>
        <w:t>基金托管人发现基金管理人有重大违规行为，应及时报告中国证监会，同时通知基金管理人限期纠正，并将纠正结果报告中国证监会。基金管理人无正当理由，拒绝、阻挠对方根据</w:t>
      </w:r>
      <w:r w:rsidR="002F5370" w:rsidRPr="0054711B">
        <w:rPr>
          <w:rFonts w:asciiTheme="minorEastAsia" w:eastAsiaTheme="minorEastAsia" w:hAnsiTheme="minorEastAsia" w:hint="eastAsia"/>
          <w:szCs w:val="21"/>
        </w:rPr>
        <w:t>托管</w:t>
      </w:r>
      <w:r w:rsidR="002F5370" w:rsidRPr="0054711B">
        <w:rPr>
          <w:rFonts w:asciiTheme="minorEastAsia" w:eastAsiaTheme="minorEastAsia" w:hAnsiTheme="minorEastAsia"/>
          <w:szCs w:val="21"/>
        </w:rPr>
        <w:t>协议规定行使监督权，或采取拖延、欺诈等手段妨碍对方进行有效监督，情节严重或经基金托管人提出警告仍不改正的，基金托管人应报告中国证监会。</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37" w:name="_Toc238870148"/>
      <w:bookmarkStart w:id="938" w:name="_Toc20150065"/>
      <w:bookmarkEnd w:id="936"/>
      <w:r w:rsidRPr="0054711B">
        <w:rPr>
          <w:rFonts w:asciiTheme="minorEastAsia" w:eastAsiaTheme="minorEastAsia" w:hAnsiTheme="minorEastAsia" w:hint="eastAsia"/>
          <w:b w:val="0"/>
          <w:bCs/>
        </w:rPr>
        <w:lastRenderedPageBreak/>
        <w:t>（三）</w:t>
      </w:r>
      <w:bookmarkStart w:id="939" w:name="_Toc123705448"/>
      <w:bookmarkStart w:id="940" w:name="_Toc124749228"/>
      <w:bookmarkStart w:id="941" w:name="_Toc124749939"/>
      <w:bookmarkStart w:id="942" w:name="_Toc125361076"/>
      <w:r w:rsidRPr="0054711B">
        <w:rPr>
          <w:rFonts w:asciiTheme="minorEastAsia" w:eastAsiaTheme="minorEastAsia" w:hAnsiTheme="minorEastAsia" w:hint="eastAsia"/>
          <w:b w:val="0"/>
          <w:bCs/>
        </w:rPr>
        <w:t>基金管理人对基金托管人的业务核查</w:t>
      </w:r>
      <w:bookmarkEnd w:id="937"/>
      <w:bookmarkEnd w:id="938"/>
      <w:bookmarkEnd w:id="939"/>
      <w:bookmarkEnd w:id="940"/>
      <w:bookmarkEnd w:id="941"/>
      <w:bookmarkEnd w:id="942"/>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szCs w:val="21"/>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szCs w:val="21"/>
        </w:rPr>
        <w:t>基金管理人发现基金托管人擅自挪用基金财产、未对基金财产实行分账管理、未执行或无故延迟执行基金管理人资金划拨指令、泄露基金投资信息等违反《基金法》、基金合同、</w:t>
      </w:r>
      <w:r w:rsidR="002F5370" w:rsidRPr="0054711B">
        <w:rPr>
          <w:rFonts w:asciiTheme="minorEastAsia" w:eastAsiaTheme="minorEastAsia" w:hAnsiTheme="minorEastAsia" w:hint="eastAsia"/>
          <w:szCs w:val="21"/>
        </w:rPr>
        <w:t>托管</w:t>
      </w:r>
      <w:r w:rsidR="002F5370" w:rsidRPr="0054711B">
        <w:rPr>
          <w:rFonts w:asciiTheme="minorEastAsia" w:eastAsiaTheme="minorEastAsia" w:hAnsiTheme="minorEastAsia"/>
          <w:szCs w:val="21"/>
        </w:rPr>
        <w:t>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szCs w:val="21"/>
        </w:rPr>
        <w:t>基金管理人发现基金托管人有重大违规行为，应及时报告中国证监会，同时通知基金托管人限期纠正，并将纠正结果报告中国证监会。基金托管人无正当理由，拒绝、阻挠对方根据</w:t>
      </w:r>
      <w:r w:rsidR="002F5370" w:rsidRPr="0054711B">
        <w:rPr>
          <w:rFonts w:asciiTheme="minorEastAsia" w:eastAsiaTheme="minorEastAsia" w:hAnsiTheme="minorEastAsia" w:hint="eastAsia"/>
          <w:szCs w:val="21"/>
        </w:rPr>
        <w:t>托管</w:t>
      </w:r>
      <w:r w:rsidR="002F5370" w:rsidRPr="0054711B">
        <w:rPr>
          <w:rFonts w:asciiTheme="minorEastAsia" w:eastAsiaTheme="minorEastAsia" w:hAnsiTheme="minorEastAsia"/>
          <w:szCs w:val="21"/>
        </w:rPr>
        <w:t>协议规定行使监督权，或采取拖延、欺诈等手段妨碍对方进行有效监督，情节严重或经基金管理人提出警告仍不改正的，基金管理人应报告中国证监会。</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43" w:name="_Toc40511579"/>
      <w:bookmarkStart w:id="944" w:name="_Toc238870149"/>
      <w:bookmarkStart w:id="945" w:name="_Toc20150066"/>
      <w:r w:rsidRPr="0054711B">
        <w:rPr>
          <w:rFonts w:asciiTheme="minorEastAsia" w:eastAsiaTheme="minorEastAsia" w:hAnsiTheme="minorEastAsia" w:hint="eastAsia"/>
          <w:b w:val="0"/>
          <w:bCs/>
        </w:rPr>
        <w:t>（四）基金财产保管</w:t>
      </w:r>
      <w:bookmarkEnd w:id="943"/>
      <w:bookmarkEnd w:id="944"/>
      <w:bookmarkEnd w:id="945"/>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bookmarkStart w:id="946" w:name="_Toc37159173"/>
      <w:bookmarkStart w:id="947" w:name="_Toc200523005"/>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szCs w:val="21"/>
        </w:rPr>
        <w:t>基金财产保管的原则</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基金财产应独立于基金管理人、基金托管人的固有财产。</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基金托管人应安全保管基金财产。</w:t>
      </w:r>
      <w:r w:rsidRPr="0054711B">
        <w:rPr>
          <w:rFonts w:asciiTheme="minorEastAsia" w:eastAsiaTheme="minorEastAsia" w:hAnsiTheme="minorEastAsia" w:hint="eastAsia"/>
          <w:szCs w:val="21"/>
        </w:rPr>
        <w:t>未经基金管理人依据合法程序作出的合法合规指令，基金托管人不得自行运用、处分、分配基金的任何财产。如果基金财产（包括实物证券）在基金托管人保管期间损坏、灭失的，应由基金托管人承担赔偿责任。</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基金托管人按照规定开设基金财产的资金账户和证券账户。</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基金托管人对所托管的不同基金财产分别设置账户，确保基金财产的完整与独立。</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5</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基金托管人根据基金管理人的指令，按照基金合同和</w:t>
      </w:r>
      <w:r w:rsidRPr="0054711B">
        <w:rPr>
          <w:rFonts w:asciiTheme="minorEastAsia" w:eastAsiaTheme="minorEastAsia" w:hAnsiTheme="minorEastAsia" w:hint="eastAsia"/>
          <w:szCs w:val="21"/>
        </w:rPr>
        <w:t>托管</w:t>
      </w:r>
      <w:r w:rsidRPr="0054711B">
        <w:rPr>
          <w:rFonts w:asciiTheme="minorEastAsia" w:eastAsiaTheme="minorEastAsia" w:hAnsiTheme="minorEastAsia"/>
          <w:szCs w:val="21"/>
        </w:rPr>
        <w:t>协议的约定保管基金财产，如有特殊情况双方可另行协商解决。</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6</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对于因为基金投资产生的应收资产，</w:t>
      </w:r>
      <w:r w:rsidRPr="0054711B">
        <w:rPr>
          <w:rFonts w:asciiTheme="minorEastAsia" w:eastAsiaTheme="minorEastAsia" w:hAnsiTheme="minorEastAsia" w:hint="eastAsia"/>
          <w:szCs w:val="21"/>
        </w:rPr>
        <w:t>如基金托管人无法从公开信息获取到账日期信息的，</w:t>
      </w:r>
      <w:r w:rsidRPr="0054711B">
        <w:rPr>
          <w:rFonts w:asciiTheme="minorEastAsia" w:eastAsiaTheme="minorEastAsia" w:hAnsiTheme="minorEastAsia"/>
          <w:szCs w:val="21"/>
        </w:rPr>
        <w:t>应由基金管理人负责与有关当事人确定到账日期并通知基金托管人，到账日基金财产没有到达基金账户的，基金托管人应及时通知基金管理人采取措施进行催收。由此给基金</w:t>
      </w:r>
      <w:r w:rsidRPr="0054711B">
        <w:rPr>
          <w:rFonts w:asciiTheme="minorEastAsia" w:eastAsiaTheme="minorEastAsia" w:hAnsiTheme="minorEastAsia" w:hint="eastAsia"/>
          <w:szCs w:val="21"/>
        </w:rPr>
        <w:t>财产</w:t>
      </w:r>
      <w:r w:rsidRPr="0054711B">
        <w:rPr>
          <w:rFonts w:asciiTheme="minorEastAsia" w:eastAsiaTheme="minorEastAsia" w:hAnsiTheme="minorEastAsia"/>
          <w:szCs w:val="21"/>
        </w:rPr>
        <w:t>造成损失的，基金托管人对此不承担任何责任。</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7</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除依据法律法规和基金合同的规定外，基金托管人不得委托第三人托管基金财产。</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2、</w:t>
      </w:r>
      <w:r w:rsidR="002F5370" w:rsidRPr="0054711B">
        <w:rPr>
          <w:rFonts w:asciiTheme="minorEastAsia" w:eastAsiaTheme="minorEastAsia" w:hAnsiTheme="minorEastAsia"/>
          <w:szCs w:val="21"/>
        </w:rPr>
        <w:t>基金募集期间及募集资金的验资</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基金募集期间的资金应存于基金管理人在</w:t>
      </w:r>
      <w:r w:rsidRPr="0054711B">
        <w:rPr>
          <w:rFonts w:asciiTheme="minorEastAsia" w:eastAsiaTheme="minorEastAsia" w:hAnsiTheme="minorEastAsia" w:hint="eastAsia"/>
          <w:szCs w:val="21"/>
        </w:rPr>
        <w:t>具有托管资格的商业银行开设的</w:t>
      </w:r>
      <w:r w:rsidRPr="0054711B">
        <w:rPr>
          <w:rFonts w:asciiTheme="minorEastAsia" w:eastAsiaTheme="minorEastAsia" w:hAnsiTheme="minorEastAsia"/>
          <w:szCs w:val="21"/>
        </w:rPr>
        <w:t>基金</w:t>
      </w:r>
      <w:r w:rsidRPr="0054711B">
        <w:rPr>
          <w:rFonts w:asciiTheme="minorEastAsia" w:eastAsiaTheme="minorEastAsia" w:hAnsiTheme="minorEastAsia" w:hint="eastAsia"/>
          <w:szCs w:val="21"/>
        </w:rPr>
        <w:t>认购专户。</w:t>
      </w:r>
      <w:r w:rsidRPr="0054711B">
        <w:rPr>
          <w:rFonts w:asciiTheme="minorEastAsia" w:eastAsiaTheme="minorEastAsia" w:hAnsiTheme="minorEastAsia"/>
          <w:szCs w:val="21"/>
        </w:rPr>
        <w:t>该账户由基金管理人开立并管理。</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若基金募集期限届满，未能达到基金合同生效的条件，由基金管理人按规定办理退款等事宜</w:t>
      </w:r>
      <w:r w:rsidRPr="0054711B">
        <w:rPr>
          <w:rFonts w:asciiTheme="minorEastAsia" w:eastAsiaTheme="minorEastAsia" w:hAnsiTheme="minorEastAsia" w:hint="eastAsia"/>
          <w:szCs w:val="21"/>
        </w:rPr>
        <w:t>，基金托管人应提供充分协助</w:t>
      </w:r>
      <w:r w:rsidRPr="0054711B">
        <w:rPr>
          <w:rFonts w:asciiTheme="minorEastAsia" w:eastAsiaTheme="minorEastAsia" w:hAnsiTheme="minorEastAsia"/>
          <w:szCs w:val="21"/>
        </w:rPr>
        <w:t>。</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3、</w:t>
      </w:r>
      <w:r w:rsidR="002F5370" w:rsidRPr="0054711B">
        <w:rPr>
          <w:rFonts w:asciiTheme="minorEastAsia" w:eastAsiaTheme="minorEastAsia" w:hAnsiTheme="minorEastAsia"/>
          <w:szCs w:val="21"/>
        </w:rPr>
        <w:t>基金资金账户的开立和管理</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基金托管人</w:t>
      </w:r>
      <w:r w:rsidRPr="0054711B">
        <w:rPr>
          <w:rFonts w:asciiTheme="minorEastAsia" w:eastAsiaTheme="minorEastAsia" w:hAnsiTheme="minorEastAsia" w:hint="eastAsia"/>
          <w:szCs w:val="21"/>
        </w:rPr>
        <w:t>应负责本基金的资金账户的开设和管理</w:t>
      </w:r>
      <w:r w:rsidRPr="0054711B">
        <w:rPr>
          <w:rFonts w:asciiTheme="minorEastAsia" w:eastAsiaTheme="minorEastAsia" w:hAnsiTheme="minorEastAsia"/>
          <w:szCs w:val="21"/>
        </w:rPr>
        <w:t>。</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)基金托管人可以本基金的名义在其营业机构开设本基金的资金账户</w:t>
      </w:r>
      <w:r w:rsidRPr="0054711B">
        <w:rPr>
          <w:rFonts w:asciiTheme="minorEastAsia" w:eastAsiaTheme="minorEastAsia" w:hAnsiTheme="minorEastAsia"/>
          <w:szCs w:val="21"/>
        </w:rPr>
        <w:t>，并根据基金管理人合法合规的指令办理资金收付</w:t>
      </w:r>
      <w:r w:rsidRPr="0054711B">
        <w:rPr>
          <w:rFonts w:asciiTheme="minorEastAsia" w:eastAsiaTheme="minorEastAsia" w:hAnsiTheme="minorEastAsia" w:hint="eastAsia"/>
          <w:szCs w:val="21"/>
        </w:rPr>
        <w:t>。本基金的银行预留印鉴由基金托管人保管和使用。本基金的一切货币收支活动，包括但不限于投资、支付赎回金额、支付基金收益、收取申购款，均需通过本基金的资金账户进行。</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(3)</w:t>
      </w:r>
      <w:r w:rsidRPr="0054711B">
        <w:rPr>
          <w:rFonts w:asciiTheme="minorEastAsia" w:eastAsiaTheme="minorEastAsia" w:hAnsiTheme="minorEastAsia"/>
          <w:szCs w:val="21"/>
        </w:rPr>
        <w:t>基金资金账户的开立和使用，限于满足开展本基金业务的需要。基金托管人和基金管理人不得假借本基金的名义开立任何其他银行账户；亦不得使用基金的任何账户进行本基金业务以外的活动。</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(4)</w:t>
      </w:r>
      <w:r w:rsidRPr="0054711B">
        <w:rPr>
          <w:rFonts w:asciiTheme="minorEastAsia" w:eastAsiaTheme="minorEastAsia" w:hAnsiTheme="minorEastAsia"/>
          <w:szCs w:val="21"/>
        </w:rPr>
        <w:t>基金资金账户的开立和管理应符合</w:t>
      </w:r>
      <w:r w:rsidRPr="0054711B">
        <w:rPr>
          <w:rFonts w:asciiTheme="minorEastAsia" w:eastAsiaTheme="minorEastAsia" w:hAnsiTheme="minorEastAsia" w:hint="eastAsia"/>
          <w:szCs w:val="21"/>
        </w:rPr>
        <w:t>相关法律法规的有关</w:t>
      </w:r>
      <w:r w:rsidRPr="0054711B">
        <w:rPr>
          <w:rFonts w:asciiTheme="minorEastAsia" w:eastAsiaTheme="minorEastAsia" w:hAnsiTheme="minorEastAsia"/>
          <w:szCs w:val="21"/>
        </w:rPr>
        <w:t>规定。</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(5)</w:t>
      </w:r>
      <w:r w:rsidRPr="0054711B">
        <w:rPr>
          <w:rFonts w:asciiTheme="minorEastAsia" w:eastAsiaTheme="minorEastAsia" w:hAnsiTheme="minorEastAsia"/>
          <w:szCs w:val="21"/>
        </w:rPr>
        <w:t>在符合法律法规规定的条件下，基金托管人可以通过基金托管人专用账户办理基金资产的支付。</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szCs w:val="21"/>
        </w:rPr>
        <w:t>基金证券账户的开立和管理</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基金托管人在中国证券登记结算有限责任公司上海分公司、深圳分公司为基金开立基金托管人与基金联名的证券账户。</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基金托管人以自身法人名义在中国证券登记结算</w:t>
      </w:r>
      <w:r w:rsidRPr="0054711B">
        <w:rPr>
          <w:rFonts w:asciiTheme="minorEastAsia" w:eastAsiaTheme="minorEastAsia" w:hAnsiTheme="minorEastAsia" w:hint="eastAsia"/>
          <w:szCs w:val="21"/>
        </w:rPr>
        <w:t>有限责任</w:t>
      </w:r>
      <w:r w:rsidRPr="0054711B">
        <w:rPr>
          <w:rFonts w:asciiTheme="minorEastAsia" w:eastAsiaTheme="minorEastAsia" w:hAnsiTheme="minorEastAsia"/>
          <w:szCs w:val="21"/>
        </w:rPr>
        <w:t>公司开立结算备付金账户，并代表所托管的基金完成与中国证券登记结算有限责任公司的一级法人清算工作</w:t>
      </w:r>
      <w:r w:rsidRPr="0054711B">
        <w:rPr>
          <w:rFonts w:asciiTheme="minorEastAsia" w:eastAsiaTheme="minorEastAsia" w:hAnsiTheme="minorEastAsia" w:hint="eastAsia"/>
          <w:szCs w:val="21"/>
        </w:rPr>
        <w:t>，基金管理人应予以积极协助</w:t>
      </w:r>
      <w:r w:rsidRPr="0054711B">
        <w:rPr>
          <w:rFonts w:asciiTheme="minorEastAsia" w:eastAsiaTheme="minorEastAsia" w:hAnsiTheme="minorEastAsia"/>
          <w:szCs w:val="21"/>
        </w:rPr>
        <w:t>。结算备付金的收取按照中国证券登记结算</w:t>
      </w:r>
      <w:r w:rsidRPr="0054711B">
        <w:rPr>
          <w:rFonts w:asciiTheme="minorEastAsia" w:eastAsiaTheme="minorEastAsia" w:hAnsiTheme="minorEastAsia" w:hint="eastAsia"/>
          <w:szCs w:val="21"/>
        </w:rPr>
        <w:t>有限责任</w:t>
      </w:r>
      <w:r w:rsidRPr="0054711B">
        <w:rPr>
          <w:rFonts w:asciiTheme="minorEastAsia" w:eastAsiaTheme="minorEastAsia" w:hAnsiTheme="minorEastAsia"/>
          <w:szCs w:val="21"/>
        </w:rPr>
        <w:t>公司的规定执行。</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(4)</w:t>
      </w:r>
      <w:r w:rsidRPr="0054711B">
        <w:rPr>
          <w:rFonts w:asciiTheme="minorEastAsia" w:eastAsiaTheme="minorEastAsia" w:hAnsiTheme="minorEastAsia"/>
          <w:szCs w:val="21"/>
        </w:rPr>
        <w:t>基金证券账户的开立和证券账户卡的保管由基金托管人负责，账户资产的管理和运</w:t>
      </w:r>
      <w:r w:rsidRPr="0054711B">
        <w:rPr>
          <w:rFonts w:asciiTheme="minorEastAsia" w:eastAsiaTheme="minorEastAsia" w:hAnsiTheme="minorEastAsia"/>
          <w:szCs w:val="21"/>
        </w:rPr>
        <w:lastRenderedPageBreak/>
        <w:t>用由基金管理人负责。</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(5)在托管协议生效日之后，本基金被允许从事其他投资品种的投资业务，涉及相关账户的开设、使用的，按有关规定开设、使用并管理；若无相关规定，则基金托管人应当比照并遵守上述关于账户开设、使用的规定。</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5、</w:t>
      </w:r>
      <w:r w:rsidR="002F5370" w:rsidRPr="0054711B">
        <w:rPr>
          <w:rFonts w:asciiTheme="minorEastAsia" w:eastAsiaTheme="minorEastAsia" w:hAnsiTheme="minorEastAsia"/>
          <w:szCs w:val="21"/>
        </w:rPr>
        <w:t>债券托管专户的开设和管理</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基金合同生效后，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6、</w:t>
      </w:r>
      <w:r w:rsidR="002F5370" w:rsidRPr="0054711B">
        <w:rPr>
          <w:rFonts w:asciiTheme="minorEastAsia" w:eastAsiaTheme="minorEastAsia" w:hAnsiTheme="minorEastAsia"/>
          <w:szCs w:val="21"/>
        </w:rPr>
        <w:t>其他账户的开立和管理</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因业务发展需要而开立的其他账户，可以根据法律法规和基金合同的规定，</w:t>
      </w:r>
      <w:r w:rsidRPr="0054711B">
        <w:rPr>
          <w:rFonts w:asciiTheme="minorEastAsia" w:eastAsiaTheme="minorEastAsia" w:hAnsiTheme="minorEastAsia" w:hint="eastAsia"/>
          <w:szCs w:val="21"/>
        </w:rPr>
        <w:t>在</w:t>
      </w:r>
      <w:r w:rsidRPr="0054711B">
        <w:rPr>
          <w:rFonts w:asciiTheme="minorEastAsia" w:eastAsiaTheme="minorEastAsia" w:hAnsiTheme="minorEastAsia"/>
          <w:szCs w:val="21"/>
        </w:rPr>
        <w:t>基金</w:t>
      </w:r>
      <w:r w:rsidRPr="0054711B">
        <w:rPr>
          <w:rFonts w:asciiTheme="minorEastAsia" w:eastAsiaTheme="minorEastAsia" w:hAnsiTheme="minorEastAsia" w:hint="eastAsia"/>
          <w:szCs w:val="21"/>
        </w:rPr>
        <w:t>管理人和基金</w:t>
      </w:r>
      <w:r w:rsidRPr="0054711B">
        <w:rPr>
          <w:rFonts w:asciiTheme="minorEastAsia" w:eastAsiaTheme="minorEastAsia" w:hAnsiTheme="minorEastAsia"/>
          <w:szCs w:val="21"/>
        </w:rPr>
        <w:t>托管人</w:t>
      </w:r>
      <w:r w:rsidRPr="0054711B">
        <w:rPr>
          <w:rFonts w:asciiTheme="minorEastAsia" w:eastAsiaTheme="minorEastAsia" w:hAnsiTheme="minorEastAsia" w:hint="eastAsia"/>
          <w:szCs w:val="21"/>
        </w:rPr>
        <w:t>商议后由基金托管人负责</w:t>
      </w:r>
      <w:r w:rsidRPr="0054711B">
        <w:rPr>
          <w:rFonts w:asciiTheme="minorEastAsia" w:eastAsiaTheme="minorEastAsia" w:hAnsiTheme="minorEastAsia"/>
          <w:szCs w:val="21"/>
        </w:rPr>
        <w:t>开立。新账户按有关规则使用并管理。</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法律法规等有关规定对相关账户的开立和管理另有规定的，从其规定办理。</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7、</w:t>
      </w:r>
      <w:r w:rsidR="002F5370" w:rsidRPr="0054711B">
        <w:rPr>
          <w:rFonts w:asciiTheme="minorEastAsia" w:eastAsiaTheme="minorEastAsia" w:hAnsiTheme="minorEastAsia"/>
          <w:szCs w:val="21"/>
        </w:rPr>
        <w:t>基金财产投资的有关有价凭证等的保管</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szCs w:val="21"/>
        </w:rPr>
        <w:t>基金财产投资的有关实物证券</w:t>
      </w:r>
      <w:r w:rsidRPr="0054711B">
        <w:rPr>
          <w:rFonts w:asciiTheme="minorEastAsia" w:eastAsiaTheme="minorEastAsia" w:hAnsiTheme="minorEastAsia" w:hint="eastAsia"/>
          <w:szCs w:val="21"/>
        </w:rPr>
        <w:t>、银行定期存款存单等有价凭证</w:t>
      </w:r>
      <w:r w:rsidRPr="0054711B">
        <w:rPr>
          <w:rFonts w:asciiTheme="minorEastAsia" w:eastAsiaTheme="minorEastAsia" w:hAnsiTheme="minorEastAsia"/>
          <w:szCs w:val="21"/>
        </w:rPr>
        <w:t>由基金托管人</w:t>
      </w:r>
      <w:r w:rsidRPr="0054711B">
        <w:rPr>
          <w:rFonts w:asciiTheme="minorEastAsia" w:eastAsiaTheme="minorEastAsia" w:hAnsiTheme="minorEastAsia" w:hint="eastAsia"/>
          <w:szCs w:val="21"/>
        </w:rPr>
        <w:t>负责妥善保管，保管凭证由基金托管人持有</w:t>
      </w:r>
      <w:r w:rsidRPr="0054711B">
        <w:rPr>
          <w:rFonts w:asciiTheme="minorEastAsia" w:eastAsiaTheme="minorEastAsia" w:hAnsiTheme="minorEastAsia"/>
          <w:szCs w:val="21"/>
        </w:rPr>
        <w:t>。实物证券的购买和转让，由基金托管人根据基金管理人的指令办理。属于基金托管人实际有效控制下的实物证券在基金托管人保管期间的损坏、灭失，由此产生的责任应由基金托管人承担。</w:t>
      </w:r>
      <w:r w:rsidRPr="0054711B">
        <w:rPr>
          <w:rFonts w:asciiTheme="minorEastAsia" w:eastAsiaTheme="minorEastAsia" w:hAnsiTheme="minorEastAsia" w:hint="eastAsia"/>
          <w:szCs w:val="21"/>
        </w:rPr>
        <w:t>基金</w:t>
      </w:r>
      <w:r w:rsidRPr="0054711B">
        <w:rPr>
          <w:rFonts w:asciiTheme="minorEastAsia" w:eastAsiaTheme="minorEastAsia" w:hAnsiTheme="minorEastAsia"/>
          <w:szCs w:val="21"/>
        </w:rPr>
        <w:t>托管人对</w:t>
      </w:r>
      <w:r w:rsidRPr="0054711B">
        <w:rPr>
          <w:rFonts w:asciiTheme="minorEastAsia" w:eastAsiaTheme="minorEastAsia" w:hAnsiTheme="minorEastAsia" w:hint="eastAsia"/>
          <w:szCs w:val="21"/>
        </w:rPr>
        <w:t>基金</w:t>
      </w:r>
      <w:r w:rsidRPr="0054711B">
        <w:rPr>
          <w:rFonts w:asciiTheme="minorEastAsia" w:eastAsiaTheme="minorEastAsia" w:hAnsiTheme="minorEastAsia"/>
          <w:szCs w:val="21"/>
        </w:rPr>
        <w:t>托管人以外机构实际有效控制的证券不承担保管责任。</w:t>
      </w:r>
    </w:p>
    <w:p w:rsidR="002F5370" w:rsidRPr="0054711B" w:rsidRDefault="00A43A99"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8、</w:t>
      </w:r>
      <w:r w:rsidR="002F5370" w:rsidRPr="0054711B">
        <w:rPr>
          <w:rFonts w:asciiTheme="minorEastAsia" w:eastAsiaTheme="minorEastAsia" w:hAnsiTheme="minorEastAsia"/>
          <w:szCs w:val="21"/>
        </w:rPr>
        <w:t>与基金财产有关的重大合同的保管</w:t>
      </w:r>
    </w:p>
    <w:p w:rsidR="002F5370" w:rsidRPr="0054711B" w:rsidRDefault="002F5370" w:rsidP="000B57E8">
      <w:pPr>
        <w:adjustRightInd w:val="0"/>
        <w:snapToGrid w:val="0"/>
        <w:spacing w:line="360" w:lineRule="auto"/>
        <w:ind w:firstLine="480"/>
        <w:rPr>
          <w:rFonts w:asciiTheme="minorEastAsia" w:eastAsiaTheme="minorEastAsia" w:hAnsiTheme="minorEastAsia"/>
          <w:szCs w:val="21"/>
        </w:rPr>
      </w:pPr>
      <w:r w:rsidRPr="0054711B">
        <w:rPr>
          <w:rFonts w:asciiTheme="minorEastAsia" w:eastAsiaTheme="minorEastAsia" w:hAnsiTheme="minorEastAsia" w:hint="eastAsia"/>
          <w:szCs w:val="21"/>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48" w:name="_Toc238870150"/>
      <w:bookmarkStart w:id="949" w:name="_Toc20150067"/>
      <w:bookmarkEnd w:id="946"/>
      <w:bookmarkEnd w:id="947"/>
      <w:r w:rsidRPr="0054711B">
        <w:rPr>
          <w:rFonts w:asciiTheme="minorEastAsia" w:eastAsiaTheme="minorEastAsia" w:hAnsiTheme="minorEastAsia" w:hint="eastAsia"/>
          <w:b w:val="0"/>
          <w:bCs/>
        </w:rPr>
        <w:t>（五）基金资产净值计算与复核</w:t>
      </w:r>
      <w:bookmarkEnd w:id="948"/>
      <w:bookmarkEnd w:id="949"/>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szCs w:val="21"/>
        </w:rPr>
        <w:t>基金资产净值的计算及</w:t>
      </w:r>
      <w:r w:rsidR="002F5370" w:rsidRPr="0054711B">
        <w:rPr>
          <w:rFonts w:asciiTheme="minorEastAsia" w:eastAsiaTheme="minorEastAsia" w:hAnsiTheme="minorEastAsia" w:hint="eastAsia"/>
          <w:szCs w:val="21"/>
        </w:rPr>
        <w:t>复核</w:t>
      </w:r>
      <w:r w:rsidR="002F5370" w:rsidRPr="0054711B">
        <w:rPr>
          <w:rFonts w:asciiTheme="minorEastAsia" w:eastAsiaTheme="minorEastAsia" w:hAnsiTheme="minorEastAsia"/>
          <w:szCs w:val="21"/>
        </w:rPr>
        <w:t>程序</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基金资产净值</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基金资产净值是指基金资产总值减去负债后的金额。</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基金份额净值是指基金资产净值除以基金份额总数</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基金份额净值的计算，精确到0.001元，小数点后第</w:t>
      </w:r>
      <w:r w:rsidRPr="0054711B">
        <w:rPr>
          <w:rFonts w:asciiTheme="minorEastAsia" w:eastAsiaTheme="minorEastAsia" w:hAnsiTheme="minorEastAsia" w:hint="eastAsia"/>
          <w:szCs w:val="21"/>
        </w:rPr>
        <w:t>四</w:t>
      </w:r>
      <w:r w:rsidRPr="0054711B">
        <w:rPr>
          <w:rFonts w:asciiTheme="minorEastAsia" w:eastAsiaTheme="minorEastAsia" w:hAnsiTheme="minorEastAsia"/>
          <w:szCs w:val="21"/>
        </w:rPr>
        <w:t>位四舍五入。</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相关的证券交易场所的正常营业日，以及国家法律法规规定需要对外披露基金净值的非营业日</w:t>
      </w:r>
      <w:r w:rsidRPr="0054711B">
        <w:rPr>
          <w:rFonts w:asciiTheme="minorEastAsia" w:eastAsiaTheme="minorEastAsia" w:hAnsiTheme="minorEastAsia"/>
          <w:szCs w:val="21"/>
        </w:rPr>
        <w:t>计算基金资产净值及基金份额净值，并按规定公告。</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复核程序</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基金管理人每工作日对基金资产进行估值后，将基金份额净值结果发送基金托管人，经基金托管人复核无误后，由基金管理人对外公布。</w:t>
      </w:r>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szCs w:val="21"/>
        </w:rPr>
        <w:t>基金资产估值方法和特殊情形的处理</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估值对象</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基金依法拥有的</w:t>
      </w:r>
      <w:r w:rsidRPr="0054711B">
        <w:rPr>
          <w:rFonts w:asciiTheme="minorEastAsia" w:eastAsiaTheme="minorEastAsia" w:hAnsiTheme="minorEastAsia" w:hint="eastAsia"/>
          <w:szCs w:val="21"/>
        </w:rPr>
        <w:t>股票、债券、权证及其他基金资产</w:t>
      </w:r>
      <w:r w:rsidRPr="0054711B">
        <w:rPr>
          <w:rFonts w:asciiTheme="minorEastAsia" w:eastAsiaTheme="minorEastAsia" w:hAnsiTheme="minorEastAsia"/>
          <w:szCs w:val="21"/>
        </w:rPr>
        <w:t>。</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估值方法</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1）</w:t>
      </w:r>
      <w:r w:rsidRPr="0054711B">
        <w:rPr>
          <w:rFonts w:asciiTheme="minorEastAsia" w:eastAsiaTheme="minorEastAsia" w:hAnsiTheme="minorEastAsia"/>
          <w:szCs w:val="21"/>
        </w:rPr>
        <w:t>股票估值方法：</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①上市股票的估值：</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②</w:t>
      </w:r>
      <w:r w:rsidRPr="0054711B">
        <w:rPr>
          <w:rFonts w:asciiTheme="minorEastAsia" w:eastAsiaTheme="minorEastAsia" w:hAnsiTheme="minorEastAsia"/>
          <w:szCs w:val="21"/>
        </w:rPr>
        <w:t>未上市股票的估值</w:t>
      </w:r>
      <w:r w:rsidRPr="0054711B">
        <w:rPr>
          <w:rFonts w:asciiTheme="minorEastAsia" w:eastAsiaTheme="minorEastAsia" w:hAnsiTheme="minorEastAsia" w:hint="eastAsia"/>
          <w:szCs w:val="21"/>
        </w:rPr>
        <w:t>:</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A.</w:t>
      </w:r>
      <w:r w:rsidRPr="0054711B">
        <w:rPr>
          <w:rFonts w:asciiTheme="minorEastAsia" w:eastAsiaTheme="minorEastAsia" w:hAnsiTheme="minorEastAsia"/>
          <w:szCs w:val="21"/>
        </w:rPr>
        <w:t>首次发行</w:t>
      </w:r>
      <w:r w:rsidRPr="0054711B">
        <w:rPr>
          <w:rFonts w:asciiTheme="minorEastAsia" w:eastAsiaTheme="minorEastAsia" w:hAnsiTheme="minorEastAsia" w:hint="eastAsia"/>
          <w:szCs w:val="21"/>
        </w:rPr>
        <w:t>未上市</w:t>
      </w:r>
      <w:r w:rsidRPr="0054711B">
        <w:rPr>
          <w:rFonts w:asciiTheme="minorEastAsia" w:eastAsiaTheme="minorEastAsia" w:hAnsiTheme="minorEastAsia"/>
          <w:szCs w:val="21"/>
        </w:rPr>
        <w:t>的股票，采用估值技术确定公允价值，在估值技术难以可靠计量公允价值的情况下，按成本价估值</w:t>
      </w:r>
      <w:r w:rsidRPr="0054711B">
        <w:rPr>
          <w:rFonts w:asciiTheme="minorEastAsia" w:eastAsiaTheme="minorEastAsia" w:hAnsiTheme="minorEastAsia" w:hint="eastAsia"/>
          <w:szCs w:val="21"/>
        </w:rPr>
        <w:t>；</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B.</w:t>
      </w:r>
      <w:r w:rsidRPr="0054711B">
        <w:rPr>
          <w:rFonts w:asciiTheme="minorEastAsia" w:eastAsiaTheme="minorEastAsia" w:hAnsiTheme="minorEastAsia"/>
          <w:szCs w:val="21"/>
        </w:rPr>
        <w:t>送股、转增股、配股和</w:t>
      </w:r>
      <w:r w:rsidRPr="0054711B">
        <w:rPr>
          <w:rFonts w:asciiTheme="minorEastAsia" w:eastAsiaTheme="minorEastAsia" w:hAnsiTheme="minorEastAsia" w:hint="eastAsia"/>
          <w:szCs w:val="21"/>
        </w:rPr>
        <w:t>公开增发新股等发行未上市</w:t>
      </w:r>
      <w:r w:rsidRPr="0054711B">
        <w:rPr>
          <w:rFonts w:asciiTheme="minorEastAsia" w:eastAsiaTheme="minorEastAsia" w:hAnsiTheme="minorEastAsia"/>
          <w:szCs w:val="21"/>
        </w:rPr>
        <w:t>的股票，</w:t>
      </w:r>
      <w:r w:rsidRPr="0054711B">
        <w:rPr>
          <w:rFonts w:asciiTheme="minorEastAsia" w:eastAsiaTheme="minorEastAsia" w:hAnsiTheme="minorEastAsia" w:hint="eastAsia"/>
          <w:szCs w:val="21"/>
        </w:rPr>
        <w:t>按估值日在证券交易所上市的同一股票的估值价格进行估值；</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C.首次公开发行有明确锁定期的股票，同一股票在交易所上市后，按估值日在证券交易所上市的同一股票的估值价格进行估值；</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D.非公开发行的且在发行时明确一定期限锁定期的股票，按监管机构或行业协会有关规定确定公允价值。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③</w:t>
      </w:r>
      <w:r w:rsidRPr="0054711B">
        <w:rPr>
          <w:rFonts w:asciiTheme="minorEastAsia" w:eastAsiaTheme="minorEastAsia" w:hAnsiTheme="minorEastAsia"/>
          <w:szCs w:val="21"/>
        </w:rPr>
        <w:t>在任何情况下，基金管理人如采用本项第</w:t>
      </w:r>
      <w:r w:rsidRPr="0054711B">
        <w:rPr>
          <w:rFonts w:asciiTheme="minorEastAsia" w:eastAsiaTheme="minorEastAsia" w:hAnsiTheme="minorEastAsia" w:hint="eastAsia"/>
          <w:szCs w:val="21"/>
        </w:rPr>
        <w:t>①</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②</w:t>
      </w:r>
      <w:r w:rsidRPr="0054711B">
        <w:rPr>
          <w:rFonts w:asciiTheme="minorEastAsia" w:eastAsiaTheme="minorEastAsia" w:hAnsiTheme="minorEastAsia"/>
          <w:szCs w:val="21"/>
        </w:rPr>
        <w:t>小项规定的方法对基金资产进行估值，均应被认为采用了适当的估值方法。但是，如果基金管理人认为按本项第</w:t>
      </w:r>
      <w:r w:rsidRPr="0054711B">
        <w:rPr>
          <w:rFonts w:asciiTheme="minorEastAsia" w:eastAsiaTheme="minorEastAsia" w:hAnsiTheme="minorEastAsia" w:hint="eastAsia"/>
          <w:szCs w:val="21"/>
        </w:rPr>
        <w:t>①</w:t>
      </w:r>
      <w:r w:rsidRPr="0054711B">
        <w:rPr>
          <w:rFonts w:asciiTheme="minorEastAsia" w:eastAsiaTheme="minorEastAsia" w:hAnsiTheme="minorEastAsia"/>
          <w:szCs w:val="21"/>
        </w:rPr>
        <w:t>－</w:t>
      </w:r>
      <w:r w:rsidRPr="0054711B">
        <w:rPr>
          <w:rFonts w:asciiTheme="minorEastAsia" w:eastAsiaTheme="minorEastAsia" w:hAnsiTheme="minorEastAsia" w:hint="eastAsia"/>
          <w:szCs w:val="21"/>
        </w:rPr>
        <w:t>②</w:t>
      </w:r>
      <w:r w:rsidRPr="0054711B">
        <w:rPr>
          <w:rFonts w:asciiTheme="minorEastAsia" w:eastAsiaTheme="minorEastAsia" w:hAnsiTheme="minorEastAsia"/>
          <w:szCs w:val="21"/>
        </w:rPr>
        <w:t>小项规定的方法对基金资产进行估值不能客观反映其公允价值的，基金管理人可根据具体情况，并与基金托管人商定后，按最能反映公允价值的价格估值；</w:t>
      </w:r>
    </w:p>
    <w:p w:rsidR="002F5370" w:rsidRPr="0054711B" w:rsidRDefault="002F5370" w:rsidP="000B57E8">
      <w:pPr>
        <w:pStyle w:val="12"/>
        <w:tabs>
          <w:tab w:val="left" w:pos="1620"/>
        </w:tabs>
        <w:snapToGrid w:val="0"/>
        <w:spacing w:before="0" w:beforeAutospacing="0" w:after="0" w:afterAutospacing="0"/>
        <w:rPr>
          <w:rFonts w:asciiTheme="minorEastAsia" w:eastAsiaTheme="minorEastAsia" w:hAnsiTheme="minorEastAsia"/>
          <w:szCs w:val="21"/>
        </w:rPr>
      </w:pPr>
      <w:r w:rsidRPr="0054711B">
        <w:rPr>
          <w:rFonts w:asciiTheme="minorEastAsia" w:eastAsiaTheme="minorEastAsia" w:hAnsiTheme="minorEastAsia" w:hint="eastAsia"/>
          <w:szCs w:val="21"/>
        </w:rPr>
        <w:t>④</w:t>
      </w:r>
      <w:r w:rsidRPr="0054711B">
        <w:rPr>
          <w:rFonts w:asciiTheme="minorEastAsia" w:eastAsiaTheme="minorEastAsia" w:hAnsiTheme="minorEastAsia"/>
          <w:szCs w:val="21"/>
        </w:rPr>
        <w:t>国家有最新规定的，按其规定进行估值。</w:t>
      </w:r>
    </w:p>
    <w:p w:rsidR="002F5370" w:rsidRPr="0054711B" w:rsidRDefault="002F5370" w:rsidP="000B57E8">
      <w:pPr>
        <w:pStyle w:val="12"/>
        <w:snapToGrid w:val="0"/>
        <w:spacing w:before="0" w:beforeAutospacing="0" w:after="0" w:afterAutospacing="0"/>
        <w:rPr>
          <w:rFonts w:asciiTheme="minorEastAsia" w:eastAsiaTheme="minorEastAsia" w:hAnsiTheme="minorEastAsia"/>
          <w:szCs w:val="21"/>
        </w:rPr>
      </w:pPr>
      <w:r w:rsidRPr="0054711B">
        <w:rPr>
          <w:rStyle w:val="read"/>
          <w:rFonts w:asciiTheme="minorEastAsia" w:eastAsiaTheme="minorEastAsia" w:hAnsiTheme="minorEastAsia" w:hint="eastAsia"/>
          <w:szCs w:val="21"/>
        </w:rPr>
        <w:t>2）</w:t>
      </w:r>
      <w:r w:rsidRPr="0054711B">
        <w:rPr>
          <w:rStyle w:val="read"/>
          <w:rFonts w:asciiTheme="minorEastAsia" w:eastAsiaTheme="minorEastAsia" w:hAnsiTheme="minorEastAsia"/>
          <w:szCs w:val="21"/>
        </w:rPr>
        <w:t>债券估值</w:t>
      </w:r>
      <w:r w:rsidRPr="0054711B">
        <w:rPr>
          <w:rStyle w:val="read"/>
          <w:rFonts w:asciiTheme="minorEastAsia" w:eastAsiaTheme="minorEastAsia" w:hAnsiTheme="minorEastAsia" w:hint="eastAsia"/>
          <w:szCs w:val="21"/>
        </w:rPr>
        <w:t>方</w:t>
      </w:r>
      <w:r w:rsidRPr="0054711B">
        <w:rPr>
          <w:rStyle w:val="read"/>
          <w:rFonts w:asciiTheme="minorEastAsia" w:eastAsiaTheme="minorEastAsia" w:hAnsiTheme="minorEastAsia"/>
          <w:szCs w:val="21"/>
        </w:rPr>
        <w:t>法：</w:t>
      </w:r>
    </w:p>
    <w:p w:rsidR="002F5370" w:rsidRPr="0054711B" w:rsidRDefault="002F5370" w:rsidP="000B57E8">
      <w:pPr>
        <w:tabs>
          <w:tab w:val="left" w:pos="2340"/>
        </w:tabs>
        <w:adjustRightInd w:val="0"/>
        <w:snapToGrid w:val="0"/>
        <w:spacing w:line="360" w:lineRule="auto"/>
        <w:ind w:firstLineChars="200" w:firstLine="420"/>
        <w:rPr>
          <w:rFonts w:asciiTheme="minorEastAsia" w:eastAsiaTheme="minorEastAsia" w:hAnsiTheme="minorEastAsia"/>
          <w:szCs w:val="21"/>
        </w:rPr>
      </w:pPr>
      <w:r w:rsidRPr="0054711B">
        <w:rPr>
          <w:rStyle w:val="read"/>
          <w:rFonts w:asciiTheme="minorEastAsia" w:eastAsiaTheme="minorEastAsia" w:hAnsiTheme="minorEastAsia" w:hint="eastAsia"/>
          <w:szCs w:val="21"/>
        </w:rPr>
        <w:t>①</w:t>
      </w:r>
      <w:r w:rsidRPr="0054711B">
        <w:rPr>
          <w:rFonts w:asciiTheme="minorEastAsia" w:eastAsiaTheme="minorEastAsia" w:hAnsiTheme="minorEastAsia" w:hint="eastAsia"/>
          <w:szCs w:val="21"/>
        </w:rPr>
        <w:t>在证券交易所市场挂牌交易且实行净价交易的债券按估值日收盘价估值；估值日没有交易的，且</w:t>
      </w:r>
      <w:r w:rsidRPr="0054711B">
        <w:rPr>
          <w:rFonts w:asciiTheme="minorEastAsia" w:eastAsiaTheme="minorEastAsia" w:hAnsiTheme="minorEastAsia"/>
          <w:szCs w:val="21"/>
        </w:rPr>
        <w:t>最近交易日后经济环境未发生重大变化，</w:t>
      </w:r>
      <w:r w:rsidRPr="0054711B">
        <w:rPr>
          <w:rFonts w:asciiTheme="minorEastAsia" w:eastAsiaTheme="minorEastAsia" w:hAnsiTheme="minorEastAsia" w:hint="eastAsia"/>
          <w:szCs w:val="21"/>
        </w:rPr>
        <w:t>按最近交易日的收盘价估值；如果估值日无交易，且最近交易日后经济环境发生了重大变化的，将参考类似投资品种的现行市价及重大变化因素，调整最近交易日收盘价，确定公允价值进行估值。</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Style w:val="read"/>
          <w:rFonts w:asciiTheme="minorEastAsia" w:eastAsiaTheme="minorEastAsia" w:hAnsiTheme="minorEastAsia" w:hint="eastAsia"/>
          <w:szCs w:val="21"/>
        </w:rPr>
        <w:t>②</w:t>
      </w:r>
      <w:r w:rsidRPr="0054711B">
        <w:rPr>
          <w:rFonts w:asciiTheme="minorEastAsia" w:eastAsiaTheme="minorEastAsia" w:hAnsiTheme="minorEastAsia" w:hint="eastAsia"/>
          <w:szCs w:val="21"/>
        </w:rPr>
        <w:t>在证券交易所市场挂牌交易且未实行净价交易的债券按估值日收盘价减去债券收盘</w:t>
      </w:r>
      <w:r w:rsidRPr="0054711B">
        <w:rPr>
          <w:rFonts w:asciiTheme="minorEastAsia" w:eastAsiaTheme="minorEastAsia" w:hAnsiTheme="minorEastAsia" w:hint="eastAsia"/>
          <w:szCs w:val="21"/>
        </w:rPr>
        <w:lastRenderedPageBreak/>
        <w:t>价中所含的债券应收利息得到的净价进行估值；估值日没有交易的，且</w:t>
      </w:r>
      <w:r w:rsidRPr="0054711B">
        <w:rPr>
          <w:rFonts w:asciiTheme="minorEastAsia" w:eastAsiaTheme="minorEastAsia" w:hAnsiTheme="minorEastAsia"/>
          <w:szCs w:val="21"/>
        </w:rPr>
        <w:t>最近交易日后经济环境未发生重大变化，</w:t>
      </w:r>
      <w:r w:rsidRPr="0054711B">
        <w:rPr>
          <w:rFonts w:asciiTheme="minorEastAsia" w:eastAsiaTheme="minorEastAsia" w:hAnsiTheme="minorEastAsia" w:hint="eastAsia"/>
          <w:szCs w:val="21"/>
        </w:rPr>
        <w:t>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Style w:val="read"/>
          <w:rFonts w:asciiTheme="minorEastAsia" w:eastAsiaTheme="minorEastAsia" w:hAnsiTheme="minorEastAsia" w:hint="eastAsia"/>
          <w:szCs w:val="21"/>
        </w:rPr>
        <w:t>③</w:t>
      </w:r>
      <w:r w:rsidRPr="0054711B">
        <w:rPr>
          <w:rFonts w:asciiTheme="minorEastAsia" w:eastAsiaTheme="minorEastAsia" w:hAnsiTheme="minorEastAsia" w:hint="eastAsia"/>
          <w:szCs w:val="21"/>
        </w:rPr>
        <w:t>首次发行未上市债券采用估值技术确定的公允价值进行估值，在估值技术难以可靠计量公允价值的情况下，按成本估值。</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④交易所以大宗交易方式转让的资产支持证券，采用估值技术确定公允价值，在估值技术难以可靠计量公允价值的情况下，按成本进行后续计量。</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Style w:val="read"/>
          <w:rFonts w:asciiTheme="minorEastAsia" w:eastAsiaTheme="minorEastAsia" w:hAnsiTheme="minorEastAsia" w:hint="eastAsia"/>
          <w:szCs w:val="21"/>
        </w:rPr>
        <w:t>⑤</w:t>
      </w:r>
      <w:r w:rsidRPr="0054711B">
        <w:rPr>
          <w:rFonts w:asciiTheme="minorEastAsia" w:eastAsiaTheme="minorEastAsia" w:hAnsiTheme="minorEastAsia" w:hint="eastAsia"/>
          <w:szCs w:val="21"/>
        </w:rPr>
        <w:t>在全国银行间债券市场交易的债券、资产支持证券等固定收益品种，采用估值技术确定公允价值。</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⑥同一债券同时在两个或两个以上市场交易的，按债券所处的市场分别估值。</w:t>
      </w:r>
    </w:p>
    <w:p w:rsidR="002F5370" w:rsidRPr="0054711B" w:rsidRDefault="002F5370" w:rsidP="000B57E8">
      <w:pPr>
        <w:adjustRightInd w:val="0"/>
        <w:snapToGrid w:val="0"/>
        <w:spacing w:line="360" w:lineRule="auto"/>
        <w:ind w:firstLineChars="200" w:firstLine="420"/>
        <w:rPr>
          <w:rStyle w:val="read"/>
          <w:rFonts w:asciiTheme="minorEastAsia" w:eastAsiaTheme="minorEastAsia" w:hAnsiTheme="minorEastAsia"/>
          <w:szCs w:val="21"/>
        </w:rPr>
      </w:pPr>
      <w:r w:rsidRPr="0054711B">
        <w:rPr>
          <w:rStyle w:val="read"/>
          <w:rFonts w:asciiTheme="minorEastAsia" w:eastAsiaTheme="minorEastAsia" w:hAnsiTheme="minorEastAsia" w:hint="eastAsia"/>
          <w:szCs w:val="21"/>
        </w:rPr>
        <w:t>⑦</w:t>
      </w:r>
      <w:r w:rsidRPr="0054711B">
        <w:rPr>
          <w:rStyle w:val="read"/>
          <w:rFonts w:asciiTheme="minorEastAsia" w:eastAsiaTheme="minorEastAsia" w:hAnsiTheme="minorEastAsia"/>
          <w:szCs w:val="21"/>
        </w:rPr>
        <w:t>在任何情况下，基金管理人如采用本项第</w:t>
      </w:r>
      <w:r w:rsidRPr="0054711B">
        <w:rPr>
          <w:rFonts w:asciiTheme="minorEastAsia" w:eastAsiaTheme="minorEastAsia" w:hAnsiTheme="minorEastAsia" w:hint="eastAsia"/>
          <w:szCs w:val="21"/>
        </w:rPr>
        <w:t>①</w:t>
      </w:r>
      <w:r w:rsidRPr="0054711B">
        <w:rPr>
          <w:rStyle w:val="read"/>
          <w:rFonts w:asciiTheme="minorEastAsia" w:eastAsiaTheme="minorEastAsia" w:hAnsiTheme="minorEastAsia"/>
          <w:szCs w:val="21"/>
        </w:rPr>
        <w:t>－</w:t>
      </w:r>
      <w:r w:rsidRPr="0054711B">
        <w:rPr>
          <w:rFonts w:asciiTheme="minorEastAsia" w:eastAsiaTheme="minorEastAsia" w:hAnsiTheme="minorEastAsia" w:hint="eastAsia"/>
          <w:szCs w:val="21"/>
        </w:rPr>
        <w:t>⑥</w:t>
      </w:r>
      <w:r w:rsidRPr="0054711B">
        <w:rPr>
          <w:rStyle w:val="read"/>
          <w:rFonts w:asciiTheme="minorEastAsia" w:eastAsiaTheme="minorEastAsia" w:hAnsiTheme="minorEastAsia"/>
          <w:szCs w:val="21"/>
        </w:rPr>
        <w:t>小项规定的方法对基金资产进行估值，均应被认为采用了适当的估值方法。但是，如果基金管理人认为按本项第</w:t>
      </w:r>
      <w:r w:rsidRPr="0054711B">
        <w:rPr>
          <w:rFonts w:asciiTheme="minorEastAsia" w:eastAsiaTheme="minorEastAsia" w:hAnsiTheme="minorEastAsia" w:hint="eastAsia"/>
          <w:szCs w:val="21"/>
        </w:rPr>
        <w:t>①</w:t>
      </w:r>
      <w:r w:rsidRPr="0054711B">
        <w:rPr>
          <w:rStyle w:val="read"/>
          <w:rFonts w:asciiTheme="minorEastAsia" w:eastAsiaTheme="minorEastAsia" w:hAnsiTheme="minorEastAsia"/>
          <w:szCs w:val="21"/>
        </w:rPr>
        <w:t>－</w:t>
      </w:r>
      <w:r w:rsidRPr="0054711B">
        <w:rPr>
          <w:rFonts w:asciiTheme="minorEastAsia" w:eastAsiaTheme="minorEastAsia" w:hAnsiTheme="minorEastAsia" w:hint="eastAsia"/>
          <w:szCs w:val="21"/>
        </w:rPr>
        <w:t>⑥</w:t>
      </w:r>
      <w:r w:rsidRPr="0054711B">
        <w:rPr>
          <w:rStyle w:val="read"/>
          <w:rFonts w:asciiTheme="minorEastAsia" w:eastAsiaTheme="minorEastAsia" w:hAnsiTheme="minorEastAsia"/>
          <w:szCs w:val="21"/>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2F5370" w:rsidRPr="0054711B" w:rsidRDefault="002F5370" w:rsidP="000B57E8">
      <w:pPr>
        <w:widowControl/>
        <w:adjustRightInd w:val="0"/>
        <w:snapToGrid w:val="0"/>
        <w:spacing w:line="360" w:lineRule="auto"/>
        <w:ind w:firstLineChars="200" w:firstLine="420"/>
        <w:rPr>
          <w:rFonts w:asciiTheme="minorEastAsia" w:eastAsiaTheme="minorEastAsia" w:hAnsiTheme="minorEastAsia"/>
          <w:szCs w:val="21"/>
        </w:rPr>
      </w:pPr>
      <w:r w:rsidRPr="0054711B">
        <w:rPr>
          <w:rStyle w:val="read"/>
          <w:rFonts w:asciiTheme="minorEastAsia" w:eastAsiaTheme="minorEastAsia" w:hAnsiTheme="minorEastAsia" w:hint="eastAsia"/>
          <w:szCs w:val="21"/>
        </w:rPr>
        <w:t>⑧</w:t>
      </w:r>
      <w:r w:rsidRPr="0054711B">
        <w:rPr>
          <w:rFonts w:asciiTheme="minorEastAsia" w:eastAsiaTheme="minorEastAsia" w:hAnsiTheme="minorEastAsia" w:hint="eastAsia"/>
          <w:szCs w:val="21"/>
        </w:rPr>
        <w:t>国家有最新规定的，按其规定进行估值。</w:t>
      </w:r>
    </w:p>
    <w:p w:rsidR="002F5370" w:rsidRPr="0054711B" w:rsidRDefault="002F5370" w:rsidP="000B57E8">
      <w:pPr>
        <w:widowControl/>
        <w:adjustRightInd w:val="0"/>
        <w:snapToGrid w:val="0"/>
        <w:spacing w:line="360" w:lineRule="auto"/>
        <w:ind w:firstLineChars="200" w:firstLine="420"/>
        <w:rPr>
          <w:rStyle w:val="read"/>
          <w:rFonts w:asciiTheme="minorEastAsia" w:eastAsiaTheme="minorEastAsia" w:hAnsiTheme="minorEastAsia"/>
          <w:szCs w:val="21"/>
        </w:rPr>
      </w:pPr>
      <w:r w:rsidRPr="0054711B">
        <w:rPr>
          <w:rStyle w:val="read"/>
          <w:rFonts w:asciiTheme="minorEastAsia" w:eastAsiaTheme="minorEastAsia" w:hAnsiTheme="minorEastAsia" w:hint="eastAsia"/>
          <w:szCs w:val="21"/>
        </w:rPr>
        <w:t>3）</w:t>
      </w:r>
      <w:r w:rsidRPr="0054711B">
        <w:rPr>
          <w:rStyle w:val="read"/>
          <w:rFonts w:asciiTheme="minorEastAsia" w:eastAsiaTheme="minorEastAsia" w:hAnsiTheme="minorEastAsia"/>
          <w:szCs w:val="21"/>
        </w:rPr>
        <w:t>权证估值方法：</w:t>
      </w:r>
    </w:p>
    <w:p w:rsidR="002F5370" w:rsidRPr="0054711B" w:rsidRDefault="002F5370" w:rsidP="000B57E8">
      <w:pPr>
        <w:widowControl/>
        <w:adjustRightInd w:val="0"/>
        <w:snapToGrid w:val="0"/>
        <w:spacing w:line="360" w:lineRule="auto"/>
        <w:ind w:firstLineChars="200" w:firstLine="420"/>
        <w:rPr>
          <w:rFonts w:asciiTheme="minorEastAsia" w:eastAsiaTheme="minorEastAsia" w:hAnsiTheme="minorEastAsia"/>
          <w:szCs w:val="21"/>
        </w:rPr>
      </w:pPr>
      <w:r w:rsidRPr="0054711B">
        <w:rPr>
          <w:rStyle w:val="read"/>
          <w:rFonts w:asciiTheme="minorEastAsia" w:eastAsiaTheme="minorEastAsia" w:hAnsiTheme="minorEastAsia" w:hint="eastAsia"/>
          <w:szCs w:val="21"/>
        </w:rPr>
        <w:t>①</w:t>
      </w:r>
      <w:r w:rsidRPr="0054711B">
        <w:rPr>
          <w:rFonts w:asciiTheme="minorEastAsia" w:eastAsiaTheme="minorEastAsia" w:hAnsiTheme="minorEastAsia"/>
          <w:szCs w:val="21"/>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F5370" w:rsidRPr="0054711B" w:rsidRDefault="002F5370" w:rsidP="000B57E8">
      <w:pPr>
        <w:widowControl/>
        <w:adjustRightInd w:val="0"/>
        <w:snapToGrid w:val="0"/>
        <w:spacing w:line="360" w:lineRule="auto"/>
        <w:ind w:firstLineChars="200" w:firstLine="420"/>
        <w:rPr>
          <w:rFonts w:asciiTheme="minorEastAsia" w:eastAsiaTheme="minorEastAsia" w:hAnsiTheme="minorEastAsia"/>
          <w:szCs w:val="21"/>
        </w:rPr>
      </w:pPr>
      <w:r w:rsidRPr="0054711B">
        <w:rPr>
          <w:rStyle w:val="read"/>
          <w:rFonts w:asciiTheme="minorEastAsia" w:eastAsiaTheme="minorEastAsia" w:hAnsiTheme="minorEastAsia" w:hint="eastAsia"/>
          <w:szCs w:val="21"/>
        </w:rPr>
        <w:t>②</w:t>
      </w:r>
      <w:r w:rsidRPr="0054711B">
        <w:rPr>
          <w:rFonts w:asciiTheme="minorEastAsia" w:eastAsiaTheme="minorEastAsia" w:hAnsiTheme="minorEastAsia" w:hint="eastAsia"/>
          <w:szCs w:val="21"/>
        </w:rPr>
        <w:t>首次发行未上市的权证，采用估值技术确定公允价值，在估值技术难以可靠计量公允价值的情况下，按成本估值。</w:t>
      </w:r>
    </w:p>
    <w:p w:rsidR="002F5370" w:rsidRPr="0054711B" w:rsidRDefault="002F5370" w:rsidP="000B57E8">
      <w:pPr>
        <w:snapToGrid w:val="0"/>
        <w:spacing w:line="360" w:lineRule="auto"/>
        <w:ind w:firstLineChars="200" w:firstLine="420"/>
        <w:rPr>
          <w:rStyle w:val="read"/>
          <w:rFonts w:asciiTheme="minorEastAsia" w:eastAsiaTheme="minorEastAsia" w:hAnsiTheme="minorEastAsia"/>
          <w:szCs w:val="21"/>
        </w:rPr>
      </w:pPr>
      <w:r w:rsidRPr="0054711B">
        <w:rPr>
          <w:rStyle w:val="read"/>
          <w:rFonts w:asciiTheme="minorEastAsia" w:eastAsiaTheme="minorEastAsia" w:hAnsiTheme="minorEastAsia" w:hint="eastAsia"/>
          <w:szCs w:val="21"/>
        </w:rPr>
        <w:t>③</w:t>
      </w:r>
      <w:r w:rsidRPr="0054711B">
        <w:rPr>
          <w:rFonts w:asciiTheme="minorEastAsia" w:eastAsiaTheme="minorEastAsia" w:hAnsiTheme="minorEastAsia" w:hint="eastAsia"/>
          <w:szCs w:val="21"/>
        </w:rPr>
        <w:t>因持有股票而享有的配股权，以及停止交易、但未行权的权证，采用估值技术确定公允价值进行估值。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④</w:t>
      </w:r>
      <w:r w:rsidRPr="0054711B">
        <w:rPr>
          <w:rFonts w:asciiTheme="minorEastAsia" w:eastAsiaTheme="minorEastAsia" w:hAnsiTheme="minorEastAsia"/>
          <w:szCs w:val="21"/>
        </w:rPr>
        <w:t>在任何情况下，基金管理人如采用本项第</w:t>
      </w:r>
      <w:r w:rsidRPr="0054711B">
        <w:rPr>
          <w:rFonts w:asciiTheme="minorEastAsia" w:eastAsiaTheme="minorEastAsia" w:hAnsiTheme="minorEastAsia" w:hint="eastAsia"/>
          <w:szCs w:val="21"/>
        </w:rPr>
        <w:t>①</w:t>
      </w:r>
      <w:r w:rsidRPr="0054711B">
        <w:rPr>
          <w:rStyle w:val="read"/>
          <w:rFonts w:asciiTheme="minorEastAsia" w:eastAsiaTheme="minorEastAsia" w:hAnsiTheme="minorEastAsia"/>
          <w:szCs w:val="21"/>
        </w:rPr>
        <w:t>－</w:t>
      </w:r>
      <w:r w:rsidRPr="0054711B">
        <w:rPr>
          <w:rFonts w:asciiTheme="minorEastAsia" w:eastAsiaTheme="minorEastAsia" w:hAnsiTheme="minorEastAsia" w:hint="eastAsia"/>
          <w:szCs w:val="21"/>
        </w:rPr>
        <w:t>③</w:t>
      </w:r>
      <w:r w:rsidRPr="0054711B">
        <w:rPr>
          <w:rFonts w:asciiTheme="minorEastAsia" w:eastAsiaTheme="minorEastAsia" w:hAnsiTheme="minorEastAsia"/>
          <w:szCs w:val="21"/>
        </w:rPr>
        <w:t>项规定的方法对基金资产进行估值，均应被认为采用了适当的估值方法。但是，如果基金管理人认为按本项第</w:t>
      </w:r>
      <w:r w:rsidRPr="0054711B">
        <w:rPr>
          <w:rFonts w:asciiTheme="minorEastAsia" w:eastAsiaTheme="minorEastAsia" w:hAnsiTheme="minorEastAsia" w:hint="eastAsia"/>
          <w:szCs w:val="21"/>
        </w:rPr>
        <w:t>①</w:t>
      </w:r>
      <w:r w:rsidRPr="0054711B">
        <w:rPr>
          <w:rStyle w:val="read"/>
          <w:rFonts w:asciiTheme="minorEastAsia" w:eastAsiaTheme="minorEastAsia" w:hAnsiTheme="minorEastAsia"/>
          <w:szCs w:val="21"/>
        </w:rPr>
        <w:t>－</w:t>
      </w:r>
      <w:r w:rsidRPr="0054711B">
        <w:rPr>
          <w:rFonts w:asciiTheme="minorEastAsia" w:eastAsiaTheme="minorEastAsia" w:hAnsiTheme="minorEastAsia" w:hint="eastAsia"/>
          <w:szCs w:val="21"/>
        </w:rPr>
        <w:t>③</w:t>
      </w:r>
      <w:r w:rsidRPr="0054711B">
        <w:rPr>
          <w:rFonts w:asciiTheme="minorEastAsia" w:eastAsiaTheme="minorEastAsia" w:hAnsiTheme="minorEastAsia"/>
          <w:szCs w:val="21"/>
        </w:rPr>
        <w:t>项规定的方法对基金资产进行估值不能客观反映其公允价值的，基金管理人可根据具体情况，并与基金托管人商定后，按最能反映公允价值的价格估值</w:t>
      </w:r>
      <w:r w:rsidRPr="0054711B">
        <w:rPr>
          <w:rFonts w:asciiTheme="minorEastAsia" w:eastAsiaTheme="minorEastAsia" w:hAnsiTheme="minorEastAsia" w:hint="eastAsia"/>
          <w:szCs w:val="21"/>
        </w:rPr>
        <w:t>。</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⑤</w:t>
      </w:r>
      <w:r w:rsidRPr="0054711B">
        <w:rPr>
          <w:rFonts w:asciiTheme="minorEastAsia" w:eastAsiaTheme="minorEastAsia" w:hAnsiTheme="minorEastAsia"/>
          <w:szCs w:val="21"/>
        </w:rPr>
        <w:t>国家有最新规定的，按其规定进行估值。</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4）其他有价证券等资产按国家有关规定进行估值。</w:t>
      </w:r>
    </w:p>
    <w:p w:rsidR="002F5370" w:rsidRPr="0054711B" w:rsidRDefault="002F5370" w:rsidP="000B57E8">
      <w:pPr>
        <w:widowControl/>
        <w:adjustRightInd w:val="0"/>
        <w:snapToGrid w:val="0"/>
        <w:spacing w:line="360" w:lineRule="auto"/>
        <w:ind w:firstLineChars="200" w:firstLine="420"/>
        <w:rPr>
          <w:rFonts w:asciiTheme="minorEastAsia" w:eastAsiaTheme="minorEastAsia" w:hAnsiTheme="minorEastAsia"/>
          <w:szCs w:val="21"/>
        </w:rPr>
      </w:pPr>
      <w:r w:rsidRPr="0054711B">
        <w:rPr>
          <w:rStyle w:val="read"/>
          <w:rFonts w:asciiTheme="minorEastAsia" w:eastAsiaTheme="minorEastAsia" w:hAnsiTheme="minorEastAsia"/>
          <w:szCs w:val="21"/>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2F5370" w:rsidRPr="0054711B" w:rsidRDefault="002F5370" w:rsidP="000B57E8">
      <w:pPr>
        <w:adjustRightInd w:val="0"/>
        <w:snapToGrid w:val="0"/>
        <w:spacing w:line="360" w:lineRule="auto"/>
        <w:ind w:firstLineChars="200" w:firstLine="420"/>
        <w:rPr>
          <w:rStyle w:val="read"/>
          <w:rFonts w:asciiTheme="minorEastAsia" w:eastAsiaTheme="minorEastAsia" w:hAnsiTheme="minorEastAsia"/>
          <w:szCs w:val="21"/>
        </w:rPr>
      </w:pPr>
      <w:r w:rsidRPr="0054711B">
        <w:rPr>
          <w:rStyle w:val="read"/>
          <w:rFonts w:asciiTheme="minorEastAsia" w:eastAsiaTheme="minorEastAsia" w:hAnsiTheme="minorEastAsia" w:hint="eastAsia"/>
          <w:szCs w:val="21"/>
        </w:rPr>
        <w:t>(</w:t>
      </w:r>
      <w:r w:rsidRPr="0054711B">
        <w:rPr>
          <w:rStyle w:val="read"/>
          <w:rFonts w:asciiTheme="minorEastAsia" w:eastAsiaTheme="minorEastAsia" w:hAnsiTheme="minorEastAsia"/>
          <w:szCs w:val="21"/>
        </w:rPr>
        <w:t>3</w:t>
      </w:r>
      <w:r w:rsidRPr="0054711B">
        <w:rPr>
          <w:rStyle w:val="read"/>
          <w:rFonts w:asciiTheme="minorEastAsia" w:eastAsiaTheme="minorEastAsia" w:hAnsiTheme="minorEastAsia" w:hint="eastAsia"/>
          <w:szCs w:val="21"/>
        </w:rPr>
        <w:t>)</w:t>
      </w:r>
      <w:r w:rsidRPr="0054711B">
        <w:rPr>
          <w:rStyle w:val="read"/>
          <w:rFonts w:asciiTheme="minorEastAsia" w:eastAsiaTheme="minorEastAsia" w:hAnsiTheme="minorEastAsia"/>
          <w:szCs w:val="21"/>
        </w:rPr>
        <w:t>特殊情形的处理</w:t>
      </w:r>
    </w:p>
    <w:p w:rsidR="002F5370" w:rsidRPr="0054711B" w:rsidRDefault="002F5370" w:rsidP="000B57E8">
      <w:pPr>
        <w:adjustRightInd w:val="0"/>
        <w:snapToGrid w:val="0"/>
        <w:spacing w:line="360" w:lineRule="auto"/>
        <w:ind w:firstLineChars="200" w:firstLine="420"/>
        <w:rPr>
          <w:rStyle w:val="read"/>
          <w:rFonts w:asciiTheme="minorEastAsia" w:eastAsiaTheme="minorEastAsia" w:hAnsiTheme="minorEastAsia"/>
          <w:szCs w:val="21"/>
        </w:rPr>
      </w:pPr>
      <w:r w:rsidRPr="0054711B">
        <w:rPr>
          <w:rStyle w:val="read"/>
          <w:rFonts w:asciiTheme="minorEastAsia" w:eastAsiaTheme="minorEastAsia" w:hAnsiTheme="minorEastAsia"/>
          <w:szCs w:val="21"/>
        </w:rPr>
        <w:t>基金管理人、基金托管人按股票估值方法的第</w:t>
      </w:r>
      <w:r w:rsidRPr="0054711B">
        <w:rPr>
          <w:rStyle w:val="read"/>
          <w:rFonts w:asciiTheme="minorEastAsia" w:eastAsiaTheme="minorEastAsia" w:hAnsiTheme="minorEastAsia" w:hint="eastAsia"/>
          <w:szCs w:val="21"/>
        </w:rPr>
        <w:t>③</w:t>
      </w:r>
      <w:r w:rsidRPr="0054711B">
        <w:rPr>
          <w:rStyle w:val="read"/>
          <w:rFonts w:asciiTheme="minorEastAsia" w:eastAsiaTheme="minorEastAsia" w:hAnsiTheme="minorEastAsia"/>
          <w:szCs w:val="21"/>
        </w:rPr>
        <w:t>项</w:t>
      </w:r>
      <w:r w:rsidRPr="0054711B">
        <w:rPr>
          <w:rStyle w:val="read"/>
          <w:rFonts w:asciiTheme="minorEastAsia" w:eastAsiaTheme="minorEastAsia" w:hAnsiTheme="minorEastAsia" w:hint="eastAsia"/>
          <w:szCs w:val="21"/>
        </w:rPr>
        <w:t>、</w:t>
      </w:r>
      <w:r w:rsidRPr="0054711B">
        <w:rPr>
          <w:rStyle w:val="read"/>
          <w:rFonts w:asciiTheme="minorEastAsia" w:eastAsiaTheme="minorEastAsia" w:hAnsiTheme="minorEastAsia"/>
          <w:szCs w:val="21"/>
        </w:rPr>
        <w:t>债券估值方法的第</w:t>
      </w:r>
      <w:r w:rsidRPr="0054711B">
        <w:rPr>
          <w:rStyle w:val="read"/>
          <w:rFonts w:asciiTheme="minorEastAsia" w:eastAsiaTheme="minorEastAsia" w:hAnsiTheme="minorEastAsia" w:hint="eastAsia"/>
          <w:szCs w:val="21"/>
        </w:rPr>
        <w:t>⑦</w:t>
      </w:r>
      <w:r w:rsidRPr="0054711B">
        <w:rPr>
          <w:rStyle w:val="read"/>
          <w:rFonts w:asciiTheme="minorEastAsia" w:eastAsiaTheme="minorEastAsia" w:hAnsiTheme="minorEastAsia"/>
          <w:szCs w:val="21"/>
        </w:rPr>
        <w:t>项</w:t>
      </w:r>
      <w:r w:rsidRPr="0054711B">
        <w:rPr>
          <w:rStyle w:val="read"/>
          <w:rFonts w:asciiTheme="minorEastAsia" w:eastAsiaTheme="minorEastAsia" w:hAnsiTheme="minorEastAsia" w:hint="eastAsia"/>
          <w:szCs w:val="21"/>
        </w:rPr>
        <w:t>、权证估值方法的第④项</w:t>
      </w:r>
      <w:r w:rsidRPr="0054711B">
        <w:rPr>
          <w:rStyle w:val="read"/>
          <w:rFonts w:asciiTheme="minorEastAsia" w:eastAsiaTheme="minorEastAsia" w:hAnsiTheme="minorEastAsia"/>
          <w:szCs w:val="21"/>
        </w:rPr>
        <w:t>进行估值时，所造成的误差不作为基金份额净值错误处理。</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sz w:val="21"/>
        </w:rPr>
      </w:pPr>
      <w:bookmarkStart w:id="950" w:name="_Toc238870151"/>
      <w:bookmarkStart w:id="951" w:name="_Toc20150068"/>
      <w:r w:rsidRPr="0054711B">
        <w:rPr>
          <w:rFonts w:asciiTheme="minorEastAsia" w:eastAsiaTheme="minorEastAsia" w:hAnsiTheme="minorEastAsia" w:hint="eastAsia"/>
          <w:b w:val="0"/>
          <w:bCs/>
        </w:rPr>
        <w:t>（六）基金份额持有人名册的保管</w:t>
      </w:r>
      <w:bookmarkEnd w:id="950"/>
      <w:bookmarkEnd w:id="951"/>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本基金的基金管理人和基金托管人须分别妥善保管的基金份额持有人名册，包括基金合同生效日、基金合同终止日、</w:t>
      </w:r>
      <w:r w:rsidRPr="0054711B">
        <w:rPr>
          <w:rFonts w:asciiTheme="minorEastAsia" w:eastAsiaTheme="minorEastAsia" w:hAnsiTheme="minorEastAsia"/>
          <w:szCs w:val="21"/>
        </w:rPr>
        <w:t>基金权益登记日、</w:t>
      </w:r>
      <w:r w:rsidRPr="0054711B">
        <w:rPr>
          <w:rFonts w:asciiTheme="minorEastAsia" w:eastAsiaTheme="minorEastAsia" w:hAnsiTheme="minorEastAsia" w:hint="eastAsia"/>
          <w:szCs w:val="21"/>
        </w:rPr>
        <w:t>基金份额持有人大会权益登记日、每年6月30日、12月31日的基金份额持有人名册。基金份额持有人名册的内容至少应包括持有人的名称和持有的基金份额。</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sz w:val="21"/>
        </w:rPr>
      </w:pPr>
      <w:bookmarkStart w:id="952" w:name="_Toc238870152"/>
      <w:bookmarkStart w:id="953" w:name="_Toc20150069"/>
      <w:r w:rsidRPr="0054711B">
        <w:rPr>
          <w:rFonts w:asciiTheme="minorEastAsia" w:eastAsiaTheme="minorEastAsia" w:hAnsiTheme="minorEastAsia" w:hint="eastAsia"/>
          <w:b w:val="0"/>
          <w:bCs/>
        </w:rPr>
        <w:t>（七）争议解决方式</w:t>
      </w:r>
      <w:bookmarkEnd w:id="952"/>
      <w:bookmarkEnd w:id="953"/>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因</w:t>
      </w:r>
      <w:r w:rsidRPr="0054711B">
        <w:rPr>
          <w:rFonts w:asciiTheme="minorEastAsia" w:eastAsiaTheme="minorEastAsia" w:hAnsiTheme="minorEastAsia" w:hint="eastAsia"/>
          <w:szCs w:val="21"/>
        </w:rPr>
        <w:t>托管</w:t>
      </w:r>
      <w:r w:rsidRPr="0054711B">
        <w:rPr>
          <w:rFonts w:asciiTheme="minorEastAsia" w:eastAsiaTheme="minorEastAsia" w:hAnsiTheme="minorEastAsia"/>
          <w:szCs w:val="21"/>
        </w:rPr>
        <w:t>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szCs w:val="21"/>
        </w:rPr>
        <w:t>争议处理期间，双方当事人应恪守基金管理人和基金托管人职责，各自继续忠实、勤勉、尽责地履行基金合同和托管协议规定的义务，维护基金份额持有人的合法权益。</w:t>
      </w:r>
    </w:p>
    <w:p w:rsidR="002F5370" w:rsidRPr="0054711B" w:rsidRDefault="002F5370" w:rsidP="000B57E8">
      <w:pPr>
        <w:adjustRightInd w:val="0"/>
        <w:snapToGrid w:val="0"/>
        <w:spacing w:line="360" w:lineRule="auto"/>
        <w:ind w:firstLineChars="225" w:firstLine="473"/>
        <w:rPr>
          <w:rFonts w:asciiTheme="minorEastAsia" w:eastAsiaTheme="minorEastAsia" w:hAnsiTheme="minorEastAsia"/>
          <w:szCs w:val="21"/>
        </w:rPr>
      </w:pPr>
      <w:r w:rsidRPr="0054711B">
        <w:rPr>
          <w:rFonts w:asciiTheme="minorEastAsia" w:eastAsiaTheme="minorEastAsia" w:hAnsiTheme="minorEastAsia" w:hint="eastAsia"/>
          <w:szCs w:val="21"/>
        </w:rPr>
        <w:t>托管协议适用中华人民共和国法律并从其解释。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sz w:val="21"/>
        </w:rPr>
      </w:pPr>
      <w:bookmarkStart w:id="954" w:name="_Toc238870153"/>
      <w:bookmarkStart w:id="955" w:name="_Toc20150070"/>
      <w:r w:rsidRPr="0054711B">
        <w:rPr>
          <w:rFonts w:asciiTheme="minorEastAsia" w:eastAsiaTheme="minorEastAsia" w:hAnsiTheme="minorEastAsia" w:hint="eastAsia"/>
          <w:b w:val="0"/>
          <w:bCs/>
        </w:rPr>
        <w:t>（八）托管协议的变更与终止</w:t>
      </w:r>
      <w:bookmarkEnd w:id="954"/>
      <w:bookmarkEnd w:id="955"/>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szCs w:val="21"/>
        </w:rPr>
        <w:t>托管协议的变更程序</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托管</w:t>
      </w:r>
      <w:r w:rsidRPr="0054711B">
        <w:rPr>
          <w:rFonts w:asciiTheme="minorEastAsia" w:eastAsiaTheme="minorEastAsia" w:hAnsiTheme="minorEastAsia"/>
          <w:szCs w:val="21"/>
        </w:rPr>
        <w:t>协议双方当事人经协商一致，可以对协议进行修改。修改后的新协议，其内容不</w:t>
      </w:r>
      <w:r w:rsidRPr="0054711B">
        <w:rPr>
          <w:rFonts w:asciiTheme="minorEastAsia" w:eastAsiaTheme="minorEastAsia" w:hAnsiTheme="minorEastAsia"/>
          <w:szCs w:val="21"/>
        </w:rPr>
        <w:lastRenderedPageBreak/>
        <w:t>得与基金合同的规定有任何冲突。基金托管协议的变更报中国证监会核准后生效。</w:t>
      </w:r>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szCs w:val="21"/>
        </w:rPr>
        <w:t>基金托管协议终止的情形</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1</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基金合同终止；</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2</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基金托管人解散、依法被撤销、破产或由其他基金托管人接管基金资产；</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3</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基金管理人解散、依法被撤销、破产或由其他基金管理人接管基金管理权；</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4</w:t>
      </w:r>
      <w:r w:rsidRPr="0054711B">
        <w:rPr>
          <w:rFonts w:asciiTheme="minorEastAsia" w:eastAsiaTheme="minorEastAsia" w:hAnsiTheme="minorEastAsia" w:hint="eastAsia"/>
          <w:szCs w:val="21"/>
        </w:rPr>
        <w:t>)</w:t>
      </w:r>
      <w:r w:rsidRPr="0054711B">
        <w:rPr>
          <w:rFonts w:asciiTheme="minorEastAsia" w:eastAsiaTheme="minorEastAsia" w:hAnsiTheme="minorEastAsia"/>
          <w:szCs w:val="21"/>
        </w:rPr>
        <w:t>发生法律法规或基金合同规定的终止事项。</w:t>
      </w: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r w:rsidRPr="0054711B">
        <w:rPr>
          <w:rFonts w:asciiTheme="minorEastAsia" w:eastAsiaTheme="minorEastAsia" w:hAnsiTheme="minorEastAsia"/>
          <w:b/>
          <w:bCs/>
        </w:rPr>
        <w:br w:type="page"/>
      </w:r>
      <w:bookmarkStart w:id="956" w:name="_Toc238870179"/>
      <w:bookmarkStart w:id="957" w:name="_Toc20150071"/>
      <w:r w:rsidRPr="0054711B">
        <w:rPr>
          <w:rFonts w:asciiTheme="minorEastAsia" w:eastAsiaTheme="minorEastAsia" w:hAnsiTheme="minorEastAsia" w:hint="eastAsia"/>
          <w:bCs/>
        </w:rPr>
        <w:lastRenderedPageBreak/>
        <w:t>二十三、对基金份额持有人的服务</w:t>
      </w:r>
      <w:bookmarkStart w:id="958" w:name="_Toc38186634"/>
      <w:bookmarkEnd w:id="956"/>
      <w:bookmarkEnd w:id="957"/>
    </w:p>
    <w:p w:rsidR="002F5370" w:rsidRPr="0054711B" w:rsidRDefault="002F5370" w:rsidP="000B57E8">
      <w:pPr>
        <w:pStyle w:val="a9"/>
        <w:autoSpaceDE w:val="0"/>
        <w:autoSpaceDN w:val="0"/>
        <w:adjustRightInd w:val="0"/>
        <w:snapToGrid w:val="0"/>
        <w:spacing w:after="0"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基金管理人承诺为基金份额持有人提供一系列的服务。以下是主要的服务内容，基金管理人根据基金份额持有人的需要和市场的变化，有权增加、修改这些服务项目：</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59" w:name="_Toc20150072"/>
      <w:r w:rsidRPr="0054711B">
        <w:rPr>
          <w:rFonts w:asciiTheme="minorEastAsia" w:eastAsiaTheme="minorEastAsia" w:hAnsiTheme="minorEastAsia" w:hint="eastAsia"/>
          <w:b w:val="0"/>
          <w:bCs/>
        </w:rPr>
        <w:t>（一）基金份额持有人投资交易确认服务</w:t>
      </w:r>
      <w:bookmarkEnd w:id="959"/>
    </w:p>
    <w:p w:rsidR="002F5370" w:rsidRPr="0054711B" w:rsidRDefault="002F5370" w:rsidP="000B57E8">
      <w:pPr>
        <w:pStyle w:val="a9"/>
        <w:autoSpaceDE w:val="0"/>
        <w:autoSpaceDN w:val="0"/>
        <w:snapToGrid w:val="0"/>
        <w:spacing w:after="0"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基金注册登记机构保留基金份额持有人名册上列明的所有基金份额持有人的基金交易记录。</w:t>
      </w:r>
    </w:p>
    <w:p w:rsidR="002F5370" w:rsidRPr="0054711B" w:rsidRDefault="002F5370" w:rsidP="000B57E8">
      <w:pPr>
        <w:pStyle w:val="a9"/>
        <w:autoSpaceDE w:val="0"/>
        <w:autoSpaceDN w:val="0"/>
        <w:snapToGrid w:val="0"/>
        <w:spacing w:after="0"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基金管理人直销</w:t>
      </w:r>
      <w:r w:rsidR="00C9553C" w:rsidRPr="0054711B">
        <w:rPr>
          <w:rFonts w:asciiTheme="minorEastAsia" w:eastAsiaTheme="minorEastAsia" w:hAnsiTheme="minorEastAsia" w:hint="eastAsia"/>
          <w:szCs w:val="21"/>
        </w:rPr>
        <w:t>网点</w:t>
      </w:r>
      <w:r w:rsidRPr="0054711B">
        <w:rPr>
          <w:rFonts w:asciiTheme="minorEastAsia" w:eastAsiaTheme="minorEastAsia" w:hAnsiTheme="minorEastAsia" w:hint="eastAsia"/>
          <w:szCs w:val="21"/>
        </w:rPr>
        <w:t>应根据在基金管理人直销</w:t>
      </w:r>
      <w:r w:rsidR="00C9553C" w:rsidRPr="0054711B">
        <w:rPr>
          <w:rFonts w:asciiTheme="minorEastAsia" w:eastAsiaTheme="minorEastAsia" w:hAnsiTheme="minorEastAsia" w:hint="eastAsia"/>
          <w:szCs w:val="21"/>
        </w:rPr>
        <w:t>网点</w:t>
      </w:r>
      <w:r w:rsidRPr="0054711B">
        <w:rPr>
          <w:rFonts w:asciiTheme="minorEastAsia" w:eastAsiaTheme="minorEastAsia" w:hAnsiTheme="minorEastAsia" w:hint="eastAsia"/>
          <w:szCs w:val="21"/>
        </w:rPr>
        <w:t>进行交易的投资者的要求提</w:t>
      </w:r>
      <w:r w:rsidR="00C9553C" w:rsidRPr="0054711B">
        <w:rPr>
          <w:rFonts w:asciiTheme="minorEastAsia" w:eastAsiaTheme="minorEastAsia" w:hAnsiTheme="minorEastAsia" w:hint="eastAsia"/>
          <w:szCs w:val="21"/>
        </w:rPr>
        <w:t>供</w:t>
      </w:r>
      <w:r w:rsidRPr="0054711B">
        <w:rPr>
          <w:rFonts w:asciiTheme="minorEastAsia" w:eastAsiaTheme="minorEastAsia" w:hAnsiTheme="minorEastAsia" w:hint="eastAsia"/>
          <w:szCs w:val="21"/>
        </w:rPr>
        <w:t>成交确认单。</w:t>
      </w:r>
      <w:r w:rsidR="00DA33F9" w:rsidRPr="0054711B">
        <w:rPr>
          <w:rFonts w:asciiTheme="minorEastAsia" w:eastAsiaTheme="minorEastAsia" w:hAnsiTheme="minorEastAsia" w:hint="eastAsia"/>
        </w:rPr>
        <w:t>基金非直销销售机构应根据在销售网点进行交易的投资者的要求提供成交确认单。</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60" w:name="_Toc20150073"/>
      <w:r w:rsidRPr="0054711B">
        <w:rPr>
          <w:rFonts w:asciiTheme="minorEastAsia" w:eastAsiaTheme="minorEastAsia" w:hAnsiTheme="minorEastAsia" w:hint="eastAsia"/>
          <w:b w:val="0"/>
          <w:bCs/>
        </w:rPr>
        <w:t>（二）基金份额持有人交易记录查询服务</w:t>
      </w:r>
      <w:bookmarkEnd w:id="960"/>
    </w:p>
    <w:p w:rsidR="002F5370" w:rsidRPr="0054711B" w:rsidRDefault="002F5370" w:rsidP="000B57E8">
      <w:pPr>
        <w:pStyle w:val="a9"/>
        <w:autoSpaceDE w:val="0"/>
        <w:autoSpaceDN w:val="0"/>
        <w:snapToGrid w:val="0"/>
        <w:spacing w:after="0"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szCs w:val="21"/>
        </w:rPr>
        <w:t>本基金份额持有人可通过基金管理人的客户服务中心查询历史交易记录。</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61" w:name="_Toc20150074"/>
      <w:r w:rsidRPr="0054711B">
        <w:rPr>
          <w:rFonts w:asciiTheme="minorEastAsia" w:eastAsiaTheme="minorEastAsia" w:hAnsiTheme="minorEastAsia" w:hint="eastAsia"/>
          <w:b w:val="0"/>
          <w:bCs/>
        </w:rPr>
        <w:t>（三）基金份额持有人对帐单服务</w:t>
      </w:r>
      <w:bookmarkEnd w:id="961"/>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基金份额持有人可登录本公司网站（</w:t>
      </w:r>
      <w:hyperlink r:id="rId16" w:history="1">
        <w:r w:rsidRPr="0054711B">
          <w:rPr>
            <w:rFonts w:asciiTheme="minorEastAsia" w:eastAsiaTheme="minorEastAsia" w:hAnsiTheme="minorEastAsia" w:hint="eastAsia"/>
            <w:szCs w:val="21"/>
          </w:rPr>
          <w:t>http://www.efunds.com.cn</w:t>
        </w:r>
      </w:hyperlink>
      <w:r w:rsidRPr="0054711B">
        <w:rPr>
          <w:rFonts w:asciiTheme="minorEastAsia" w:eastAsiaTheme="minorEastAsia" w:hAnsiTheme="minorEastAsia" w:hint="eastAsia"/>
          <w:szCs w:val="21"/>
        </w:rPr>
        <w:t>）查阅对账单。</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A43A99" w:rsidRPr="0054711B">
        <w:rPr>
          <w:rFonts w:asciiTheme="minorEastAsia" w:eastAsiaTheme="minorEastAsia" w:hAnsiTheme="minorEastAsia" w:hint="eastAsia"/>
          <w:szCs w:val="21"/>
        </w:rPr>
        <w:t>、</w:t>
      </w:r>
      <w:r w:rsidRPr="0054711B">
        <w:rPr>
          <w:rFonts w:asciiTheme="minorEastAsia" w:eastAsiaTheme="minorEastAsia" w:hAnsiTheme="minorEastAsia" w:hint="eastAsia"/>
          <w:szCs w:val="21"/>
        </w:rPr>
        <w:t>基金份额持有人也可向本公司定制纸质、电子或短信形式的定期或不定期对账单。</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具体查阅和定制账单的方法可参见本公司网站或拨打客服热线咨询。</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62" w:name="_Toc20150075"/>
      <w:r w:rsidRPr="0054711B">
        <w:rPr>
          <w:rFonts w:asciiTheme="minorEastAsia" w:eastAsiaTheme="minorEastAsia" w:hAnsiTheme="minorEastAsia" w:hint="eastAsia"/>
          <w:b w:val="0"/>
          <w:bCs/>
        </w:rPr>
        <w:t>（</w:t>
      </w:r>
      <w:r w:rsidR="00701BC8" w:rsidRPr="0054711B">
        <w:rPr>
          <w:rFonts w:asciiTheme="minorEastAsia" w:eastAsiaTheme="minorEastAsia" w:hAnsiTheme="minorEastAsia" w:hint="eastAsia"/>
          <w:b w:val="0"/>
          <w:bCs/>
        </w:rPr>
        <w:t>四</w:t>
      </w:r>
      <w:r w:rsidRPr="0054711B">
        <w:rPr>
          <w:rFonts w:asciiTheme="minorEastAsia" w:eastAsiaTheme="minorEastAsia" w:hAnsiTheme="minorEastAsia" w:hint="eastAsia"/>
          <w:b w:val="0"/>
          <w:bCs/>
        </w:rPr>
        <w:t>）定期定额投资计划</w:t>
      </w:r>
      <w:bookmarkEnd w:id="962"/>
    </w:p>
    <w:p w:rsidR="002F5370" w:rsidRPr="0054711B" w:rsidRDefault="00CE0C9A" w:rsidP="000B57E8">
      <w:pPr>
        <w:pStyle w:val="a9"/>
        <w:autoSpaceDE w:val="0"/>
        <w:autoSpaceDN w:val="0"/>
        <w:snapToGrid w:val="0"/>
        <w:spacing w:after="0" w:line="360" w:lineRule="auto"/>
        <w:ind w:firstLineChars="200"/>
        <w:rPr>
          <w:rFonts w:asciiTheme="minorEastAsia" w:eastAsiaTheme="minorEastAsia" w:hAnsiTheme="minorEastAsia"/>
          <w:szCs w:val="21"/>
        </w:rPr>
      </w:pPr>
      <w:r w:rsidRPr="0054711B">
        <w:rPr>
          <w:rFonts w:asciiTheme="minorEastAsia" w:eastAsiaTheme="minorEastAsia" w:hAnsiTheme="minorEastAsia" w:hint="eastAsia"/>
          <w:kern w:val="0"/>
        </w:rPr>
        <w:t>基金管理人可利用</w:t>
      </w:r>
      <w:r w:rsidR="00DA33F9" w:rsidRPr="0054711B">
        <w:rPr>
          <w:rFonts w:asciiTheme="minorEastAsia" w:eastAsiaTheme="minorEastAsia" w:hAnsiTheme="minorEastAsia" w:hint="eastAsia"/>
        </w:rPr>
        <w:t>非直销销售机构网点</w:t>
      </w:r>
      <w:r w:rsidRPr="0054711B">
        <w:rPr>
          <w:rFonts w:asciiTheme="minorEastAsia" w:eastAsiaTheme="minorEastAsia" w:hAnsiTheme="minorEastAsia" w:hint="eastAsia"/>
          <w:kern w:val="0"/>
        </w:rPr>
        <w:t>和本公司网上交易系统为投资者提供定期定额投资的</w:t>
      </w:r>
      <w:r w:rsidRPr="0054711B">
        <w:rPr>
          <w:rFonts w:asciiTheme="minorEastAsia" w:eastAsiaTheme="minorEastAsia" w:hAnsiTheme="minorEastAsia" w:hint="eastAsia"/>
          <w:kern w:val="0"/>
          <w:szCs w:val="21"/>
        </w:rPr>
        <w:t>服务（本公司网上交易系统的定期定额投资服务目前仅对个人投资者开通）。</w:t>
      </w:r>
      <w:r w:rsidR="002F5370" w:rsidRPr="0054711B">
        <w:rPr>
          <w:rFonts w:asciiTheme="minorEastAsia" w:eastAsiaTheme="minorEastAsia" w:hAnsiTheme="minorEastAsia" w:hint="eastAsia"/>
          <w:szCs w:val="21"/>
        </w:rPr>
        <w:t>通过定期投资计划，投资者可以通过固定的渠道，定期定额申购基金份额</w:t>
      </w:r>
      <w:r w:rsidR="002F5370" w:rsidRPr="0054711B">
        <w:rPr>
          <w:rFonts w:asciiTheme="minorEastAsia" w:eastAsiaTheme="minorEastAsia" w:hAnsiTheme="minorEastAsia"/>
          <w:szCs w:val="21"/>
        </w:rPr>
        <w:t>，</w:t>
      </w:r>
      <w:r w:rsidR="002F5370" w:rsidRPr="0054711B">
        <w:rPr>
          <w:rFonts w:asciiTheme="minorEastAsia" w:eastAsiaTheme="minorEastAsia" w:hAnsiTheme="minorEastAsia" w:hint="eastAsia"/>
          <w:szCs w:val="21"/>
        </w:rPr>
        <w:t>具体实施方法见相关公告。</w:t>
      </w:r>
    </w:p>
    <w:p w:rsidR="002F5370" w:rsidRPr="0054711B" w:rsidRDefault="002F5370" w:rsidP="00467CAF">
      <w:pPr>
        <w:pStyle w:val="20"/>
        <w:snapToGrid w:val="0"/>
        <w:spacing w:beforeLines="0" w:afterLines="0" w:line="360" w:lineRule="auto"/>
        <w:ind w:firstLineChars="0" w:firstLine="0"/>
        <w:rPr>
          <w:rFonts w:asciiTheme="minorEastAsia" w:eastAsiaTheme="minorEastAsia" w:hAnsiTheme="minorEastAsia"/>
          <w:b w:val="0"/>
          <w:bCs/>
        </w:rPr>
      </w:pPr>
      <w:bookmarkStart w:id="963" w:name="_Toc20150076"/>
      <w:r w:rsidRPr="0054711B">
        <w:rPr>
          <w:rFonts w:asciiTheme="minorEastAsia" w:eastAsiaTheme="minorEastAsia" w:hAnsiTheme="minorEastAsia" w:hint="eastAsia"/>
          <w:b w:val="0"/>
          <w:bCs/>
        </w:rPr>
        <w:t>（</w:t>
      </w:r>
      <w:r w:rsidR="00701BC8" w:rsidRPr="0054711B">
        <w:rPr>
          <w:rFonts w:asciiTheme="minorEastAsia" w:eastAsiaTheme="minorEastAsia" w:hAnsiTheme="minorEastAsia" w:hint="eastAsia"/>
          <w:b w:val="0"/>
          <w:bCs/>
        </w:rPr>
        <w:t>五</w:t>
      </w:r>
      <w:r w:rsidRPr="0054711B">
        <w:rPr>
          <w:rFonts w:asciiTheme="minorEastAsia" w:eastAsiaTheme="minorEastAsia" w:hAnsiTheme="minorEastAsia" w:hint="eastAsia"/>
          <w:b w:val="0"/>
          <w:bCs/>
        </w:rPr>
        <w:t>）资讯服务</w:t>
      </w:r>
      <w:bookmarkEnd w:id="963"/>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1、</w:t>
      </w:r>
      <w:r w:rsidR="002F5370" w:rsidRPr="0054711B">
        <w:rPr>
          <w:rFonts w:asciiTheme="minorEastAsia" w:eastAsiaTheme="minorEastAsia" w:hAnsiTheme="minorEastAsia" w:hint="eastAsia"/>
          <w:szCs w:val="21"/>
        </w:rPr>
        <w:t>客户服务电话</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投资者如果想了解申购与赎回的交易情况、基金</w:t>
      </w:r>
      <w:r w:rsidR="00DA33F9" w:rsidRPr="0054711B">
        <w:rPr>
          <w:rFonts w:asciiTheme="minorEastAsia" w:eastAsiaTheme="minorEastAsia" w:hAnsiTheme="minorEastAsia" w:hint="eastAsia"/>
          <w:szCs w:val="21"/>
        </w:rPr>
        <w:t>账户</w:t>
      </w:r>
      <w:r w:rsidRPr="0054711B">
        <w:rPr>
          <w:rFonts w:asciiTheme="minorEastAsia" w:eastAsiaTheme="minorEastAsia" w:hAnsiTheme="minorEastAsia" w:hint="eastAsia"/>
          <w:szCs w:val="21"/>
        </w:rPr>
        <w:t>余额、基金产品与服务等信息</w:t>
      </w:r>
      <w:r w:rsidR="0091410A" w:rsidRPr="0054711B">
        <w:rPr>
          <w:rFonts w:asciiTheme="minorEastAsia" w:eastAsiaTheme="minorEastAsia" w:hAnsiTheme="minorEastAsia" w:hint="eastAsia"/>
          <w:kern w:val="0"/>
          <w:szCs w:val="21"/>
        </w:rPr>
        <w:t>，</w:t>
      </w:r>
      <w:r w:rsidR="0091410A" w:rsidRPr="0054711B">
        <w:rPr>
          <w:rFonts w:asciiTheme="minorEastAsia" w:eastAsiaTheme="minorEastAsia" w:hAnsiTheme="minorEastAsia" w:hint="eastAsia"/>
          <w:kern w:val="0"/>
        </w:rPr>
        <w:t>或反馈投资过程中需要投诉与建议的情况</w:t>
      </w:r>
      <w:r w:rsidRPr="0054711B">
        <w:rPr>
          <w:rFonts w:asciiTheme="minorEastAsia" w:eastAsiaTheme="minorEastAsia" w:hAnsiTheme="minorEastAsia" w:hint="eastAsia"/>
          <w:szCs w:val="21"/>
        </w:rPr>
        <w:t>，可拨打如下电话：4008818088</w:t>
      </w:r>
      <w:r w:rsidRPr="0054711B">
        <w:rPr>
          <w:rFonts w:asciiTheme="minorEastAsia" w:eastAsiaTheme="minorEastAsia" w:hAnsiTheme="minorEastAsia"/>
          <w:szCs w:val="21"/>
        </w:rPr>
        <w:t>（免长途话费）</w:t>
      </w:r>
      <w:r w:rsidRPr="0054711B">
        <w:rPr>
          <w:rFonts w:asciiTheme="minorEastAsia" w:eastAsiaTheme="minorEastAsia" w:hAnsiTheme="minorEastAsia" w:hint="eastAsia"/>
          <w:szCs w:val="21"/>
        </w:rPr>
        <w:t>。</w:t>
      </w:r>
      <w:r w:rsidR="00D2333A" w:rsidRPr="0054711B">
        <w:rPr>
          <w:rFonts w:asciiTheme="minorEastAsia" w:eastAsiaTheme="minorEastAsia" w:hAnsiTheme="minorEastAsia" w:hint="eastAsia"/>
          <w:szCs w:val="21"/>
        </w:rPr>
        <w:t>投资者如果认为自己不能准确理解本基金《招募说明书》、《基金合同》的具体内容，也可拨打上述电话详询。</w:t>
      </w:r>
    </w:p>
    <w:p w:rsidR="002F5370" w:rsidRPr="0054711B" w:rsidRDefault="00A43A99"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2、</w:t>
      </w:r>
      <w:r w:rsidR="002F5370" w:rsidRPr="0054711B">
        <w:rPr>
          <w:rFonts w:asciiTheme="minorEastAsia" w:eastAsiaTheme="minorEastAsia" w:hAnsiTheme="minorEastAsia" w:hint="eastAsia"/>
          <w:szCs w:val="21"/>
        </w:rPr>
        <w:t>互联网站及电子信箱</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网址：http://www.efunds.com.cn</w:t>
      </w:r>
    </w:p>
    <w:p w:rsidR="002F5370" w:rsidRPr="0054711B" w:rsidRDefault="002F5370" w:rsidP="000B57E8">
      <w:pPr>
        <w:adjustRightInd w:val="0"/>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电子信箱：service@efunds.com.cn</w:t>
      </w:r>
    </w:p>
    <w:p w:rsidR="002F5370" w:rsidRPr="0054711B" w:rsidRDefault="002F5370" w:rsidP="00E16F88">
      <w:pPr>
        <w:pStyle w:val="1"/>
        <w:snapToGrid w:val="0"/>
        <w:spacing w:beforeLines="0" w:afterLines="0" w:line="360" w:lineRule="auto"/>
        <w:ind w:firstLineChars="0" w:firstLine="0"/>
        <w:rPr>
          <w:rFonts w:asciiTheme="minorEastAsia" w:eastAsiaTheme="minorEastAsia" w:hAnsiTheme="minorEastAsia"/>
          <w:bCs/>
        </w:rPr>
      </w:pPr>
      <w:bookmarkStart w:id="964" w:name="_Toc38438275"/>
      <w:bookmarkStart w:id="965" w:name="_Toc38438612"/>
      <w:bookmarkStart w:id="966" w:name="_Toc38438949"/>
      <w:bookmarkStart w:id="967" w:name="_Toc38439286"/>
      <w:bookmarkStart w:id="968" w:name="_Toc38439623"/>
      <w:bookmarkStart w:id="969" w:name="_Toc38439960"/>
      <w:bookmarkStart w:id="970" w:name="_Toc38440297"/>
      <w:bookmarkStart w:id="971" w:name="_Toc38440630"/>
      <w:bookmarkStart w:id="972" w:name="_Toc38440829"/>
      <w:bookmarkStart w:id="973" w:name="_Toc38441161"/>
      <w:bookmarkStart w:id="974" w:name="_Toc38441493"/>
      <w:bookmarkStart w:id="975" w:name="_Toc38441821"/>
      <w:bookmarkStart w:id="976" w:name="_Toc38442153"/>
      <w:bookmarkStart w:id="977" w:name="_Toc38442485"/>
      <w:bookmarkStart w:id="978" w:name="_Toc38442816"/>
      <w:bookmarkStart w:id="979" w:name="_Toc38443147"/>
      <w:bookmarkStart w:id="980" w:name="_Toc38443478"/>
      <w:bookmarkStart w:id="981" w:name="_Toc38443809"/>
      <w:bookmarkStart w:id="982" w:name="_Toc38438277"/>
      <w:bookmarkStart w:id="983" w:name="_Toc38438614"/>
      <w:bookmarkStart w:id="984" w:name="_Toc38438951"/>
      <w:bookmarkStart w:id="985" w:name="_Toc38439288"/>
      <w:bookmarkStart w:id="986" w:name="_Toc38439625"/>
      <w:bookmarkStart w:id="987" w:name="_Toc38439962"/>
      <w:bookmarkStart w:id="988" w:name="_Toc38440299"/>
      <w:bookmarkStart w:id="989" w:name="_Toc38440632"/>
      <w:bookmarkStart w:id="990" w:name="_Toc38440831"/>
      <w:bookmarkStart w:id="991" w:name="_Toc38441163"/>
      <w:bookmarkStart w:id="992" w:name="_Toc38441495"/>
      <w:bookmarkStart w:id="993" w:name="_Toc38441823"/>
      <w:bookmarkStart w:id="994" w:name="_Toc38442155"/>
      <w:bookmarkStart w:id="995" w:name="_Toc38442487"/>
      <w:bookmarkStart w:id="996" w:name="_Toc38442818"/>
      <w:bookmarkStart w:id="997" w:name="_Toc38443149"/>
      <w:bookmarkStart w:id="998" w:name="_Toc38443480"/>
      <w:bookmarkStart w:id="999" w:name="_Toc38443811"/>
      <w:bookmarkStart w:id="1000" w:name="_Toc38438278"/>
      <w:bookmarkStart w:id="1001" w:name="_Toc38438615"/>
      <w:bookmarkStart w:id="1002" w:name="_Toc38438952"/>
      <w:bookmarkStart w:id="1003" w:name="_Toc38439289"/>
      <w:bookmarkStart w:id="1004" w:name="_Toc38439626"/>
      <w:bookmarkStart w:id="1005" w:name="_Toc38439963"/>
      <w:bookmarkStart w:id="1006" w:name="_Toc38440300"/>
      <w:bookmarkStart w:id="1007" w:name="_Toc38440633"/>
      <w:bookmarkStart w:id="1008" w:name="_Toc38440832"/>
      <w:bookmarkStart w:id="1009" w:name="_Toc38441164"/>
      <w:bookmarkStart w:id="1010" w:name="_Toc38441496"/>
      <w:bookmarkStart w:id="1011" w:name="_Toc38441824"/>
      <w:bookmarkStart w:id="1012" w:name="_Toc38442156"/>
      <w:bookmarkStart w:id="1013" w:name="_Toc38442488"/>
      <w:bookmarkStart w:id="1014" w:name="_Toc38442819"/>
      <w:bookmarkStart w:id="1015" w:name="_Toc38443150"/>
      <w:bookmarkStart w:id="1016" w:name="_Toc38443481"/>
      <w:bookmarkStart w:id="1017" w:name="_Toc38443812"/>
      <w:bookmarkStart w:id="1018" w:name="_Toc38438279"/>
      <w:bookmarkStart w:id="1019" w:name="_Toc38438616"/>
      <w:bookmarkStart w:id="1020" w:name="_Toc38438953"/>
      <w:bookmarkStart w:id="1021" w:name="_Toc38439290"/>
      <w:bookmarkStart w:id="1022" w:name="_Toc38439627"/>
      <w:bookmarkStart w:id="1023" w:name="_Toc38439964"/>
      <w:bookmarkStart w:id="1024" w:name="_Toc38440301"/>
      <w:bookmarkStart w:id="1025" w:name="_Toc38440634"/>
      <w:bookmarkStart w:id="1026" w:name="_Toc38440833"/>
      <w:bookmarkStart w:id="1027" w:name="_Toc38441165"/>
      <w:bookmarkStart w:id="1028" w:name="_Toc38441497"/>
      <w:bookmarkStart w:id="1029" w:name="_Toc38441825"/>
      <w:bookmarkStart w:id="1030" w:name="_Toc38442157"/>
      <w:bookmarkStart w:id="1031" w:name="_Toc38442489"/>
      <w:bookmarkStart w:id="1032" w:name="_Toc38442820"/>
      <w:bookmarkStart w:id="1033" w:name="_Toc38443151"/>
      <w:bookmarkStart w:id="1034" w:name="_Toc38443482"/>
      <w:bookmarkStart w:id="1035" w:name="_Toc38443813"/>
      <w:bookmarkStart w:id="1036" w:name="_Toc38438280"/>
      <w:bookmarkStart w:id="1037" w:name="_Toc38438617"/>
      <w:bookmarkStart w:id="1038" w:name="_Toc38438954"/>
      <w:bookmarkStart w:id="1039" w:name="_Toc38439291"/>
      <w:bookmarkStart w:id="1040" w:name="_Toc38439628"/>
      <w:bookmarkStart w:id="1041" w:name="_Toc38439965"/>
      <w:bookmarkStart w:id="1042" w:name="_Toc38440302"/>
      <w:bookmarkStart w:id="1043" w:name="_Toc38440635"/>
      <w:bookmarkStart w:id="1044" w:name="_Toc38440834"/>
      <w:bookmarkStart w:id="1045" w:name="_Toc38441166"/>
      <w:bookmarkStart w:id="1046" w:name="_Toc38441498"/>
      <w:bookmarkStart w:id="1047" w:name="_Toc38441826"/>
      <w:bookmarkStart w:id="1048" w:name="_Toc38442158"/>
      <w:bookmarkStart w:id="1049" w:name="_Toc38442490"/>
      <w:bookmarkStart w:id="1050" w:name="_Toc38442821"/>
      <w:bookmarkStart w:id="1051" w:name="_Toc38443152"/>
      <w:bookmarkStart w:id="1052" w:name="_Toc38443483"/>
      <w:bookmarkStart w:id="1053" w:name="_Toc38443814"/>
      <w:bookmarkStart w:id="1054" w:name="_Toc38438281"/>
      <w:bookmarkStart w:id="1055" w:name="_Toc38438618"/>
      <w:bookmarkStart w:id="1056" w:name="_Toc38438955"/>
      <w:bookmarkStart w:id="1057" w:name="_Toc38439292"/>
      <w:bookmarkStart w:id="1058" w:name="_Toc38439629"/>
      <w:bookmarkStart w:id="1059" w:name="_Toc38439966"/>
      <w:bookmarkStart w:id="1060" w:name="_Toc38440303"/>
      <w:bookmarkStart w:id="1061" w:name="_Toc38440636"/>
      <w:bookmarkStart w:id="1062" w:name="_Toc38440835"/>
      <w:bookmarkStart w:id="1063" w:name="_Toc38441167"/>
      <w:bookmarkStart w:id="1064" w:name="_Toc38441499"/>
      <w:bookmarkStart w:id="1065" w:name="_Toc38441827"/>
      <w:bookmarkStart w:id="1066" w:name="_Toc38442159"/>
      <w:bookmarkStart w:id="1067" w:name="_Toc38442491"/>
      <w:bookmarkStart w:id="1068" w:name="_Toc38442822"/>
      <w:bookmarkStart w:id="1069" w:name="_Toc38443153"/>
      <w:bookmarkStart w:id="1070" w:name="_Toc38443484"/>
      <w:bookmarkStart w:id="1071" w:name="_Toc38443815"/>
      <w:bookmarkStart w:id="1072" w:name="_Toc38438282"/>
      <w:bookmarkStart w:id="1073" w:name="_Toc38438619"/>
      <w:bookmarkStart w:id="1074" w:name="_Toc38438956"/>
      <w:bookmarkStart w:id="1075" w:name="_Toc38439293"/>
      <w:bookmarkStart w:id="1076" w:name="_Toc38439630"/>
      <w:bookmarkStart w:id="1077" w:name="_Toc38439967"/>
      <w:bookmarkStart w:id="1078" w:name="_Toc38440304"/>
      <w:bookmarkStart w:id="1079" w:name="_Toc38440637"/>
      <w:bookmarkStart w:id="1080" w:name="_Toc38440836"/>
      <w:bookmarkStart w:id="1081" w:name="_Toc38441168"/>
      <w:bookmarkStart w:id="1082" w:name="_Toc38441500"/>
      <w:bookmarkStart w:id="1083" w:name="_Toc38441828"/>
      <w:bookmarkStart w:id="1084" w:name="_Toc38442160"/>
      <w:bookmarkStart w:id="1085" w:name="_Toc38442492"/>
      <w:bookmarkStart w:id="1086" w:name="_Toc38442823"/>
      <w:bookmarkStart w:id="1087" w:name="_Toc38443154"/>
      <w:bookmarkStart w:id="1088" w:name="_Toc38443485"/>
      <w:bookmarkStart w:id="1089" w:name="_Toc38443816"/>
      <w:bookmarkStart w:id="1090" w:name="_Toc38438283"/>
      <w:bookmarkStart w:id="1091" w:name="_Toc38438620"/>
      <w:bookmarkStart w:id="1092" w:name="_Toc38438957"/>
      <w:bookmarkStart w:id="1093" w:name="_Toc38439294"/>
      <w:bookmarkStart w:id="1094" w:name="_Toc38439631"/>
      <w:bookmarkStart w:id="1095" w:name="_Toc38439968"/>
      <w:bookmarkStart w:id="1096" w:name="_Toc38440305"/>
      <w:bookmarkStart w:id="1097" w:name="_Toc38440638"/>
      <w:bookmarkStart w:id="1098" w:name="_Toc38440837"/>
      <w:bookmarkStart w:id="1099" w:name="_Toc38441169"/>
      <w:bookmarkStart w:id="1100" w:name="_Toc38441501"/>
      <w:bookmarkStart w:id="1101" w:name="_Toc38441829"/>
      <w:bookmarkStart w:id="1102" w:name="_Toc38442161"/>
      <w:bookmarkStart w:id="1103" w:name="_Toc38442493"/>
      <w:bookmarkStart w:id="1104" w:name="_Toc38442824"/>
      <w:bookmarkStart w:id="1105" w:name="_Toc38443155"/>
      <w:bookmarkStart w:id="1106" w:name="_Toc38443486"/>
      <w:bookmarkStart w:id="1107" w:name="_Toc38443817"/>
      <w:bookmarkStart w:id="1108" w:name="_Toc38438284"/>
      <w:bookmarkStart w:id="1109" w:name="_Toc38438621"/>
      <w:bookmarkStart w:id="1110" w:name="_Toc38438958"/>
      <w:bookmarkStart w:id="1111" w:name="_Toc38439295"/>
      <w:bookmarkStart w:id="1112" w:name="_Toc38439632"/>
      <w:bookmarkStart w:id="1113" w:name="_Toc38439969"/>
      <w:bookmarkStart w:id="1114" w:name="_Toc38440306"/>
      <w:bookmarkStart w:id="1115" w:name="_Toc38440639"/>
      <w:bookmarkStart w:id="1116" w:name="_Toc38440838"/>
      <w:bookmarkStart w:id="1117" w:name="_Toc38441170"/>
      <w:bookmarkStart w:id="1118" w:name="_Toc38441502"/>
      <w:bookmarkStart w:id="1119" w:name="_Toc38441830"/>
      <w:bookmarkStart w:id="1120" w:name="_Toc38442162"/>
      <w:bookmarkStart w:id="1121" w:name="_Toc38442494"/>
      <w:bookmarkStart w:id="1122" w:name="_Toc38442825"/>
      <w:bookmarkStart w:id="1123" w:name="_Toc38443156"/>
      <w:bookmarkStart w:id="1124" w:name="_Toc38443487"/>
      <w:bookmarkStart w:id="1125" w:name="_Toc38443818"/>
      <w:bookmarkStart w:id="1126" w:name="_Toc38438285"/>
      <w:bookmarkStart w:id="1127" w:name="_Toc38438622"/>
      <w:bookmarkStart w:id="1128" w:name="_Toc38438959"/>
      <w:bookmarkStart w:id="1129" w:name="_Toc38439296"/>
      <w:bookmarkStart w:id="1130" w:name="_Toc38439633"/>
      <w:bookmarkStart w:id="1131" w:name="_Toc38439970"/>
      <w:bookmarkStart w:id="1132" w:name="_Toc38440307"/>
      <w:bookmarkStart w:id="1133" w:name="_Toc38440640"/>
      <w:bookmarkStart w:id="1134" w:name="_Toc38440839"/>
      <w:bookmarkStart w:id="1135" w:name="_Toc38441171"/>
      <w:bookmarkStart w:id="1136" w:name="_Toc38441503"/>
      <w:bookmarkStart w:id="1137" w:name="_Toc38441831"/>
      <w:bookmarkStart w:id="1138" w:name="_Toc38442163"/>
      <w:bookmarkStart w:id="1139" w:name="_Toc38442495"/>
      <w:bookmarkStart w:id="1140" w:name="_Toc38442826"/>
      <w:bookmarkStart w:id="1141" w:name="_Toc38443157"/>
      <w:bookmarkStart w:id="1142" w:name="_Toc38443488"/>
      <w:bookmarkStart w:id="1143" w:name="_Toc38443819"/>
      <w:bookmarkStart w:id="1144" w:name="_Toc38438286"/>
      <w:bookmarkStart w:id="1145" w:name="_Toc38438623"/>
      <w:bookmarkStart w:id="1146" w:name="_Toc38438960"/>
      <w:bookmarkStart w:id="1147" w:name="_Toc38439297"/>
      <w:bookmarkStart w:id="1148" w:name="_Toc38439634"/>
      <w:bookmarkStart w:id="1149" w:name="_Toc38439971"/>
      <w:bookmarkStart w:id="1150" w:name="_Toc38440308"/>
      <w:bookmarkStart w:id="1151" w:name="_Toc38440641"/>
      <w:bookmarkStart w:id="1152" w:name="_Toc38440840"/>
      <w:bookmarkStart w:id="1153" w:name="_Toc38441172"/>
      <w:bookmarkStart w:id="1154" w:name="_Toc38441504"/>
      <w:bookmarkStart w:id="1155" w:name="_Toc38441832"/>
      <w:bookmarkStart w:id="1156" w:name="_Toc38442164"/>
      <w:bookmarkStart w:id="1157" w:name="_Toc38442496"/>
      <w:bookmarkStart w:id="1158" w:name="_Toc38442827"/>
      <w:bookmarkStart w:id="1159" w:name="_Toc38443158"/>
      <w:bookmarkStart w:id="1160" w:name="_Toc38443489"/>
      <w:bookmarkStart w:id="1161" w:name="_Toc38443820"/>
      <w:bookmarkStart w:id="1162" w:name="_Toc38438287"/>
      <w:bookmarkStart w:id="1163" w:name="_Toc38438624"/>
      <w:bookmarkStart w:id="1164" w:name="_Toc38438961"/>
      <w:bookmarkStart w:id="1165" w:name="_Toc38439298"/>
      <w:bookmarkStart w:id="1166" w:name="_Toc38439635"/>
      <w:bookmarkStart w:id="1167" w:name="_Toc38439972"/>
      <w:bookmarkStart w:id="1168" w:name="_Toc38440309"/>
      <w:bookmarkStart w:id="1169" w:name="_Toc38440642"/>
      <w:bookmarkStart w:id="1170" w:name="_Toc38440841"/>
      <w:bookmarkStart w:id="1171" w:name="_Toc38441173"/>
      <w:bookmarkStart w:id="1172" w:name="_Toc38441505"/>
      <w:bookmarkStart w:id="1173" w:name="_Toc38441833"/>
      <w:bookmarkStart w:id="1174" w:name="_Toc38442165"/>
      <w:bookmarkStart w:id="1175" w:name="_Toc38442497"/>
      <w:bookmarkStart w:id="1176" w:name="_Toc38442828"/>
      <w:bookmarkStart w:id="1177" w:name="_Toc38443159"/>
      <w:bookmarkStart w:id="1178" w:name="_Toc38443490"/>
      <w:bookmarkStart w:id="1179" w:name="_Toc38443821"/>
      <w:bookmarkStart w:id="1180" w:name="_Toc38438288"/>
      <w:bookmarkStart w:id="1181" w:name="_Toc38438625"/>
      <w:bookmarkStart w:id="1182" w:name="_Toc38438962"/>
      <w:bookmarkStart w:id="1183" w:name="_Toc38439299"/>
      <w:bookmarkStart w:id="1184" w:name="_Toc38439636"/>
      <w:bookmarkStart w:id="1185" w:name="_Toc38439973"/>
      <w:bookmarkStart w:id="1186" w:name="_Toc38440310"/>
      <w:bookmarkStart w:id="1187" w:name="_Toc38440643"/>
      <w:bookmarkStart w:id="1188" w:name="_Toc38440842"/>
      <w:bookmarkStart w:id="1189" w:name="_Toc38441174"/>
      <w:bookmarkStart w:id="1190" w:name="_Toc38441506"/>
      <w:bookmarkStart w:id="1191" w:name="_Toc38441834"/>
      <w:bookmarkStart w:id="1192" w:name="_Toc38442166"/>
      <w:bookmarkStart w:id="1193" w:name="_Toc38442498"/>
      <w:bookmarkStart w:id="1194" w:name="_Toc38442829"/>
      <w:bookmarkStart w:id="1195" w:name="_Toc38443160"/>
      <w:bookmarkStart w:id="1196" w:name="_Toc38443491"/>
      <w:bookmarkStart w:id="1197" w:name="_Toc38443822"/>
      <w:bookmarkStart w:id="1198" w:name="_Toc38438289"/>
      <w:bookmarkStart w:id="1199" w:name="_Toc38438626"/>
      <w:bookmarkStart w:id="1200" w:name="_Toc38438963"/>
      <w:bookmarkStart w:id="1201" w:name="_Toc38439300"/>
      <w:bookmarkStart w:id="1202" w:name="_Toc38439637"/>
      <w:bookmarkStart w:id="1203" w:name="_Toc38439974"/>
      <w:bookmarkStart w:id="1204" w:name="_Toc38440311"/>
      <w:bookmarkStart w:id="1205" w:name="_Toc38440644"/>
      <w:bookmarkStart w:id="1206" w:name="_Toc38440843"/>
      <w:bookmarkStart w:id="1207" w:name="_Toc38441175"/>
      <w:bookmarkStart w:id="1208" w:name="_Toc38441507"/>
      <w:bookmarkStart w:id="1209" w:name="_Toc38441835"/>
      <w:bookmarkStart w:id="1210" w:name="_Toc38442167"/>
      <w:bookmarkStart w:id="1211" w:name="_Toc38442499"/>
      <w:bookmarkStart w:id="1212" w:name="_Toc38442830"/>
      <w:bookmarkStart w:id="1213" w:name="_Toc38443161"/>
      <w:bookmarkStart w:id="1214" w:name="_Toc38443492"/>
      <w:bookmarkStart w:id="1215" w:name="_Toc38443823"/>
      <w:bookmarkStart w:id="1216" w:name="_Toc38438290"/>
      <w:bookmarkStart w:id="1217" w:name="_Toc38438627"/>
      <w:bookmarkStart w:id="1218" w:name="_Toc38438964"/>
      <w:bookmarkStart w:id="1219" w:name="_Toc38439301"/>
      <w:bookmarkStart w:id="1220" w:name="_Toc38439638"/>
      <w:bookmarkStart w:id="1221" w:name="_Toc38439975"/>
      <w:bookmarkStart w:id="1222" w:name="_Toc38440312"/>
      <w:bookmarkStart w:id="1223" w:name="_Toc38440645"/>
      <w:bookmarkStart w:id="1224" w:name="_Toc38440844"/>
      <w:bookmarkStart w:id="1225" w:name="_Toc38441176"/>
      <w:bookmarkStart w:id="1226" w:name="_Toc38441508"/>
      <w:bookmarkStart w:id="1227" w:name="_Toc38441836"/>
      <w:bookmarkStart w:id="1228" w:name="_Toc38442168"/>
      <w:bookmarkStart w:id="1229" w:name="_Toc38442500"/>
      <w:bookmarkStart w:id="1230" w:name="_Toc38442831"/>
      <w:bookmarkStart w:id="1231" w:name="_Toc38443162"/>
      <w:bookmarkStart w:id="1232" w:name="_Toc38443493"/>
      <w:bookmarkStart w:id="1233" w:name="_Toc38443824"/>
      <w:bookmarkStart w:id="1234" w:name="_Toc38438291"/>
      <w:bookmarkStart w:id="1235" w:name="_Toc38438628"/>
      <w:bookmarkStart w:id="1236" w:name="_Toc38438965"/>
      <w:bookmarkStart w:id="1237" w:name="_Toc38439302"/>
      <w:bookmarkStart w:id="1238" w:name="_Toc38439639"/>
      <w:bookmarkStart w:id="1239" w:name="_Toc38439976"/>
      <w:bookmarkStart w:id="1240" w:name="_Toc38440313"/>
      <w:bookmarkStart w:id="1241" w:name="_Toc38440646"/>
      <w:bookmarkStart w:id="1242" w:name="_Toc38440845"/>
      <w:bookmarkStart w:id="1243" w:name="_Toc38441177"/>
      <w:bookmarkStart w:id="1244" w:name="_Toc38441509"/>
      <w:bookmarkStart w:id="1245" w:name="_Toc38441837"/>
      <w:bookmarkStart w:id="1246" w:name="_Toc38442169"/>
      <w:bookmarkStart w:id="1247" w:name="_Toc38442501"/>
      <w:bookmarkStart w:id="1248" w:name="_Toc38442832"/>
      <w:bookmarkStart w:id="1249" w:name="_Toc38443163"/>
      <w:bookmarkStart w:id="1250" w:name="_Toc38443494"/>
      <w:bookmarkStart w:id="1251" w:name="_Toc38443825"/>
      <w:bookmarkStart w:id="1252" w:name="_Toc38438292"/>
      <w:bookmarkStart w:id="1253" w:name="_Toc38438629"/>
      <w:bookmarkStart w:id="1254" w:name="_Toc38438966"/>
      <w:bookmarkStart w:id="1255" w:name="_Toc38439303"/>
      <w:bookmarkStart w:id="1256" w:name="_Toc38439640"/>
      <w:bookmarkStart w:id="1257" w:name="_Toc38439977"/>
      <w:bookmarkStart w:id="1258" w:name="_Toc38440314"/>
      <w:bookmarkStart w:id="1259" w:name="_Toc38440647"/>
      <w:bookmarkStart w:id="1260" w:name="_Toc38440846"/>
      <w:bookmarkStart w:id="1261" w:name="_Toc38441178"/>
      <w:bookmarkStart w:id="1262" w:name="_Toc38441510"/>
      <w:bookmarkStart w:id="1263" w:name="_Toc38441838"/>
      <w:bookmarkStart w:id="1264" w:name="_Toc38442170"/>
      <w:bookmarkStart w:id="1265" w:name="_Toc38442502"/>
      <w:bookmarkStart w:id="1266" w:name="_Toc38442833"/>
      <w:bookmarkStart w:id="1267" w:name="_Toc38443164"/>
      <w:bookmarkStart w:id="1268" w:name="_Toc38443495"/>
      <w:bookmarkStart w:id="1269" w:name="_Toc38443826"/>
      <w:bookmarkStart w:id="1270" w:name="_Toc38438293"/>
      <w:bookmarkStart w:id="1271" w:name="_Toc38438630"/>
      <w:bookmarkStart w:id="1272" w:name="_Toc38438967"/>
      <w:bookmarkStart w:id="1273" w:name="_Toc38439304"/>
      <w:bookmarkStart w:id="1274" w:name="_Toc38439641"/>
      <w:bookmarkStart w:id="1275" w:name="_Toc38439978"/>
      <w:bookmarkStart w:id="1276" w:name="_Toc38440315"/>
      <w:bookmarkStart w:id="1277" w:name="_Toc38440648"/>
      <w:bookmarkStart w:id="1278" w:name="_Toc38440847"/>
      <w:bookmarkStart w:id="1279" w:name="_Toc38441179"/>
      <w:bookmarkStart w:id="1280" w:name="_Toc38441511"/>
      <w:bookmarkStart w:id="1281" w:name="_Toc38441839"/>
      <w:bookmarkStart w:id="1282" w:name="_Toc38442171"/>
      <w:bookmarkStart w:id="1283" w:name="_Toc38442503"/>
      <w:bookmarkStart w:id="1284" w:name="_Toc38442834"/>
      <w:bookmarkStart w:id="1285" w:name="_Toc38443165"/>
      <w:bookmarkStart w:id="1286" w:name="_Toc38443496"/>
      <w:bookmarkStart w:id="1287" w:name="_Toc38443827"/>
      <w:bookmarkStart w:id="1288" w:name="_Toc38438296"/>
      <w:bookmarkStart w:id="1289" w:name="_Toc38438633"/>
      <w:bookmarkStart w:id="1290" w:name="_Toc38438970"/>
      <w:bookmarkStart w:id="1291" w:name="_Toc38439307"/>
      <w:bookmarkStart w:id="1292" w:name="_Toc38439644"/>
      <w:bookmarkStart w:id="1293" w:name="_Toc38439981"/>
      <w:bookmarkStart w:id="1294" w:name="_Toc38440318"/>
      <w:bookmarkStart w:id="1295" w:name="_Toc38440651"/>
      <w:bookmarkStart w:id="1296" w:name="_Toc38440850"/>
      <w:bookmarkStart w:id="1297" w:name="_Toc38441182"/>
      <w:bookmarkStart w:id="1298" w:name="_Toc38441514"/>
      <w:bookmarkStart w:id="1299" w:name="_Toc38441842"/>
      <w:bookmarkStart w:id="1300" w:name="_Toc38442174"/>
      <w:bookmarkStart w:id="1301" w:name="_Toc38442506"/>
      <w:bookmarkStart w:id="1302" w:name="_Toc38442837"/>
      <w:bookmarkStart w:id="1303" w:name="_Toc38443168"/>
      <w:bookmarkStart w:id="1304" w:name="_Toc38443499"/>
      <w:bookmarkStart w:id="1305" w:name="_Toc38443830"/>
      <w:bookmarkStart w:id="1306" w:name="_Toc38438297"/>
      <w:bookmarkStart w:id="1307" w:name="_Toc38438634"/>
      <w:bookmarkStart w:id="1308" w:name="_Toc38438971"/>
      <w:bookmarkStart w:id="1309" w:name="_Toc38439308"/>
      <w:bookmarkStart w:id="1310" w:name="_Toc38439645"/>
      <w:bookmarkStart w:id="1311" w:name="_Toc38439982"/>
      <w:bookmarkStart w:id="1312" w:name="_Toc38440319"/>
      <w:bookmarkStart w:id="1313" w:name="_Toc38440652"/>
      <w:bookmarkStart w:id="1314" w:name="_Toc38440851"/>
      <w:bookmarkStart w:id="1315" w:name="_Toc38441183"/>
      <w:bookmarkStart w:id="1316" w:name="_Toc38441515"/>
      <w:bookmarkStart w:id="1317" w:name="_Toc38441843"/>
      <w:bookmarkStart w:id="1318" w:name="_Toc38442175"/>
      <w:bookmarkStart w:id="1319" w:name="_Toc38442507"/>
      <w:bookmarkStart w:id="1320" w:name="_Toc38442838"/>
      <w:bookmarkStart w:id="1321" w:name="_Toc38443169"/>
      <w:bookmarkStart w:id="1322" w:name="_Toc38443500"/>
      <w:bookmarkStart w:id="1323" w:name="_Toc38443831"/>
      <w:bookmarkStart w:id="1324" w:name="_Toc38438298"/>
      <w:bookmarkStart w:id="1325" w:name="_Toc38438635"/>
      <w:bookmarkStart w:id="1326" w:name="_Toc38438972"/>
      <w:bookmarkStart w:id="1327" w:name="_Toc38439309"/>
      <w:bookmarkStart w:id="1328" w:name="_Toc38439646"/>
      <w:bookmarkStart w:id="1329" w:name="_Toc38439983"/>
      <w:bookmarkStart w:id="1330" w:name="_Toc38440320"/>
      <w:bookmarkStart w:id="1331" w:name="_Toc38440653"/>
      <w:bookmarkStart w:id="1332" w:name="_Toc38440852"/>
      <w:bookmarkStart w:id="1333" w:name="_Toc38441184"/>
      <w:bookmarkStart w:id="1334" w:name="_Toc38441516"/>
      <w:bookmarkStart w:id="1335" w:name="_Toc38441844"/>
      <w:bookmarkStart w:id="1336" w:name="_Toc38442176"/>
      <w:bookmarkStart w:id="1337" w:name="_Toc38442508"/>
      <w:bookmarkStart w:id="1338" w:name="_Toc38442839"/>
      <w:bookmarkStart w:id="1339" w:name="_Toc38443170"/>
      <w:bookmarkStart w:id="1340" w:name="_Toc38443501"/>
      <w:bookmarkStart w:id="1341" w:name="_Toc38443832"/>
      <w:bookmarkStart w:id="1342" w:name="_Toc38438299"/>
      <w:bookmarkStart w:id="1343" w:name="_Toc38438636"/>
      <w:bookmarkStart w:id="1344" w:name="_Toc38438973"/>
      <w:bookmarkStart w:id="1345" w:name="_Toc38439310"/>
      <w:bookmarkStart w:id="1346" w:name="_Toc38439647"/>
      <w:bookmarkStart w:id="1347" w:name="_Toc38439984"/>
      <w:bookmarkStart w:id="1348" w:name="_Toc38440321"/>
      <w:bookmarkStart w:id="1349" w:name="_Toc38440654"/>
      <w:bookmarkStart w:id="1350" w:name="_Toc38440853"/>
      <w:bookmarkStart w:id="1351" w:name="_Toc38441185"/>
      <w:bookmarkStart w:id="1352" w:name="_Toc38441517"/>
      <w:bookmarkStart w:id="1353" w:name="_Toc38441845"/>
      <w:bookmarkStart w:id="1354" w:name="_Toc38442177"/>
      <w:bookmarkStart w:id="1355" w:name="_Toc38442509"/>
      <w:bookmarkStart w:id="1356" w:name="_Toc38442840"/>
      <w:bookmarkStart w:id="1357" w:name="_Toc38443171"/>
      <w:bookmarkStart w:id="1358" w:name="_Toc38443502"/>
      <w:bookmarkStart w:id="1359" w:name="_Toc38443833"/>
      <w:bookmarkStart w:id="1360" w:name="_Toc38438301"/>
      <w:bookmarkStart w:id="1361" w:name="_Toc38438638"/>
      <w:bookmarkStart w:id="1362" w:name="_Toc38438975"/>
      <w:bookmarkStart w:id="1363" w:name="_Toc38439312"/>
      <w:bookmarkStart w:id="1364" w:name="_Toc38439649"/>
      <w:bookmarkStart w:id="1365" w:name="_Toc38439986"/>
      <w:bookmarkStart w:id="1366" w:name="_Toc38440323"/>
      <w:bookmarkStart w:id="1367" w:name="_Toc38440656"/>
      <w:bookmarkStart w:id="1368" w:name="_Toc38440855"/>
      <w:bookmarkStart w:id="1369" w:name="_Toc38441187"/>
      <w:bookmarkStart w:id="1370" w:name="_Toc38441519"/>
      <w:bookmarkStart w:id="1371" w:name="_Toc38441847"/>
      <w:bookmarkStart w:id="1372" w:name="_Toc38442179"/>
      <w:bookmarkStart w:id="1373" w:name="_Toc38442511"/>
      <w:bookmarkStart w:id="1374" w:name="_Toc38442842"/>
      <w:bookmarkStart w:id="1375" w:name="_Toc38443173"/>
      <w:bookmarkStart w:id="1376" w:name="_Toc38443504"/>
      <w:bookmarkStart w:id="1377" w:name="_Toc38443835"/>
      <w:bookmarkStart w:id="1378" w:name="_Toc38438302"/>
      <w:bookmarkStart w:id="1379" w:name="_Toc38438639"/>
      <w:bookmarkStart w:id="1380" w:name="_Toc38438976"/>
      <w:bookmarkStart w:id="1381" w:name="_Toc38439313"/>
      <w:bookmarkStart w:id="1382" w:name="_Toc38439650"/>
      <w:bookmarkStart w:id="1383" w:name="_Toc38439987"/>
      <w:bookmarkStart w:id="1384" w:name="_Toc38440324"/>
      <w:bookmarkStart w:id="1385" w:name="_Toc38440657"/>
      <w:bookmarkStart w:id="1386" w:name="_Toc38440856"/>
      <w:bookmarkStart w:id="1387" w:name="_Toc38441188"/>
      <w:bookmarkStart w:id="1388" w:name="_Toc38441520"/>
      <w:bookmarkStart w:id="1389" w:name="_Toc38441848"/>
      <w:bookmarkStart w:id="1390" w:name="_Toc38442180"/>
      <w:bookmarkStart w:id="1391" w:name="_Toc38442512"/>
      <w:bookmarkStart w:id="1392" w:name="_Toc38442843"/>
      <w:bookmarkStart w:id="1393" w:name="_Toc38443174"/>
      <w:bookmarkStart w:id="1394" w:name="_Toc38443505"/>
      <w:bookmarkStart w:id="1395" w:name="_Toc38443836"/>
      <w:bookmarkStart w:id="1396" w:name="_Toc38438303"/>
      <w:bookmarkStart w:id="1397" w:name="_Toc38438640"/>
      <w:bookmarkStart w:id="1398" w:name="_Toc38438977"/>
      <w:bookmarkStart w:id="1399" w:name="_Toc38439314"/>
      <w:bookmarkStart w:id="1400" w:name="_Toc38439651"/>
      <w:bookmarkStart w:id="1401" w:name="_Toc38439988"/>
      <w:bookmarkStart w:id="1402" w:name="_Toc38440325"/>
      <w:bookmarkStart w:id="1403" w:name="_Toc38440658"/>
      <w:bookmarkStart w:id="1404" w:name="_Toc38440857"/>
      <w:bookmarkStart w:id="1405" w:name="_Toc38441189"/>
      <w:bookmarkStart w:id="1406" w:name="_Toc38441521"/>
      <w:bookmarkStart w:id="1407" w:name="_Toc38441849"/>
      <w:bookmarkStart w:id="1408" w:name="_Toc38442181"/>
      <w:bookmarkStart w:id="1409" w:name="_Toc38442513"/>
      <w:bookmarkStart w:id="1410" w:name="_Toc38442844"/>
      <w:bookmarkStart w:id="1411" w:name="_Toc38443175"/>
      <w:bookmarkStart w:id="1412" w:name="_Toc38443506"/>
      <w:bookmarkStart w:id="1413" w:name="_Toc38443837"/>
      <w:bookmarkStart w:id="1414" w:name="_Toc38438304"/>
      <w:bookmarkStart w:id="1415" w:name="_Toc38438641"/>
      <w:bookmarkStart w:id="1416" w:name="_Toc38438978"/>
      <w:bookmarkStart w:id="1417" w:name="_Toc38439315"/>
      <w:bookmarkStart w:id="1418" w:name="_Toc38439652"/>
      <w:bookmarkStart w:id="1419" w:name="_Toc38439989"/>
      <w:bookmarkStart w:id="1420" w:name="_Toc38440326"/>
      <w:bookmarkStart w:id="1421" w:name="_Toc38440659"/>
      <w:bookmarkStart w:id="1422" w:name="_Toc38440858"/>
      <w:bookmarkStart w:id="1423" w:name="_Toc38441190"/>
      <w:bookmarkStart w:id="1424" w:name="_Toc38441522"/>
      <w:bookmarkStart w:id="1425" w:name="_Toc38441850"/>
      <w:bookmarkStart w:id="1426" w:name="_Toc38442182"/>
      <w:bookmarkStart w:id="1427" w:name="_Toc38442514"/>
      <w:bookmarkStart w:id="1428" w:name="_Toc38442845"/>
      <w:bookmarkStart w:id="1429" w:name="_Toc38443176"/>
      <w:bookmarkStart w:id="1430" w:name="_Toc38443507"/>
      <w:bookmarkStart w:id="1431" w:name="_Toc38443838"/>
      <w:bookmarkStart w:id="1432" w:name="_Toc38438305"/>
      <w:bookmarkStart w:id="1433" w:name="_Toc38438642"/>
      <w:bookmarkStart w:id="1434" w:name="_Toc38438979"/>
      <w:bookmarkStart w:id="1435" w:name="_Toc38439316"/>
      <w:bookmarkStart w:id="1436" w:name="_Toc38439653"/>
      <w:bookmarkStart w:id="1437" w:name="_Toc38439990"/>
      <w:bookmarkStart w:id="1438" w:name="_Toc38440327"/>
      <w:bookmarkStart w:id="1439" w:name="_Toc38440660"/>
      <w:bookmarkStart w:id="1440" w:name="_Toc38440859"/>
      <w:bookmarkStart w:id="1441" w:name="_Toc38441191"/>
      <w:bookmarkStart w:id="1442" w:name="_Toc38441523"/>
      <w:bookmarkStart w:id="1443" w:name="_Toc38441851"/>
      <w:bookmarkStart w:id="1444" w:name="_Toc38442183"/>
      <w:bookmarkStart w:id="1445" w:name="_Toc38442515"/>
      <w:bookmarkStart w:id="1446" w:name="_Toc38442846"/>
      <w:bookmarkStart w:id="1447" w:name="_Toc38443177"/>
      <w:bookmarkStart w:id="1448" w:name="_Toc38443508"/>
      <w:bookmarkStart w:id="1449" w:name="_Toc38443839"/>
      <w:bookmarkStart w:id="1450" w:name="_Toc38438306"/>
      <w:bookmarkStart w:id="1451" w:name="_Toc38438643"/>
      <w:bookmarkStart w:id="1452" w:name="_Toc38438980"/>
      <w:bookmarkStart w:id="1453" w:name="_Toc38439317"/>
      <w:bookmarkStart w:id="1454" w:name="_Toc38439654"/>
      <w:bookmarkStart w:id="1455" w:name="_Toc38439991"/>
      <w:bookmarkStart w:id="1456" w:name="_Toc38440328"/>
      <w:bookmarkStart w:id="1457" w:name="_Toc38440661"/>
      <w:bookmarkStart w:id="1458" w:name="_Toc38440860"/>
      <w:bookmarkStart w:id="1459" w:name="_Toc38441192"/>
      <w:bookmarkStart w:id="1460" w:name="_Toc38441524"/>
      <w:bookmarkStart w:id="1461" w:name="_Toc38441852"/>
      <w:bookmarkStart w:id="1462" w:name="_Toc38442184"/>
      <w:bookmarkStart w:id="1463" w:name="_Toc38442516"/>
      <w:bookmarkStart w:id="1464" w:name="_Toc38442847"/>
      <w:bookmarkStart w:id="1465" w:name="_Toc38443178"/>
      <w:bookmarkStart w:id="1466" w:name="_Toc38443509"/>
      <w:bookmarkStart w:id="1467" w:name="_Toc38443840"/>
      <w:bookmarkStart w:id="1468" w:name="_Toc38438310"/>
      <w:bookmarkStart w:id="1469" w:name="_Toc38438647"/>
      <w:bookmarkStart w:id="1470" w:name="_Toc38438984"/>
      <w:bookmarkStart w:id="1471" w:name="_Toc38439321"/>
      <w:bookmarkStart w:id="1472" w:name="_Toc38439658"/>
      <w:bookmarkStart w:id="1473" w:name="_Toc38439995"/>
      <w:bookmarkStart w:id="1474" w:name="_Toc38440332"/>
      <w:bookmarkStart w:id="1475" w:name="_Toc38440665"/>
      <w:bookmarkStart w:id="1476" w:name="_Toc38440864"/>
      <w:bookmarkStart w:id="1477" w:name="_Toc38441196"/>
      <w:bookmarkStart w:id="1478" w:name="_Toc38441528"/>
      <w:bookmarkStart w:id="1479" w:name="_Toc38441856"/>
      <w:bookmarkStart w:id="1480" w:name="_Toc38442188"/>
      <w:bookmarkStart w:id="1481" w:name="_Toc38442520"/>
      <w:bookmarkStart w:id="1482" w:name="_Toc38442851"/>
      <w:bookmarkStart w:id="1483" w:name="_Toc38443182"/>
      <w:bookmarkStart w:id="1484" w:name="_Toc38443513"/>
      <w:bookmarkStart w:id="1485" w:name="_Toc38443844"/>
      <w:bookmarkStart w:id="1486" w:name="_Toc38438311"/>
      <w:bookmarkStart w:id="1487" w:name="_Toc38438648"/>
      <w:bookmarkStart w:id="1488" w:name="_Toc38438985"/>
      <w:bookmarkStart w:id="1489" w:name="_Toc38439322"/>
      <w:bookmarkStart w:id="1490" w:name="_Toc38439659"/>
      <w:bookmarkStart w:id="1491" w:name="_Toc38439996"/>
      <w:bookmarkStart w:id="1492" w:name="_Toc38440333"/>
      <w:bookmarkStart w:id="1493" w:name="_Toc38440666"/>
      <w:bookmarkStart w:id="1494" w:name="_Toc38440865"/>
      <w:bookmarkStart w:id="1495" w:name="_Toc38441197"/>
      <w:bookmarkStart w:id="1496" w:name="_Toc38441529"/>
      <w:bookmarkStart w:id="1497" w:name="_Toc38441857"/>
      <w:bookmarkStart w:id="1498" w:name="_Toc38442189"/>
      <w:bookmarkStart w:id="1499" w:name="_Toc38442521"/>
      <w:bookmarkStart w:id="1500" w:name="_Toc38442852"/>
      <w:bookmarkStart w:id="1501" w:name="_Toc38443183"/>
      <w:bookmarkStart w:id="1502" w:name="_Toc38443514"/>
      <w:bookmarkStart w:id="1503" w:name="_Toc38443845"/>
      <w:bookmarkStart w:id="1504" w:name="_Toc38438312"/>
      <w:bookmarkStart w:id="1505" w:name="_Toc38438649"/>
      <w:bookmarkStart w:id="1506" w:name="_Toc38438986"/>
      <w:bookmarkStart w:id="1507" w:name="_Toc38439323"/>
      <w:bookmarkStart w:id="1508" w:name="_Toc38439660"/>
      <w:bookmarkStart w:id="1509" w:name="_Toc38439997"/>
      <w:bookmarkStart w:id="1510" w:name="_Toc38440334"/>
      <w:bookmarkStart w:id="1511" w:name="_Toc38440667"/>
      <w:bookmarkStart w:id="1512" w:name="_Toc38440866"/>
      <w:bookmarkStart w:id="1513" w:name="_Toc38441198"/>
      <w:bookmarkStart w:id="1514" w:name="_Toc38441530"/>
      <w:bookmarkStart w:id="1515" w:name="_Toc38441858"/>
      <w:bookmarkStart w:id="1516" w:name="_Toc38442190"/>
      <w:bookmarkStart w:id="1517" w:name="_Toc38442522"/>
      <w:bookmarkStart w:id="1518" w:name="_Toc38442853"/>
      <w:bookmarkStart w:id="1519" w:name="_Toc38443184"/>
      <w:bookmarkStart w:id="1520" w:name="_Toc38443515"/>
      <w:bookmarkStart w:id="1521" w:name="_Toc38443846"/>
      <w:bookmarkStart w:id="1522" w:name="_Toc38438313"/>
      <w:bookmarkStart w:id="1523" w:name="_Toc38438650"/>
      <w:bookmarkStart w:id="1524" w:name="_Toc38438987"/>
      <w:bookmarkStart w:id="1525" w:name="_Toc38439324"/>
      <w:bookmarkStart w:id="1526" w:name="_Toc38439661"/>
      <w:bookmarkStart w:id="1527" w:name="_Toc38439998"/>
      <w:bookmarkStart w:id="1528" w:name="_Toc38440335"/>
      <w:bookmarkStart w:id="1529" w:name="_Toc38440668"/>
      <w:bookmarkStart w:id="1530" w:name="_Toc38440867"/>
      <w:bookmarkStart w:id="1531" w:name="_Toc38441199"/>
      <w:bookmarkStart w:id="1532" w:name="_Toc38441531"/>
      <w:bookmarkStart w:id="1533" w:name="_Toc38441859"/>
      <w:bookmarkStart w:id="1534" w:name="_Toc38442191"/>
      <w:bookmarkStart w:id="1535" w:name="_Toc38442523"/>
      <w:bookmarkStart w:id="1536" w:name="_Toc38442854"/>
      <w:bookmarkStart w:id="1537" w:name="_Toc38443185"/>
      <w:bookmarkStart w:id="1538" w:name="_Toc38443516"/>
      <w:bookmarkStart w:id="1539" w:name="_Toc38443847"/>
      <w:bookmarkStart w:id="1540" w:name="_Toc38438314"/>
      <w:bookmarkStart w:id="1541" w:name="_Toc38438651"/>
      <w:bookmarkStart w:id="1542" w:name="_Toc38438988"/>
      <w:bookmarkStart w:id="1543" w:name="_Toc38439325"/>
      <w:bookmarkStart w:id="1544" w:name="_Toc38439662"/>
      <w:bookmarkStart w:id="1545" w:name="_Toc38439999"/>
      <w:bookmarkStart w:id="1546" w:name="_Toc38440336"/>
      <w:bookmarkStart w:id="1547" w:name="_Toc38440669"/>
      <w:bookmarkStart w:id="1548" w:name="_Toc38440868"/>
      <w:bookmarkStart w:id="1549" w:name="_Toc38441200"/>
      <w:bookmarkStart w:id="1550" w:name="_Toc38441532"/>
      <w:bookmarkStart w:id="1551" w:name="_Toc38441860"/>
      <w:bookmarkStart w:id="1552" w:name="_Toc38442192"/>
      <w:bookmarkStart w:id="1553" w:name="_Toc38442524"/>
      <w:bookmarkStart w:id="1554" w:name="_Toc38442855"/>
      <w:bookmarkStart w:id="1555" w:name="_Toc38443186"/>
      <w:bookmarkStart w:id="1556" w:name="_Toc38443517"/>
      <w:bookmarkStart w:id="1557" w:name="_Toc38443848"/>
      <w:bookmarkStart w:id="1558" w:name="_Toc38438315"/>
      <w:bookmarkStart w:id="1559" w:name="_Toc38438652"/>
      <w:bookmarkStart w:id="1560" w:name="_Toc38438989"/>
      <w:bookmarkStart w:id="1561" w:name="_Toc38439326"/>
      <w:bookmarkStart w:id="1562" w:name="_Toc38439663"/>
      <w:bookmarkStart w:id="1563" w:name="_Toc38440000"/>
      <w:bookmarkStart w:id="1564" w:name="_Toc38440337"/>
      <w:bookmarkStart w:id="1565" w:name="_Toc38440670"/>
      <w:bookmarkStart w:id="1566" w:name="_Toc38440869"/>
      <w:bookmarkStart w:id="1567" w:name="_Toc38441201"/>
      <w:bookmarkStart w:id="1568" w:name="_Toc38441533"/>
      <w:bookmarkStart w:id="1569" w:name="_Toc38441861"/>
      <w:bookmarkStart w:id="1570" w:name="_Toc38442193"/>
      <w:bookmarkStart w:id="1571" w:name="_Toc38442525"/>
      <w:bookmarkStart w:id="1572" w:name="_Toc38442856"/>
      <w:bookmarkStart w:id="1573" w:name="_Toc38443187"/>
      <w:bookmarkStart w:id="1574" w:name="_Toc38443518"/>
      <w:bookmarkStart w:id="1575" w:name="_Toc38443849"/>
      <w:bookmarkStart w:id="1576" w:name="_Toc38438316"/>
      <w:bookmarkStart w:id="1577" w:name="_Toc38438653"/>
      <w:bookmarkStart w:id="1578" w:name="_Toc38438990"/>
      <w:bookmarkStart w:id="1579" w:name="_Toc38439327"/>
      <w:bookmarkStart w:id="1580" w:name="_Toc38439664"/>
      <w:bookmarkStart w:id="1581" w:name="_Toc38440001"/>
      <w:bookmarkStart w:id="1582" w:name="_Toc38440338"/>
      <w:bookmarkStart w:id="1583" w:name="_Toc38440671"/>
      <w:bookmarkStart w:id="1584" w:name="_Toc38440870"/>
      <w:bookmarkStart w:id="1585" w:name="_Toc38441202"/>
      <w:bookmarkStart w:id="1586" w:name="_Toc38441534"/>
      <w:bookmarkStart w:id="1587" w:name="_Toc38441862"/>
      <w:bookmarkStart w:id="1588" w:name="_Toc38442194"/>
      <w:bookmarkStart w:id="1589" w:name="_Toc38442526"/>
      <w:bookmarkStart w:id="1590" w:name="_Toc38442857"/>
      <w:bookmarkStart w:id="1591" w:name="_Toc38443188"/>
      <w:bookmarkStart w:id="1592" w:name="_Toc38443519"/>
      <w:bookmarkStart w:id="1593" w:name="_Toc38443850"/>
      <w:bookmarkStart w:id="1594" w:name="_Toc38438317"/>
      <w:bookmarkStart w:id="1595" w:name="_Toc38438654"/>
      <w:bookmarkStart w:id="1596" w:name="_Toc38438991"/>
      <w:bookmarkStart w:id="1597" w:name="_Toc38439328"/>
      <w:bookmarkStart w:id="1598" w:name="_Toc38439665"/>
      <w:bookmarkStart w:id="1599" w:name="_Toc38440002"/>
      <w:bookmarkStart w:id="1600" w:name="_Toc38440339"/>
      <w:bookmarkStart w:id="1601" w:name="_Toc38440672"/>
      <w:bookmarkStart w:id="1602" w:name="_Toc38440871"/>
      <w:bookmarkStart w:id="1603" w:name="_Toc38441203"/>
      <w:bookmarkStart w:id="1604" w:name="_Toc38441535"/>
      <w:bookmarkStart w:id="1605" w:name="_Toc38441863"/>
      <w:bookmarkStart w:id="1606" w:name="_Toc38442195"/>
      <w:bookmarkStart w:id="1607" w:name="_Toc38442527"/>
      <w:bookmarkStart w:id="1608" w:name="_Toc38442858"/>
      <w:bookmarkStart w:id="1609" w:name="_Toc38443189"/>
      <w:bookmarkStart w:id="1610" w:name="_Toc38443520"/>
      <w:bookmarkStart w:id="1611" w:name="_Toc38443851"/>
      <w:bookmarkStart w:id="1612" w:name="_Toc38438318"/>
      <w:bookmarkStart w:id="1613" w:name="_Toc38438655"/>
      <w:bookmarkStart w:id="1614" w:name="_Toc38438992"/>
      <w:bookmarkStart w:id="1615" w:name="_Toc38439329"/>
      <w:bookmarkStart w:id="1616" w:name="_Toc38439666"/>
      <w:bookmarkStart w:id="1617" w:name="_Toc38440003"/>
      <w:bookmarkStart w:id="1618" w:name="_Toc38440340"/>
      <w:bookmarkStart w:id="1619" w:name="_Toc38440673"/>
      <w:bookmarkStart w:id="1620" w:name="_Toc38440872"/>
      <w:bookmarkStart w:id="1621" w:name="_Toc38441204"/>
      <w:bookmarkStart w:id="1622" w:name="_Toc38441536"/>
      <w:bookmarkStart w:id="1623" w:name="_Toc38441864"/>
      <w:bookmarkStart w:id="1624" w:name="_Toc38442196"/>
      <w:bookmarkStart w:id="1625" w:name="_Toc38442528"/>
      <w:bookmarkStart w:id="1626" w:name="_Toc38442859"/>
      <w:bookmarkStart w:id="1627" w:name="_Toc38443190"/>
      <w:bookmarkStart w:id="1628" w:name="_Toc38443521"/>
      <w:bookmarkStart w:id="1629" w:name="_Toc38443852"/>
      <w:bookmarkStart w:id="1630" w:name="_Toc38438319"/>
      <w:bookmarkStart w:id="1631" w:name="_Toc38438656"/>
      <w:bookmarkStart w:id="1632" w:name="_Toc38438993"/>
      <w:bookmarkStart w:id="1633" w:name="_Toc38439330"/>
      <w:bookmarkStart w:id="1634" w:name="_Toc38439667"/>
      <w:bookmarkStart w:id="1635" w:name="_Toc38440004"/>
      <w:bookmarkStart w:id="1636" w:name="_Toc38440341"/>
      <w:bookmarkStart w:id="1637" w:name="_Toc38440674"/>
      <w:bookmarkStart w:id="1638" w:name="_Toc38440873"/>
      <w:bookmarkStart w:id="1639" w:name="_Toc38441205"/>
      <w:bookmarkStart w:id="1640" w:name="_Toc38441537"/>
      <w:bookmarkStart w:id="1641" w:name="_Toc38441865"/>
      <w:bookmarkStart w:id="1642" w:name="_Toc38442197"/>
      <w:bookmarkStart w:id="1643" w:name="_Toc38442529"/>
      <w:bookmarkStart w:id="1644" w:name="_Toc38442860"/>
      <w:bookmarkStart w:id="1645" w:name="_Toc38443191"/>
      <w:bookmarkStart w:id="1646" w:name="_Toc38443522"/>
      <w:bookmarkStart w:id="1647" w:name="_Toc38443853"/>
      <w:bookmarkStart w:id="1648" w:name="_Toc38438320"/>
      <w:bookmarkStart w:id="1649" w:name="_Toc38438657"/>
      <w:bookmarkStart w:id="1650" w:name="_Toc38438994"/>
      <w:bookmarkStart w:id="1651" w:name="_Toc38439331"/>
      <w:bookmarkStart w:id="1652" w:name="_Toc38439668"/>
      <w:bookmarkStart w:id="1653" w:name="_Toc38440005"/>
      <w:bookmarkStart w:id="1654" w:name="_Toc38440342"/>
      <w:bookmarkStart w:id="1655" w:name="_Toc38440675"/>
      <w:bookmarkStart w:id="1656" w:name="_Toc38440874"/>
      <w:bookmarkStart w:id="1657" w:name="_Toc38441206"/>
      <w:bookmarkStart w:id="1658" w:name="_Toc38441538"/>
      <w:bookmarkStart w:id="1659" w:name="_Toc38441866"/>
      <w:bookmarkStart w:id="1660" w:name="_Toc38442198"/>
      <w:bookmarkStart w:id="1661" w:name="_Toc38442530"/>
      <w:bookmarkStart w:id="1662" w:name="_Toc38442861"/>
      <w:bookmarkStart w:id="1663" w:name="_Toc38443192"/>
      <w:bookmarkStart w:id="1664" w:name="_Toc38443523"/>
      <w:bookmarkStart w:id="1665" w:name="_Toc38443854"/>
      <w:bookmarkStart w:id="1666" w:name="_Toc38438321"/>
      <w:bookmarkStart w:id="1667" w:name="_Toc38438658"/>
      <w:bookmarkStart w:id="1668" w:name="_Toc38438995"/>
      <w:bookmarkStart w:id="1669" w:name="_Toc38439332"/>
      <w:bookmarkStart w:id="1670" w:name="_Toc38439669"/>
      <w:bookmarkStart w:id="1671" w:name="_Toc38440006"/>
      <w:bookmarkStart w:id="1672" w:name="_Toc38440343"/>
      <w:bookmarkStart w:id="1673" w:name="_Toc38440676"/>
      <w:bookmarkStart w:id="1674" w:name="_Toc38440875"/>
      <w:bookmarkStart w:id="1675" w:name="_Toc38441207"/>
      <w:bookmarkStart w:id="1676" w:name="_Toc38441539"/>
      <w:bookmarkStart w:id="1677" w:name="_Toc38441867"/>
      <w:bookmarkStart w:id="1678" w:name="_Toc38442199"/>
      <w:bookmarkStart w:id="1679" w:name="_Toc38442531"/>
      <w:bookmarkStart w:id="1680" w:name="_Toc38442862"/>
      <w:bookmarkStart w:id="1681" w:name="_Toc38443193"/>
      <w:bookmarkStart w:id="1682" w:name="_Toc38443524"/>
      <w:bookmarkStart w:id="1683" w:name="_Toc38443855"/>
      <w:bookmarkStart w:id="1684" w:name="_Toc38438322"/>
      <w:bookmarkStart w:id="1685" w:name="_Toc38438659"/>
      <w:bookmarkStart w:id="1686" w:name="_Toc38438996"/>
      <w:bookmarkStart w:id="1687" w:name="_Toc38439333"/>
      <w:bookmarkStart w:id="1688" w:name="_Toc38439670"/>
      <w:bookmarkStart w:id="1689" w:name="_Toc38440007"/>
      <w:bookmarkStart w:id="1690" w:name="_Toc38440344"/>
      <w:bookmarkStart w:id="1691" w:name="_Toc38440677"/>
      <w:bookmarkStart w:id="1692" w:name="_Toc38440876"/>
      <w:bookmarkStart w:id="1693" w:name="_Toc38441208"/>
      <w:bookmarkStart w:id="1694" w:name="_Toc38441540"/>
      <w:bookmarkStart w:id="1695" w:name="_Toc38441868"/>
      <w:bookmarkStart w:id="1696" w:name="_Toc38442200"/>
      <w:bookmarkStart w:id="1697" w:name="_Toc38442532"/>
      <w:bookmarkStart w:id="1698" w:name="_Toc38442863"/>
      <w:bookmarkStart w:id="1699" w:name="_Toc38443194"/>
      <w:bookmarkStart w:id="1700" w:name="_Toc38443525"/>
      <w:bookmarkStart w:id="1701" w:name="_Toc38443856"/>
      <w:bookmarkStart w:id="1702" w:name="_Toc38438323"/>
      <w:bookmarkStart w:id="1703" w:name="_Toc38438660"/>
      <w:bookmarkStart w:id="1704" w:name="_Toc38438997"/>
      <w:bookmarkStart w:id="1705" w:name="_Toc38439334"/>
      <w:bookmarkStart w:id="1706" w:name="_Toc38439671"/>
      <w:bookmarkStart w:id="1707" w:name="_Toc38440008"/>
      <w:bookmarkStart w:id="1708" w:name="_Toc38440345"/>
      <w:bookmarkStart w:id="1709" w:name="_Toc38440678"/>
      <w:bookmarkStart w:id="1710" w:name="_Toc38440877"/>
      <w:bookmarkStart w:id="1711" w:name="_Toc38441209"/>
      <w:bookmarkStart w:id="1712" w:name="_Toc38441541"/>
      <w:bookmarkStart w:id="1713" w:name="_Toc38441869"/>
      <w:bookmarkStart w:id="1714" w:name="_Toc38442201"/>
      <w:bookmarkStart w:id="1715" w:name="_Toc38442533"/>
      <w:bookmarkStart w:id="1716" w:name="_Toc38442864"/>
      <w:bookmarkStart w:id="1717" w:name="_Toc38443195"/>
      <w:bookmarkStart w:id="1718" w:name="_Toc38443526"/>
      <w:bookmarkStart w:id="1719" w:name="_Toc38443857"/>
      <w:bookmarkStart w:id="1720" w:name="_Toc38438324"/>
      <w:bookmarkStart w:id="1721" w:name="_Toc38438661"/>
      <w:bookmarkStart w:id="1722" w:name="_Toc38438998"/>
      <w:bookmarkStart w:id="1723" w:name="_Toc38439335"/>
      <w:bookmarkStart w:id="1724" w:name="_Toc38439672"/>
      <w:bookmarkStart w:id="1725" w:name="_Toc38440009"/>
      <w:bookmarkStart w:id="1726" w:name="_Toc38440346"/>
      <w:bookmarkStart w:id="1727" w:name="_Toc38440679"/>
      <w:bookmarkStart w:id="1728" w:name="_Toc38440878"/>
      <w:bookmarkStart w:id="1729" w:name="_Toc38441210"/>
      <w:bookmarkStart w:id="1730" w:name="_Toc38441542"/>
      <w:bookmarkStart w:id="1731" w:name="_Toc38441870"/>
      <w:bookmarkStart w:id="1732" w:name="_Toc38442202"/>
      <w:bookmarkStart w:id="1733" w:name="_Toc38442534"/>
      <w:bookmarkStart w:id="1734" w:name="_Toc38442865"/>
      <w:bookmarkStart w:id="1735" w:name="_Toc38443196"/>
      <w:bookmarkStart w:id="1736" w:name="_Toc38443527"/>
      <w:bookmarkStart w:id="1737" w:name="_Toc38443858"/>
      <w:bookmarkStart w:id="1738" w:name="_Toc38438325"/>
      <w:bookmarkStart w:id="1739" w:name="_Toc38438662"/>
      <w:bookmarkStart w:id="1740" w:name="_Toc38438999"/>
      <w:bookmarkStart w:id="1741" w:name="_Toc38439336"/>
      <w:bookmarkStart w:id="1742" w:name="_Toc38439673"/>
      <w:bookmarkStart w:id="1743" w:name="_Toc38440010"/>
      <w:bookmarkStart w:id="1744" w:name="_Toc38440347"/>
      <w:bookmarkStart w:id="1745" w:name="_Toc38440879"/>
      <w:bookmarkStart w:id="1746" w:name="_Toc38441211"/>
      <w:bookmarkStart w:id="1747" w:name="_Toc38441543"/>
      <w:bookmarkStart w:id="1748" w:name="_Toc38441871"/>
      <w:bookmarkStart w:id="1749" w:name="_Toc38442203"/>
      <w:bookmarkStart w:id="1750" w:name="_Toc38442535"/>
      <w:bookmarkStart w:id="1751" w:name="_Toc38442866"/>
      <w:bookmarkStart w:id="1752" w:name="_Toc38443197"/>
      <w:bookmarkStart w:id="1753" w:name="_Toc38443528"/>
      <w:bookmarkStart w:id="1754" w:name="_Toc38443859"/>
      <w:bookmarkStart w:id="1755" w:name="_Toc38438326"/>
      <w:bookmarkStart w:id="1756" w:name="_Toc38438663"/>
      <w:bookmarkStart w:id="1757" w:name="_Toc38439000"/>
      <w:bookmarkStart w:id="1758" w:name="_Toc38439337"/>
      <w:bookmarkStart w:id="1759" w:name="_Toc38439674"/>
      <w:bookmarkStart w:id="1760" w:name="_Toc38440011"/>
      <w:bookmarkStart w:id="1761" w:name="_Toc38440348"/>
      <w:bookmarkStart w:id="1762" w:name="_Toc38440880"/>
      <w:bookmarkStart w:id="1763" w:name="_Toc38441212"/>
      <w:bookmarkStart w:id="1764" w:name="_Toc38441544"/>
      <w:bookmarkStart w:id="1765" w:name="_Toc38441872"/>
      <w:bookmarkStart w:id="1766" w:name="_Toc38442204"/>
      <w:bookmarkStart w:id="1767" w:name="_Toc38442536"/>
      <w:bookmarkStart w:id="1768" w:name="_Toc38442867"/>
      <w:bookmarkStart w:id="1769" w:name="_Toc38443198"/>
      <w:bookmarkStart w:id="1770" w:name="_Toc38443529"/>
      <w:bookmarkStart w:id="1771" w:name="_Toc38443860"/>
      <w:bookmarkStart w:id="1772" w:name="_Toc38438327"/>
      <w:bookmarkStart w:id="1773" w:name="_Toc38438664"/>
      <w:bookmarkStart w:id="1774" w:name="_Toc38439001"/>
      <w:bookmarkStart w:id="1775" w:name="_Toc38439338"/>
      <w:bookmarkStart w:id="1776" w:name="_Toc38439675"/>
      <w:bookmarkStart w:id="1777" w:name="_Toc38440012"/>
      <w:bookmarkStart w:id="1778" w:name="_Toc38440349"/>
      <w:bookmarkStart w:id="1779" w:name="_Toc38440881"/>
      <w:bookmarkStart w:id="1780" w:name="_Toc38441213"/>
      <w:bookmarkStart w:id="1781" w:name="_Toc38441545"/>
      <w:bookmarkStart w:id="1782" w:name="_Toc38441873"/>
      <w:bookmarkStart w:id="1783" w:name="_Toc38442205"/>
      <w:bookmarkStart w:id="1784" w:name="_Toc38442537"/>
      <w:bookmarkStart w:id="1785" w:name="_Toc38442868"/>
      <w:bookmarkStart w:id="1786" w:name="_Toc38443199"/>
      <w:bookmarkStart w:id="1787" w:name="_Toc38443530"/>
      <w:bookmarkStart w:id="1788" w:name="_Toc38443861"/>
      <w:bookmarkStart w:id="1789" w:name="_Toc38438328"/>
      <w:bookmarkStart w:id="1790" w:name="_Toc38438665"/>
      <w:bookmarkStart w:id="1791" w:name="_Toc38439002"/>
      <w:bookmarkStart w:id="1792" w:name="_Toc38439339"/>
      <w:bookmarkStart w:id="1793" w:name="_Toc38439676"/>
      <w:bookmarkStart w:id="1794" w:name="_Toc38440013"/>
      <w:bookmarkStart w:id="1795" w:name="_Toc38440350"/>
      <w:bookmarkStart w:id="1796" w:name="_Toc38440882"/>
      <w:bookmarkStart w:id="1797" w:name="_Toc38441214"/>
      <w:bookmarkStart w:id="1798" w:name="_Toc38441546"/>
      <w:bookmarkStart w:id="1799" w:name="_Toc38441874"/>
      <w:bookmarkStart w:id="1800" w:name="_Toc38442206"/>
      <w:bookmarkStart w:id="1801" w:name="_Toc38442538"/>
      <w:bookmarkStart w:id="1802" w:name="_Toc38442869"/>
      <w:bookmarkStart w:id="1803" w:name="_Toc38443200"/>
      <w:bookmarkStart w:id="1804" w:name="_Toc38443531"/>
      <w:bookmarkStart w:id="1805" w:name="_Toc38443862"/>
      <w:bookmarkStart w:id="1806" w:name="_Toc38438329"/>
      <w:bookmarkStart w:id="1807" w:name="_Toc38438666"/>
      <w:bookmarkStart w:id="1808" w:name="_Toc38439003"/>
      <w:bookmarkStart w:id="1809" w:name="_Toc38439340"/>
      <w:bookmarkStart w:id="1810" w:name="_Toc38439677"/>
      <w:bookmarkStart w:id="1811" w:name="_Toc38440014"/>
      <w:bookmarkStart w:id="1812" w:name="_Toc38440351"/>
      <w:bookmarkStart w:id="1813" w:name="_Toc38440883"/>
      <w:bookmarkStart w:id="1814" w:name="_Toc38441215"/>
      <w:bookmarkStart w:id="1815" w:name="_Toc38441547"/>
      <w:bookmarkStart w:id="1816" w:name="_Toc38441875"/>
      <w:bookmarkStart w:id="1817" w:name="_Toc38442207"/>
      <w:bookmarkStart w:id="1818" w:name="_Toc38442539"/>
      <w:bookmarkStart w:id="1819" w:name="_Toc38442870"/>
      <w:bookmarkStart w:id="1820" w:name="_Toc38443201"/>
      <w:bookmarkStart w:id="1821" w:name="_Toc38443532"/>
      <w:bookmarkStart w:id="1822" w:name="_Toc38443863"/>
      <w:bookmarkStart w:id="1823" w:name="_Toc38438330"/>
      <w:bookmarkStart w:id="1824" w:name="_Toc38438667"/>
      <w:bookmarkStart w:id="1825" w:name="_Toc38439004"/>
      <w:bookmarkStart w:id="1826" w:name="_Toc38439341"/>
      <w:bookmarkStart w:id="1827" w:name="_Toc38439678"/>
      <w:bookmarkStart w:id="1828" w:name="_Toc38440015"/>
      <w:bookmarkStart w:id="1829" w:name="_Toc38440352"/>
      <w:bookmarkStart w:id="1830" w:name="_Toc38440884"/>
      <w:bookmarkStart w:id="1831" w:name="_Toc38441216"/>
      <w:bookmarkStart w:id="1832" w:name="_Toc38441548"/>
      <w:bookmarkStart w:id="1833" w:name="_Toc38441876"/>
      <w:bookmarkStart w:id="1834" w:name="_Toc38442208"/>
      <w:bookmarkStart w:id="1835" w:name="_Toc38442540"/>
      <w:bookmarkStart w:id="1836" w:name="_Toc38442871"/>
      <w:bookmarkStart w:id="1837" w:name="_Toc38443202"/>
      <w:bookmarkStart w:id="1838" w:name="_Toc38443533"/>
      <w:bookmarkStart w:id="1839" w:name="_Toc38443864"/>
      <w:bookmarkStart w:id="1840" w:name="_Toc38438331"/>
      <w:bookmarkStart w:id="1841" w:name="_Toc38438668"/>
      <w:bookmarkStart w:id="1842" w:name="_Toc38439005"/>
      <w:bookmarkStart w:id="1843" w:name="_Toc38439342"/>
      <w:bookmarkStart w:id="1844" w:name="_Toc38439679"/>
      <w:bookmarkStart w:id="1845" w:name="_Toc38440016"/>
      <w:bookmarkStart w:id="1846" w:name="_Toc38440353"/>
      <w:bookmarkStart w:id="1847" w:name="_Toc38440885"/>
      <w:bookmarkStart w:id="1848" w:name="_Toc38441217"/>
      <w:bookmarkStart w:id="1849" w:name="_Toc38441549"/>
      <w:bookmarkStart w:id="1850" w:name="_Toc38441877"/>
      <w:bookmarkStart w:id="1851" w:name="_Toc38442209"/>
      <w:bookmarkStart w:id="1852" w:name="_Toc38442541"/>
      <w:bookmarkStart w:id="1853" w:name="_Toc38442872"/>
      <w:bookmarkStart w:id="1854" w:name="_Toc38443203"/>
      <w:bookmarkStart w:id="1855" w:name="_Toc38443534"/>
      <w:bookmarkStart w:id="1856" w:name="_Toc38443865"/>
      <w:bookmarkStart w:id="1857" w:name="_Toc38438332"/>
      <w:bookmarkStart w:id="1858" w:name="_Toc38438669"/>
      <w:bookmarkStart w:id="1859" w:name="_Toc38439006"/>
      <w:bookmarkStart w:id="1860" w:name="_Toc38439343"/>
      <w:bookmarkStart w:id="1861" w:name="_Toc38439680"/>
      <w:bookmarkStart w:id="1862" w:name="_Toc38440017"/>
      <w:bookmarkStart w:id="1863" w:name="_Toc38440354"/>
      <w:bookmarkStart w:id="1864" w:name="_Toc38440886"/>
      <w:bookmarkStart w:id="1865" w:name="_Toc38441218"/>
      <w:bookmarkStart w:id="1866" w:name="_Toc38441550"/>
      <w:bookmarkStart w:id="1867" w:name="_Toc38441878"/>
      <w:bookmarkStart w:id="1868" w:name="_Toc38442210"/>
      <w:bookmarkStart w:id="1869" w:name="_Toc38442542"/>
      <w:bookmarkStart w:id="1870" w:name="_Toc38442873"/>
      <w:bookmarkStart w:id="1871" w:name="_Toc38443204"/>
      <w:bookmarkStart w:id="1872" w:name="_Toc38443535"/>
      <w:bookmarkStart w:id="1873" w:name="_Toc38443866"/>
      <w:bookmarkStart w:id="1874" w:name="_Toc38438333"/>
      <w:bookmarkStart w:id="1875" w:name="_Toc38438670"/>
      <w:bookmarkStart w:id="1876" w:name="_Toc38439007"/>
      <w:bookmarkStart w:id="1877" w:name="_Toc38439344"/>
      <w:bookmarkStart w:id="1878" w:name="_Toc38439681"/>
      <w:bookmarkStart w:id="1879" w:name="_Toc38440018"/>
      <w:bookmarkStart w:id="1880" w:name="_Toc38440355"/>
      <w:bookmarkStart w:id="1881" w:name="_Toc38440887"/>
      <w:bookmarkStart w:id="1882" w:name="_Toc38441219"/>
      <w:bookmarkStart w:id="1883" w:name="_Toc38441551"/>
      <w:bookmarkStart w:id="1884" w:name="_Toc38441879"/>
      <w:bookmarkStart w:id="1885" w:name="_Toc38442211"/>
      <w:bookmarkStart w:id="1886" w:name="_Toc38442543"/>
      <w:bookmarkStart w:id="1887" w:name="_Toc38442874"/>
      <w:bookmarkStart w:id="1888" w:name="_Toc38443205"/>
      <w:bookmarkStart w:id="1889" w:name="_Toc38443536"/>
      <w:bookmarkStart w:id="1890" w:name="_Toc38443867"/>
      <w:bookmarkStart w:id="1891" w:name="_Toc38438334"/>
      <w:bookmarkStart w:id="1892" w:name="_Toc38438671"/>
      <w:bookmarkStart w:id="1893" w:name="_Toc38439008"/>
      <w:bookmarkStart w:id="1894" w:name="_Toc38439345"/>
      <w:bookmarkStart w:id="1895" w:name="_Toc38439682"/>
      <w:bookmarkStart w:id="1896" w:name="_Toc38440019"/>
      <w:bookmarkStart w:id="1897" w:name="_Toc38440356"/>
      <w:bookmarkStart w:id="1898" w:name="_Toc38440888"/>
      <w:bookmarkStart w:id="1899" w:name="_Toc38441220"/>
      <w:bookmarkStart w:id="1900" w:name="_Toc38441552"/>
      <w:bookmarkStart w:id="1901" w:name="_Toc38441880"/>
      <w:bookmarkStart w:id="1902" w:name="_Toc38442212"/>
      <w:bookmarkStart w:id="1903" w:name="_Toc38442544"/>
      <w:bookmarkStart w:id="1904" w:name="_Toc38442875"/>
      <w:bookmarkStart w:id="1905" w:name="_Toc38443206"/>
      <w:bookmarkStart w:id="1906" w:name="_Toc38443537"/>
      <w:bookmarkStart w:id="1907" w:name="_Toc38443868"/>
      <w:bookmarkStart w:id="1908" w:name="_Toc38438335"/>
      <w:bookmarkStart w:id="1909" w:name="_Toc38438672"/>
      <w:bookmarkStart w:id="1910" w:name="_Toc38439009"/>
      <w:bookmarkStart w:id="1911" w:name="_Toc38439346"/>
      <w:bookmarkStart w:id="1912" w:name="_Toc38439683"/>
      <w:bookmarkStart w:id="1913" w:name="_Toc38440020"/>
      <w:bookmarkStart w:id="1914" w:name="_Toc38440357"/>
      <w:bookmarkStart w:id="1915" w:name="_Toc38440889"/>
      <w:bookmarkStart w:id="1916" w:name="_Toc38441221"/>
      <w:bookmarkStart w:id="1917" w:name="_Toc38441553"/>
      <w:bookmarkStart w:id="1918" w:name="_Toc38441881"/>
      <w:bookmarkStart w:id="1919" w:name="_Toc38442213"/>
      <w:bookmarkStart w:id="1920" w:name="_Toc38442545"/>
      <w:bookmarkStart w:id="1921" w:name="_Toc38442876"/>
      <w:bookmarkStart w:id="1922" w:name="_Toc38443207"/>
      <w:bookmarkStart w:id="1923" w:name="_Toc38443538"/>
      <w:bookmarkStart w:id="1924" w:name="_Toc38443869"/>
      <w:bookmarkStart w:id="1925" w:name="_Toc38438336"/>
      <w:bookmarkStart w:id="1926" w:name="_Toc38438673"/>
      <w:bookmarkStart w:id="1927" w:name="_Toc38439010"/>
      <w:bookmarkStart w:id="1928" w:name="_Toc38439347"/>
      <w:bookmarkStart w:id="1929" w:name="_Toc38439684"/>
      <w:bookmarkStart w:id="1930" w:name="_Toc38440021"/>
      <w:bookmarkStart w:id="1931" w:name="_Toc38440358"/>
      <w:bookmarkStart w:id="1932" w:name="_Toc38440890"/>
      <w:bookmarkStart w:id="1933" w:name="_Toc38441222"/>
      <w:bookmarkStart w:id="1934" w:name="_Toc38441554"/>
      <w:bookmarkStart w:id="1935" w:name="_Toc38441882"/>
      <w:bookmarkStart w:id="1936" w:name="_Toc38442214"/>
      <w:bookmarkStart w:id="1937" w:name="_Toc38442546"/>
      <w:bookmarkStart w:id="1938" w:name="_Toc38442877"/>
      <w:bookmarkStart w:id="1939" w:name="_Toc38443208"/>
      <w:bookmarkStart w:id="1940" w:name="_Toc38443539"/>
      <w:bookmarkStart w:id="1941" w:name="_Toc38443870"/>
      <w:bookmarkStart w:id="1942" w:name="_Toc38438337"/>
      <w:bookmarkStart w:id="1943" w:name="_Toc38438674"/>
      <w:bookmarkStart w:id="1944" w:name="_Toc38439011"/>
      <w:bookmarkStart w:id="1945" w:name="_Toc38439348"/>
      <w:bookmarkStart w:id="1946" w:name="_Toc38439685"/>
      <w:bookmarkStart w:id="1947" w:name="_Toc38440022"/>
      <w:bookmarkStart w:id="1948" w:name="_Toc38440359"/>
      <w:bookmarkStart w:id="1949" w:name="_Toc38440891"/>
      <w:bookmarkStart w:id="1950" w:name="_Toc38441223"/>
      <w:bookmarkStart w:id="1951" w:name="_Toc38441555"/>
      <w:bookmarkStart w:id="1952" w:name="_Toc38441883"/>
      <w:bookmarkStart w:id="1953" w:name="_Toc38442215"/>
      <w:bookmarkStart w:id="1954" w:name="_Toc38442547"/>
      <w:bookmarkStart w:id="1955" w:name="_Toc38442878"/>
      <w:bookmarkStart w:id="1956" w:name="_Toc38443209"/>
      <w:bookmarkStart w:id="1957" w:name="_Toc38443540"/>
      <w:bookmarkStart w:id="1958" w:name="_Toc38443871"/>
      <w:bookmarkStart w:id="1959" w:name="_Toc38438338"/>
      <w:bookmarkStart w:id="1960" w:name="_Toc38438675"/>
      <w:bookmarkStart w:id="1961" w:name="_Toc38439012"/>
      <w:bookmarkStart w:id="1962" w:name="_Toc38439349"/>
      <w:bookmarkStart w:id="1963" w:name="_Toc38439686"/>
      <w:bookmarkStart w:id="1964" w:name="_Toc38440023"/>
      <w:bookmarkStart w:id="1965" w:name="_Toc38440360"/>
      <w:bookmarkStart w:id="1966" w:name="_Toc38440892"/>
      <w:bookmarkStart w:id="1967" w:name="_Toc38441224"/>
      <w:bookmarkStart w:id="1968" w:name="_Toc38441556"/>
      <w:bookmarkStart w:id="1969" w:name="_Toc38441884"/>
      <w:bookmarkStart w:id="1970" w:name="_Toc38442216"/>
      <w:bookmarkStart w:id="1971" w:name="_Toc38442548"/>
      <w:bookmarkStart w:id="1972" w:name="_Toc38442879"/>
      <w:bookmarkStart w:id="1973" w:name="_Toc38443210"/>
      <w:bookmarkStart w:id="1974" w:name="_Toc38443541"/>
      <w:bookmarkStart w:id="1975" w:name="_Toc38443872"/>
      <w:bookmarkStart w:id="1976" w:name="_Toc38438339"/>
      <w:bookmarkStart w:id="1977" w:name="_Toc38438676"/>
      <w:bookmarkStart w:id="1978" w:name="_Toc38439013"/>
      <w:bookmarkStart w:id="1979" w:name="_Toc38439350"/>
      <w:bookmarkStart w:id="1980" w:name="_Toc38439687"/>
      <w:bookmarkStart w:id="1981" w:name="_Toc38440024"/>
      <w:bookmarkStart w:id="1982" w:name="_Toc38440361"/>
      <w:bookmarkStart w:id="1983" w:name="_Toc38440893"/>
      <w:bookmarkStart w:id="1984" w:name="_Toc38441225"/>
      <w:bookmarkStart w:id="1985" w:name="_Toc38441557"/>
      <w:bookmarkStart w:id="1986" w:name="_Toc38441885"/>
      <w:bookmarkStart w:id="1987" w:name="_Toc38442217"/>
      <w:bookmarkStart w:id="1988" w:name="_Toc38442549"/>
      <w:bookmarkStart w:id="1989" w:name="_Toc38442880"/>
      <w:bookmarkStart w:id="1990" w:name="_Toc38443211"/>
      <w:bookmarkStart w:id="1991" w:name="_Toc38443542"/>
      <w:bookmarkStart w:id="1992" w:name="_Toc38443873"/>
      <w:bookmarkStart w:id="1993" w:name="_Toc38438340"/>
      <w:bookmarkStart w:id="1994" w:name="_Toc38438677"/>
      <w:bookmarkStart w:id="1995" w:name="_Toc38439014"/>
      <w:bookmarkStart w:id="1996" w:name="_Toc38439351"/>
      <w:bookmarkStart w:id="1997" w:name="_Toc38439688"/>
      <w:bookmarkStart w:id="1998" w:name="_Toc38440025"/>
      <w:bookmarkStart w:id="1999" w:name="_Toc38440362"/>
      <w:bookmarkStart w:id="2000" w:name="_Toc38440894"/>
      <w:bookmarkStart w:id="2001" w:name="_Toc38441226"/>
      <w:bookmarkStart w:id="2002" w:name="_Toc38441558"/>
      <w:bookmarkStart w:id="2003" w:name="_Toc38441886"/>
      <w:bookmarkStart w:id="2004" w:name="_Toc38442218"/>
      <w:bookmarkStart w:id="2005" w:name="_Toc38442550"/>
      <w:bookmarkStart w:id="2006" w:name="_Toc38442881"/>
      <w:bookmarkStart w:id="2007" w:name="_Toc38443212"/>
      <w:bookmarkStart w:id="2008" w:name="_Toc38443543"/>
      <w:bookmarkStart w:id="2009" w:name="_Toc38443874"/>
      <w:bookmarkStart w:id="2010" w:name="_Toc38438341"/>
      <w:bookmarkStart w:id="2011" w:name="_Toc38438678"/>
      <w:bookmarkStart w:id="2012" w:name="_Toc38439015"/>
      <w:bookmarkStart w:id="2013" w:name="_Toc38439352"/>
      <w:bookmarkStart w:id="2014" w:name="_Toc38439689"/>
      <w:bookmarkStart w:id="2015" w:name="_Toc38440026"/>
      <w:bookmarkStart w:id="2016" w:name="_Toc38440363"/>
      <w:bookmarkStart w:id="2017" w:name="_Toc38440895"/>
      <w:bookmarkStart w:id="2018" w:name="_Toc38441227"/>
      <w:bookmarkStart w:id="2019" w:name="_Toc38441559"/>
      <w:bookmarkStart w:id="2020" w:name="_Toc38441887"/>
      <w:bookmarkStart w:id="2021" w:name="_Toc38442219"/>
      <w:bookmarkStart w:id="2022" w:name="_Toc38442551"/>
      <w:bookmarkStart w:id="2023" w:name="_Toc38442882"/>
      <w:bookmarkStart w:id="2024" w:name="_Toc38443213"/>
      <w:bookmarkStart w:id="2025" w:name="_Toc38443544"/>
      <w:bookmarkStart w:id="2026" w:name="_Toc38443875"/>
      <w:bookmarkStart w:id="2027" w:name="_Toc38438342"/>
      <w:bookmarkStart w:id="2028" w:name="_Toc38438679"/>
      <w:bookmarkStart w:id="2029" w:name="_Toc38439016"/>
      <w:bookmarkStart w:id="2030" w:name="_Toc38439353"/>
      <w:bookmarkStart w:id="2031" w:name="_Toc38439690"/>
      <w:bookmarkStart w:id="2032" w:name="_Toc38440027"/>
      <w:bookmarkStart w:id="2033" w:name="_Toc38440364"/>
      <w:bookmarkStart w:id="2034" w:name="_Toc38440896"/>
      <w:bookmarkStart w:id="2035" w:name="_Toc38441228"/>
      <w:bookmarkStart w:id="2036" w:name="_Toc38441560"/>
      <w:bookmarkStart w:id="2037" w:name="_Toc38441888"/>
      <w:bookmarkStart w:id="2038" w:name="_Toc38442220"/>
      <w:bookmarkStart w:id="2039" w:name="_Toc38442552"/>
      <w:bookmarkStart w:id="2040" w:name="_Toc38442883"/>
      <w:bookmarkStart w:id="2041" w:name="_Toc38443214"/>
      <w:bookmarkStart w:id="2042" w:name="_Toc38443545"/>
      <w:bookmarkStart w:id="2043" w:name="_Toc38443876"/>
      <w:bookmarkStart w:id="2044" w:name="_Toc38438343"/>
      <w:bookmarkStart w:id="2045" w:name="_Toc38438680"/>
      <w:bookmarkStart w:id="2046" w:name="_Toc38439017"/>
      <w:bookmarkStart w:id="2047" w:name="_Toc38439354"/>
      <w:bookmarkStart w:id="2048" w:name="_Toc38439691"/>
      <w:bookmarkStart w:id="2049" w:name="_Toc38440028"/>
      <w:bookmarkStart w:id="2050" w:name="_Toc38440365"/>
      <w:bookmarkStart w:id="2051" w:name="_Toc38440897"/>
      <w:bookmarkStart w:id="2052" w:name="_Toc38441229"/>
      <w:bookmarkStart w:id="2053" w:name="_Toc38441561"/>
      <w:bookmarkStart w:id="2054" w:name="_Toc38441889"/>
      <w:bookmarkStart w:id="2055" w:name="_Toc38442221"/>
      <w:bookmarkStart w:id="2056" w:name="_Toc38442553"/>
      <w:bookmarkStart w:id="2057" w:name="_Toc38442884"/>
      <w:bookmarkStart w:id="2058" w:name="_Toc38443215"/>
      <w:bookmarkStart w:id="2059" w:name="_Toc38443546"/>
      <w:bookmarkStart w:id="2060" w:name="_Toc38443877"/>
      <w:bookmarkStart w:id="2061" w:name="_Toc13148422"/>
      <w:bookmarkEnd w:id="958"/>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r w:rsidRPr="0054711B">
        <w:rPr>
          <w:rFonts w:asciiTheme="minorEastAsia" w:eastAsiaTheme="minorEastAsia" w:hAnsiTheme="minorEastAsia"/>
          <w:b/>
          <w:bCs/>
        </w:rPr>
        <w:br w:type="page"/>
      </w:r>
      <w:bookmarkStart w:id="2062" w:name="_Toc238870180"/>
      <w:bookmarkStart w:id="2063" w:name="_Toc20150077"/>
      <w:bookmarkStart w:id="2064" w:name="_GoBack"/>
      <w:bookmarkEnd w:id="2064"/>
      <w:r w:rsidRPr="0054711B">
        <w:rPr>
          <w:rFonts w:asciiTheme="minorEastAsia" w:eastAsiaTheme="minorEastAsia" w:hAnsiTheme="minorEastAsia" w:hint="eastAsia"/>
          <w:bCs/>
        </w:rPr>
        <w:lastRenderedPageBreak/>
        <w:t>二十四、</w:t>
      </w:r>
      <w:bookmarkEnd w:id="2061"/>
      <w:r w:rsidRPr="0054711B">
        <w:rPr>
          <w:rFonts w:asciiTheme="minorEastAsia" w:eastAsiaTheme="minorEastAsia" w:hAnsiTheme="minorEastAsia" w:hint="eastAsia"/>
          <w:bCs/>
        </w:rPr>
        <w:t>其他应披露事项</w:t>
      </w:r>
      <w:bookmarkEnd w:id="2062"/>
      <w:bookmarkEnd w:id="2063"/>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1275"/>
      </w:tblGrid>
      <w:tr w:rsidR="0054711B" w:rsidRPr="0054711B" w:rsidTr="00E16F88">
        <w:trPr>
          <w:trHeight w:val="765"/>
        </w:trPr>
        <w:tc>
          <w:tcPr>
            <w:tcW w:w="7338" w:type="dxa"/>
            <w:tcBorders>
              <w:top w:val="single" w:sz="4" w:space="0" w:color="auto"/>
              <w:left w:val="single" w:sz="4" w:space="0" w:color="auto"/>
              <w:bottom w:val="single" w:sz="4" w:space="0" w:color="auto"/>
              <w:right w:val="single" w:sz="4" w:space="0" w:color="auto"/>
            </w:tcBorders>
            <w:vAlign w:val="center"/>
            <w:hideMark/>
          </w:tcPr>
          <w:p w:rsidR="00913546" w:rsidRPr="0054711B" w:rsidRDefault="0090714F" w:rsidP="00913546">
            <w:pPr>
              <w:spacing w:line="360" w:lineRule="auto"/>
              <w:ind w:left="-420" w:firstLine="420"/>
              <w:jc w:val="center"/>
              <w:rPr>
                <w:rFonts w:asciiTheme="minorEastAsia" w:eastAsiaTheme="minorEastAsia" w:hAnsiTheme="minorEastAsia"/>
              </w:rPr>
            </w:pPr>
            <w:r w:rsidRPr="0054711B">
              <w:rPr>
                <w:rFonts w:asciiTheme="minorEastAsia" w:eastAsiaTheme="minorEastAsia" w:hAnsiTheme="minorEastAsia" w:hint="eastAsia"/>
              </w:rPr>
              <w:t>公告事项</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3546" w:rsidRPr="0054711B" w:rsidRDefault="0090714F" w:rsidP="00913546">
            <w:pPr>
              <w:spacing w:line="360" w:lineRule="auto"/>
              <w:ind w:left="-420" w:firstLine="420"/>
              <w:jc w:val="center"/>
              <w:rPr>
                <w:rFonts w:asciiTheme="minorEastAsia" w:eastAsiaTheme="minorEastAsia" w:hAnsiTheme="minorEastAsia"/>
              </w:rPr>
            </w:pPr>
            <w:r w:rsidRPr="0054711B">
              <w:rPr>
                <w:rFonts w:asciiTheme="minorEastAsia" w:eastAsiaTheme="minorEastAsia" w:hAnsiTheme="minorEastAsia" w:hint="eastAsia"/>
              </w:rPr>
              <w:t>披露日期</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易方达基金管理有限公司关于旗下部分开放式基金增加华夏财富为销售机构、参加华夏财富费率优惠活动的公告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2019-02-22</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易方达基金管理有限公司关于旗下部分开放式基金参加华融湘江银行费率优惠活动的公告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2019-03-01</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易方达基金管理有限公司关于旗下部分开放式基金参加深圳农村商业银行手机银行费率优惠活动的公告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2019-03-08</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易方达基金管理有限公司关于成都分公司营业场所变更的公告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2019-03-13</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易方达基金管理有限公司关于旗下部分开放式基金参加利得基金费率优惠活动的公告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2019-03-13</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易方达基金管理有限公司关于提醒投资者及时提供或更新身份信息资料的公告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2019-03-19</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易方达基金管理有限公司关于旗下部分开放式基金参加昆仑银行费率优惠活动的公告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2019-03-29</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易方达基金管理有限公司关于旗下部分开放式基金参加交通银行手机银行申购及定期定额投资费率优惠活动的公告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2019-03-30</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易方达基金管理有限公司关于旗下部分开放式基金参加泉州银行费率优惠活动的公告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2019-04-01</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易方达基金管理有限公司关于旗下部分开放式基金参加中国工商银行申购费率优惠活动的公告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2019-04-01</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易方达基金管理有限公司关于公司旗下部分基金估值调整情况的公告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2019-04-02</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易方达基金管理有限公司关于旗下部分开放式基金参加国盛证券费率优惠活动的公告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2019-04-12</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易方达基金管理有限公司关于旗下部分开放式基金参加深圳农村商业银行手机银行费率优惠活动的公告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2019-04-18</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易方达基金管理有限公司关于旗下部分开放式基金参加四川天府银行手机银行费率优惠活动的公告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2019-04-30</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易方达基金管理有限公司关于旗下部分开放式基金参加齐商银行费率优惠活动的公告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2019-05-07</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易方达基金管理有限公司关于旗下部分开放式基金参加广东南粤银行费率优惠活动的公告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2019-05-10</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易方达基金管理有限公司关于旗下部分开放式基金参加中国民生银行费率优惠活动的公告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2019-05-16</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易方达基金管理有限公司关于旗下部分开放式基金参加杭州银行直销银行申购费率优惠活动的公告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2019-05-20</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易方达基金管理有限公司关于民族证券并入方正证券期间基金业务安排的提示性公告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2019-05-22</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易方达基金管理有限公司关于旗下部分开放式基金增加重庆银行为销售机构</w:t>
            </w:r>
            <w:r w:rsidRPr="0054711B">
              <w:rPr>
                <w:rFonts w:asciiTheme="minorEastAsia" w:eastAsiaTheme="minorEastAsia" w:hAnsiTheme="minorEastAsia" w:hint="eastAsia"/>
                <w:szCs w:val="21"/>
              </w:rPr>
              <w:lastRenderedPageBreak/>
              <w:t>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2019-05-24</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易方达基金管理有限公司关于提醒网上直销个人投资者及时上传身份证件照片并完善、更新身份信息以免影响日常交易的公告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2019-05-28</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易方达基金管理有限公司关于易方达消费行业股票型证券投资基金增加东亚银行为销售机构的公告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2019-05-30</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易方达基金管理有限公司关于调整转换业务货币市场基金未付收益支付规则的公告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2019-06-20</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易方达基金管理有限公司关于旗下部分开放式基金参加佛山农商银行费率优惠活动的公告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2019-06-21</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易方达基金管理有限公司关于旗下部分公开募集证券投资基金可投资于科创板股票的公告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2019-06-22</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易方达基金管理有限公司关于旗下部分开放式基金参加德邦证券费率优惠活动的公告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2019-06-24</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易方达基金管理有限公司关于旗下部分开放式基金参加长城国瑞证券费率优惠活动的公告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2019-06-28</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易方达基金管理有限公司关于旗下部分开放式基金参加云南红塔银行费率优惠活动的公告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2019-07-05</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易方达基金管理有限公司关于旗下部分开放式基金参加安信证券定期定额投资费率优惠活动的公告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2019-07-15</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易方达基金管理有限公司关于易方达消费行业股票型证券投资基金参加销售机构申购费率优惠活动的公告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2019-07-29</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易方达基金管理有限公司关于旗下部分开放式基金参加方正证券费率优惠活动的公告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2019-07-30</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易方达基金管理有限公司关于旗下部分开放式基金参加东亚银行定期定额投资费率优惠活动的公告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2019-08-05</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易方达基金管理有限公司关于旗下部分开放式基金参加广东南粤银行费率优惠活动的公告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2019-08-06</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易方达基金管理有限公司关于旗下部分开放式基金参加海通证券费率优惠活动的公告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2019-08-12</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易方达基金管理有限公司关于旗下部分开放式基金参加销售机构申购费率优惠活动的公告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2019-08-13</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易方达基金管理有限公司关于暂停北京中期时代基金销售有限公司办理旗下基金相关销售业务的公告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2019-08-13</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易方达基金管理有限公司关于暂停北京加和基金销售有限公司办理旗下基金相关销售业务的公告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2019-08-14</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易方达基金管理有限公司关于暂停和谐保险销售有限公司办理旗下基金相关销售业务的公告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2019-08-14</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易方达基金管理有限公司关于暂停上海凯石财富基金销售有限公司办理旗下基金相关销售业务的公告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2019-08-14</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易方达基金管理有限公司关于暂停深圳宜投基金销售有限公司办理旗下基金相关销售业务的公告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2019-08-14</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易方达基金管理有限公司关于暂停厦门市鑫鼎盛控股有限公司办理旗下基金</w:t>
            </w:r>
            <w:r w:rsidRPr="0054711B">
              <w:rPr>
                <w:rFonts w:asciiTheme="minorEastAsia" w:eastAsiaTheme="minorEastAsia" w:hAnsiTheme="minorEastAsia" w:hint="eastAsia"/>
                <w:szCs w:val="21"/>
              </w:rPr>
              <w:lastRenderedPageBreak/>
              <w:t>相关销售业务的公告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lastRenderedPageBreak/>
              <w:t>2019-08-14</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易方达基金管理有限公司关于旗下部分开放式基金参加民生证券定期定额投资费率优惠活动的公告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2019-08-15</w:t>
            </w:r>
          </w:p>
        </w:tc>
      </w:tr>
      <w:tr w:rsidR="0054711B"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90714F" w:rsidRPr="0054711B" w:rsidRDefault="0090714F" w:rsidP="0090714F">
            <w:pPr>
              <w:jc w:val="lef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易方达基金管理有限公司关于易方达消费行业股票型证券投资基金增加民生证券为销售机构的公告</w:t>
            </w:r>
          </w:p>
        </w:tc>
        <w:tc>
          <w:tcPr>
            <w:tcW w:w="1275" w:type="dxa"/>
            <w:tcBorders>
              <w:top w:val="single" w:sz="4" w:space="0" w:color="auto"/>
              <w:left w:val="single" w:sz="4" w:space="0" w:color="auto"/>
              <w:bottom w:val="single" w:sz="4" w:space="0" w:color="auto"/>
              <w:right w:val="single" w:sz="4" w:space="0" w:color="auto"/>
            </w:tcBorders>
            <w:vAlign w:val="center"/>
          </w:tcPr>
          <w:p w:rsidR="0090714F" w:rsidRPr="0054711B" w:rsidRDefault="0090714F" w:rsidP="0054711B">
            <w:pPr>
              <w:ind w:left="-420" w:firstLine="420"/>
              <w:jc w:val="center"/>
              <w:rPr>
                <w:rFonts w:asciiTheme="minorEastAsia" w:eastAsiaTheme="minorEastAsia" w:hAnsiTheme="minorEastAsia"/>
                <w:szCs w:val="21"/>
              </w:rPr>
            </w:pPr>
            <w:r w:rsidRPr="0054711B">
              <w:rPr>
                <w:rFonts w:asciiTheme="minorEastAsia" w:eastAsiaTheme="minorEastAsia" w:hAnsiTheme="minorEastAsia" w:hint="eastAsia"/>
                <w:szCs w:val="21"/>
              </w:rPr>
              <w:t>2019-08-15</w:t>
            </w:r>
          </w:p>
        </w:tc>
      </w:tr>
      <w:tr w:rsidR="00792302" w:rsidRPr="0054711B" w:rsidTr="0054711B">
        <w:tc>
          <w:tcPr>
            <w:tcW w:w="7338" w:type="dxa"/>
            <w:tcBorders>
              <w:top w:val="single" w:sz="4" w:space="0" w:color="auto"/>
              <w:left w:val="single" w:sz="4" w:space="0" w:color="auto"/>
              <w:bottom w:val="single" w:sz="4" w:space="0" w:color="auto"/>
              <w:right w:val="single" w:sz="4" w:space="0" w:color="auto"/>
            </w:tcBorders>
            <w:vAlign w:val="bottom"/>
          </w:tcPr>
          <w:p w:rsidR="00792302" w:rsidRPr="0054711B" w:rsidRDefault="00792302" w:rsidP="0090714F">
            <w:pPr>
              <w:jc w:val="left"/>
              <w:rPr>
                <w:rFonts w:asciiTheme="minorEastAsia" w:eastAsiaTheme="minorEastAsia" w:hAnsiTheme="minorEastAsia" w:hint="eastAsia"/>
                <w:szCs w:val="21"/>
              </w:rPr>
            </w:pPr>
            <w:r w:rsidRPr="00792302">
              <w:rPr>
                <w:rFonts w:asciiTheme="minorEastAsia" w:eastAsiaTheme="minorEastAsia" w:hAnsiTheme="minorEastAsia" w:hint="eastAsia"/>
                <w:szCs w:val="21"/>
              </w:rPr>
              <w:t>易方达基金管理有限公司关于旗下部分开放式基金参加华林证券费率优惠活动的公告</w:t>
            </w:r>
          </w:p>
        </w:tc>
        <w:tc>
          <w:tcPr>
            <w:tcW w:w="1275" w:type="dxa"/>
            <w:tcBorders>
              <w:top w:val="single" w:sz="4" w:space="0" w:color="auto"/>
              <w:left w:val="single" w:sz="4" w:space="0" w:color="auto"/>
              <w:bottom w:val="single" w:sz="4" w:space="0" w:color="auto"/>
              <w:right w:val="single" w:sz="4" w:space="0" w:color="auto"/>
            </w:tcBorders>
            <w:vAlign w:val="center"/>
          </w:tcPr>
          <w:p w:rsidR="00792302" w:rsidRPr="0054711B" w:rsidRDefault="00792302" w:rsidP="0054711B">
            <w:pPr>
              <w:ind w:left="-420" w:firstLine="420"/>
              <w:jc w:val="center"/>
              <w:rPr>
                <w:rFonts w:asciiTheme="minorEastAsia" w:eastAsiaTheme="minorEastAsia" w:hAnsiTheme="minorEastAsia" w:hint="eastAsia"/>
                <w:szCs w:val="21"/>
              </w:rPr>
            </w:pPr>
            <w:r w:rsidRPr="00792302">
              <w:rPr>
                <w:rFonts w:asciiTheme="minorEastAsia" w:eastAsiaTheme="minorEastAsia" w:hAnsiTheme="minorEastAsia"/>
                <w:szCs w:val="21"/>
              </w:rPr>
              <w:t>2019-08-15</w:t>
            </w:r>
          </w:p>
        </w:tc>
      </w:tr>
    </w:tbl>
    <w:p w:rsidR="00913546" w:rsidRPr="0054711B" w:rsidRDefault="00BD08CC" w:rsidP="000B57E8">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54711B">
        <w:rPr>
          <w:rFonts w:asciiTheme="minorEastAsia" w:eastAsiaTheme="minorEastAsia" w:hAnsiTheme="minorEastAsia" w:hint="eastAsia"/>
          <w:szCs w:val="21"/>
        </w:rPr>
        <w:t>注：</w:t>
      </w:r>
      <w:r w:rsidR="00DF72B5" w:rsidRPr="0054711B">
        <w:rPr>
          <w:rFonts w:asciiTheme="minorEastAsia" w:eastAsiaTheme="minorEastAsia" w:hAnsiTheme="minorEastAsia" w:hint="eastAsia"/>
          <w:szCs w:val="21"/>
        </w:rPr>
        <w:t>以上公告事项披露在指定媒介及基金管理人网站上。</w:t>
      </w:r>
    </w:p>
    <w:p w:rsidR="00AA1B23" w:rsidRPr="0054711B" w:rsidRDefault="00AA1B23" w:rsidP="000B57E8">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bCs/>
        </w:rPr>
      </w:pPr>
      <w:bookmarkStart w:id="2065" w:name="_Toc38438350"/>
      <w:bookmarkStart w:id="2066" w:name="_Toc38438687"/>
      <w:bookmarkStart w:id="2067" w:name="_Toc38439024"/>
      <w:bookmarkStart w:id="2068" w:name="_Toc38439361"/>
      <w:bookmarkStart w:id="2069" w:name="_Toc38439698"/>
      <w:bookmarkStart w:id="2070" w:name="_Toc38440035"/>
      <w:bookmarkStart w:id="2071" w:name="_Toc38440372"/>
      <w:bookmarkStart w:id="2072" w:name="_Toc38440904"/>
      <w:bookmarkStart w:id="2073" w:name="_Toc38441236"/>
      <w:bookmarkStart w:id="2074" w:name="_Toc38441568"/>
      <w:bookmarkStart w:id="2075" w:name="_Toc38441896"/>
      <w:bookmarkStart w:id="2076" w:name="_Toc38442228"/>
      <w:bookmarkStart w:id="2077" w:name="_Toc38442560"/>
      <w:bookmarkStart w:id="2078" w:name="_Toc38442891"/>
      <w:bookmarkStart w:id="2079" w:name="_Toc38443222"/>
      <w:bookmarkStart w:id="2080" w:name="_Toc38443553"/>
      <w:bookmarkStart w:id="2081" w:name="_Toc38443883"/>
      <w:bookmarkStart w:id="2082" w:name="_Toc38438351"/>
      <w:bookmarkStart w:id="2083" w:name="_Toc38438688"/>
      <w:bookmarkStart w:id="2084" w:name="_Toc38439025"/>
      <w:bookmarkStart w:id="2085" w:name="_Toc38439362"/>
      <w:bookmarkStart w:id="2086" w:name="_Toc38439699"/>
      <w:bookmarkStart w:id="2087" w:name="_Toc38440036"/>
      <w:bookmarkStart w:id="2088" w:name="_Toc38440373"/>
      <w:bookmarkStart w:id="2089" w:name="_Toc38440905"/>
      <w:bookmarkStart w:id="2090" w:name="_Toc38441237"/>
      <w:bookmarkStart w:id="2091" w:name="_Toc38441569"/>
      <w:bookmarkStart w:id="2092" w:name="_Toc38441897"/>
      <w:bookmarkStart w:id="2093" w:name="_Toc38442229"/>
      <w:bookmarkStart w:id="2094" w:name="_Toc38442561"/>
      <w:bookmarkStart w:id="2095" w:name="_Toc38442892"/>
      <w:bookmarkStart w:id="2096" w:name="_Toc38443223"/>
      <w:bookmarkStart w:id="2097" w:name="_Toc38443554"/>
      <w:bookmarkStart w:id="2098" w:name="_Toc38443884"/>
      <w:bookmarkStart w:id="2099" w:name="_Toc38438352"/>
      <w:bookmarkStart w:id="2100" w:name="_Toc38438689"/>
      <w:bookmarkStart w:id="2101" w:name="_Toc38439026"/>
      <w:bookmarkStart w:id="2102" w:name="_Toc38439363"/>
      <w:bookmarkStart w:id="2103" w:name="_Toc38439700"/>
      <w:bookmarkStart w:id="2104" w:name="_Toc38440037"/>
      <w:bookmarkStart w:id="2105" w:name="_Toc38440374"/>
      <w:bookmarkStart w:id="2106" w:name="_Toc38440906"/>
      <w:bookmarkStart w:id="2107" w:name="_Toc38441238"/>
      <w:bookmarkStart w:id="2108" w:name="_Toc38441570"/>
      <w:bookmarkStart w:id="2109" w:name="_Toc38441898"/>
      <w:bookmarkStart w:id="2110" w:name="_Toc38442230"/>
      <w:bookmarkStart w:id="2111" w:name="_Toc38442562"/>
      <w:bookmarkStart w:id="2112" w:name="_Toc38442893"/>
      <w:bookmarkStart w:id="2113" w:name="_Toc38443224"/>
      <w:bookmarkStart w:id="2114" w:name="_Toc38443555"/>
      <w:bookmarkStart w:id="2115" w:name="_Toc38443885"/>
      <w:bookmarkStart w:id="2116" w:name="_Toc38438353"/>
      <w:bookmarkStart w:id="2117" w:name="_Toc38438690"/>
      <w:bookmarkStart w:id="2118" w:name="_Toc38439027"/>
      <w:bookmarkStart w:id="2119" w:name="_Toc38439364"/>
      <w:bookmarkStart w:id="2120" w:name="_Toc38439701"/>
      <w:bookmarkStart w:id="2121" w:name="_Toc38440038"/>
      <w:bookmarkStart w:id="2122" w:name="_Toc38440375"/>
      <w:bookmarkStart w:id="2123" w:name="_Toc38440907"/>
      <w:bookmarkStart w:id="2124" w:name="_Toc38441239"/>
      <w:bookmarkStart w:id="2125" w:name="_Toc38441571"/>
      <w:bookmarkStart w:id="2126" w:name="_Toc38441899"/>
      <w:bookmarkStart w:id="2127" w:name="_Toc38442231"/>
      <w:bookmarkStart w:id="2128" w:name="_Toc38442563"/>
      <w:bookmarkStart w:id="2129" w:name="_Toc38442894"/>
      <w:bookmarkStart w:id="2130" w:name="_Toc38443225"/>
      <w:bookmarkStart w:id="2131" w:name="_Toc38443556"/>
      <w:bookmarkStart w:id="2132" w:name="_Toc38443886"/>
      <w:bookmarkStart w:id="2133" w:name="_Toc38438354"/>
      <w:bookmarkStart w:id="2134" w:name="_Toc38438691"/>
      <w:bookmarkStart w:id="2135" w:name="_Toc38439028"/>
      <w:bookmarkStart w:id="2136" w:name="_Toc38439365"/>
      <w:bookmarkStart w:id="2137" w:name="_Toc38439702"/>
      <w:bookmarkStart w:id="2138" w:name="_Toc38440039"/>
      <w:bookmarkStart w:id="2139" w:name="_Toc38440376"/>
      <w:bookmarkStart w:id="2140" w:name="_Toc38440908"/>
      <w:bookmarkStart w:id="2141" w:name="_Toc38441240"/>
      <w:bookmarkStart w:id="2142" w:name="_Toc38441572"/>
      <w:bookmarkStart w:id="2143" w:name="_Toc38441900"/>
      <w:bookmarkStart w:id="2144" w:name="_Toc38442232"/>
      <w:bookmarkStart w:id="2145" w:name="_Toc38442564"/>
      <w:bookmarkStart w:id="2146" w:name="_Toc38442895"/>
      <w:bookmarkStart w:id="2147" w:name="_Toc38443226"/>
      <w:bookmarkStart w:id="2148" w:name="_Toc38443557"/>
      <w:bookmarkStart w:id="2149" w:name="_Toc38443887"/>
      <w:bookmarkStart w:id="2150" w:name="_Toc38438355"/>
      <w:bookmarkStart w:id="2151" w:name="_Toc38438692"/>
      <w:bookmarkStart w:id="2152" w:name="_Toc38439029"/>
      <w:bookmarkStart w:id="2153" w:name="_Toc38439366"/>
      <w:bookmarkStart w:id="2154" w:name="_Toc38439703"/>
      <w:bookmarkStart w:id="2155" w:name="_Toc38440040"/>
      <w:bookmarkStart w:id="2156" w:name="_Toc38440377"/>
      <w:bookmarkStart w:id="2157" w:name="_Toc38440909"/>
      <w:bookmarkStart w:id="2158" w:name="_Toc38441241"/>
      <w:bookmarkStart w:id="2159" w:name="_Toc38441573"/>
      <w:bookmarkStart w:id="2160" w:name="_Toc38441901"/>
      <w:bookmarkStart w:id="2161" w:name="_Toc38442233"/>
      <w:bookmarkStart w:id="2162" w:name="_Toc38442565"/>
      <w:bookmarkStart w:id="2163" w:name="_Toc38442896"/>
      <w:bookmarkStart w:id="2164" w:name="_Toc38443227"/>
      <w:bookmarkStart w:id="2165" w:name="_Toc38443558"/>
      <w:bookmarkStart w:id="2166" w:name="_Toc38443888"/>
      <w:bookmarkStart w:id="2167" w:name="_Toc38438356"/>
      <w:bookmarkStart w:id="2168" w:name="_Toc38438693"/>
      <w:bookmarkStart w:id="2169" w:name="_Toc38439030"/>
      <w:bookmarkStart w:id="2170" w:name="_Toc38439367"/>
      <w:bookmarkStart w:id="2171" w:name="_Toc38439704"/>
      <w:bookmarkStart w:id="2172" w:name="_Toc38440041"/>
      <w:bookmarkStart w:id="2173" w:name="_Toc38440378"/>
      <w:bookmarkStart w:id="2174" w:name="_Toc38440910"/>
      <w:bookmarkStart w:id="2175" w:name="_Toc38441242"/>
      <w:bookmarkStart w:id="2176" w:name="_Toc38441574"/>
      <w:bookmarkStart w:id="2177" w:name="_Toc38441902"/>
      <w:bookmarkStart w:id="2178" w:name="_Toc38442234"/>
      <w:bookmarkStart w:id="2179" w:name="_Toc38442566"/>
      <w:bookmarkStart w:id="2180" w:name="_Toc38442897"/>
      <w:bookmarkStart w:id="2181" w:name="_Toc38443228"/>
      <w:bookmarkStart w:id="2182" w:name="_Toc38443559"/>
      <w:bookmarkStart w:id="2183" w:name="_Toc38443889"/>
      <w:bookmarkStart w:id="2184" w:name="_Toc38438357"/>
      <w:bookmarkStart w:id="2185" w:name="_Toc38438694"/>
      <w:bookmarkStart w:id="2186" w:name="_Toc38439031"/>
      <w:bookmarkStart w:id="2187" w:name="_Toc38439368"/>
      <w:bookmarkStart w:id="2188" w:name="_Toc38439705"/>
      <w:bookmarkStart w:id="2189" w:name="_Toc38440042"/>
      <w:bookmarkStart w:id="2190" w:name="_Toc38440379"/>
      <w:bookmarkStart w:id="2191" w:name="_Toc38440911"/>
      <w:bookmarkStart w:id="2192" w:name="_Toc38441243"/>
      <w:bookmarkStart w:id="2193" w:name="_Toc38441575"/>
      <w:bookmarkStart w:id="2194" w:name="_Toc38441903"/>
      <w:bookmarkStart w:id="2195" w:name="_Toc38442235"/>
      <w:bookmarkStart w:id="2196" w:name="_Toc38442567"/>
      <w:bookmarkStart w:id="2197" w:name="_Toc38442898"/>
      <w:bookmarkStart w:id="2198" w:name="_Toc38443229"/>
      <w:bookmarkStart w:id="2199" w:name="_Toc38443560"/>
      <w:bookmarkStart w:id="2200" w:name="_Toc38443890"/>
      <w:bookmarkStart w:id="2201" w:name="_Toc38438358"/>
      <w:bookmarkStart w:id="2202" w:name="_Toc38438695"/>
      <w:bookmarkStart w:id="2203" w:name="_Toc38439032"/>
      <w:bookmarkStart w:id="2204" w:name="_Toc38439369"/>
      <w:bookmarkStart w:id="2205" w:name="_Toc38439706"/>
      <w:bookmarkStart w:id="2206" w:name="_Toc38440043"/>
      <w:bookmarkStart w:id="2207" w:name="_Toc38440380"/>
      <w:bookmarkStart w:id="2208" w:name="_Toc38440912"/>
      <w:bookmarkStart w:id="2209" w:name="_Toc38441244"/>
      <w:bookmarkStart w:id="2210" w:name="_Toc38441576"/>
      <w:bookmarkStart w:id="2211" w:name="_Toc38441904"/>
      <w:bookmarkStart w:id="2212" w:name="_Toc38442236"/>
      <w:bookmarkStart w:id="2213" w:name="_Toc38442568"/>
      <w:bookmarkStart w:id="2214" w:name="_Toc38442899"/>
      <w:bookmarkStart w:id="2215" w:name="_Toc38443230"/>
      <w:bookmarkStart w:id="2216" w:name="_Toc38443561"/>
      <w:bookmarkStart w:id="2217" w:name="_Toc38443891"/>
      <w:bookmarkStart w:id="2218" w:name="_Toc38438359"/>
      <w:bookmarkStart w:id="2219" w:name="_Toc38438696"/>
      <w:bookmarkStart w:id="2220" w:name="_Toc38439033"/>
      <w:bookmarkStart w:id="2221" w:name="_Toc38439370"/>
      <w:bookmarkStart w:id="2222" w:name="_Toc38439707"/>
      <w:bookmarkStart w:id="2223" w:name="_Toc38440044"/>
      <w:bookmarkStart w:id="2224" w:name="_Toc38440381"/>
      <w:bookmarkStart w:id="2225" w:name="_Toc38440913"/>
      <w:bookmarkStart w:id="2226" w:name="_Toc38441245"/>
      <w:bookmarkStart w:id="2227" w:name="_Toc38441577"/>
      <w:bookmarkStart w:id="2228" w:name="_Toc38441905"/>
      <w:bookmarkStart w:id="2229" w:name="_Toc38442237"/>
      <w:bookmarkStart w:id="2230" w:name="_Toc38442569"/>
      <w:bookmarkStart w:id="2231" w:name="_Toc38442900"/>
      <w:bookmarkStart w:id="2232" w:name="_Toc38443231"/>
      <w:bookmarkStart w:id="2233" w:name="_Toc38443562"/>
      <w:bookmarkStart w:id="2234" w:name="_Toc38443892"/>
      <w:bookmarkStart w:id="2235" w:name="_Toc38438360"/>
      <w:bookmarkStart w:id="2236" w:name="_Toc38438697"/>
      <w:bookmarkStart w:id="2237" w:name="_Toc38439034"/>
      <w:bookmarkStart w:id="2238" w:name="_Toc38439371"/>
      <w:bookmarkStart w:id="2239" w:name="_Toc38439708"/>
      <w:bookmarkStart w:id="2240" w:name="_Toc38440045"/>
      <w:bookmarkStart w:id="2241" w:name="_Toc38440382"/>
      <w:bookmarkStart w:id="2242" w:name="_Toc38440914"/>
      <w:bookmarkStart w:id="2243" w:name="_Toc38441246"/>
      <w:bookmarkStart w:id="2244" w:name="_Toc38441578"/>
      <w:bookmarkStart w:id="2245" w:name="_Toc38441906"/>
      <w:bookmarkStart w:id="2246" w:name="_Toc38442238"/>
      <w:bookmarkStart w:id="2247" w:name="_Toc38442570"/>
      <w:bookmarkStart w:id="2248" w:name="_Toc38442901"/>
      <w:bookmarkStart w:id="2249" w:name="_Toc38443232"/>
      <w:bookmarkStart w:id="2250" w:name="_Toc38443563"/>
      <w:bookmarkStart w:id="2251" w:name="_Toc38443893"/>
      <w:bookmarkStart w:id="2252" w:name="_Toc38438361"/>
      <w:bookmarkStart w:id="2253" w:name="_Toc38438698"/>
      <w:bookmarkStart w:id="2254" w:name="_Toc38439035"/>
      <w:bookmarkStart w:id="2255" w:name="_Toc38439372"/>
      <w:bookmarkStart w:id="2256" w:name="_Toc38439709"/>
      <w:bookmarkStart w:id="2257" w:name="_Toc38440046"/>
      <w:bookmarkStart w:id="2258" w:name="_Toc38440383"/>
      <w:bookmarkStart w:id="2259" w:name="_Toc38440915"/>
      <w:bookmarkStart w:id="2260" w:name="_Toc38441247"/>
      <w:bookmarkStart w:id="2261" w:name="_Toc38441579"/>
      <w:bookmarkStart w:id="2262" w:name="_Toc38441907"/>
      <w:bookmarkStart w:id="2263" w:name="_Toc38442239"/>
      <w:bookmarkStart w:id="2264" w:name="_Toc38442571"/>
      <w:bookmarkStart w:id="2265" w:name="_Toc38442902"/>
      <w:bookmarkStart w:id="2266" w:name="_Toc38443233"/>
      <w:bookmarkStart w:id="2267" w:name="_Toc38443564"/>
      <w:bookmarkStart w:id="2268" w:name="_Toc38443894"/>
      <w:bookmarkStart w:id="2269" w:name="_Toc38438362"/>
      <w:bookmarkStart w:id="2270" w:name="_Toc38438699"/>
      <w:bookmarkStart w:id="2271" w:name="_Toc38439036"/>
      <w:bookmarkStart w:id="2272" w:name="_Toc38439373"/>
      <w:bookmarkStart w:id="2273" w:name="_Toc38439710"/>
      <w:bookmarkStart w:id="2274" w:name="_Toc38440047"/>
      <w:bookmarkStart w:id="2275" w:name="_Toc38440384"/>
      <w:bookmarkStart w:id="2276" w:name="_Toc38440916"/>
      <w:bookmarkStart w:id="2277" w:name="_Toc38441248"/>
      <w:bookmarkStart w:id="2278" w:name="_Toc38441580"/>
      <w:bookmarkStart w:id="2279" w:name="_Toc38441908"/>
      <w:bookmarkStart w:id="2280" w:name="_Toc38442240"/>
      <w:bookmarkStart w:id="2281" w:name="_Toc38442572"/>
      <w:bookmarkStart w:id="2282" w:name="_Toc38442903"/>
      <w:bookmarkStart w:id="2283" w:name="_Toc38443234"/>
      <w:bookmarkStart w:id="2284" w:name="_Toc38443565"/>
      <w:bookmarkStart w:id="2285" w:name="_Toc38443895"/>
      <w:bookmarkStart w:id="2286" w:name="_Toc38438363"/>
      <w:bookmarkStart w:id="2287" w:name="_Toc38438700"/>
      <w:bookmarkStart w:id="2288" w:name="_Toc38439037"/>
      <w:bookmarkStart w:id="2289" w:name="_Toc38439374"/>
      <w:bookmarkStart w:id="2290" w:name="_Toc38439711"/>
      <w:bookmarkStart w:id="2291" w:name="_Toc38440048"/>
      <w:bookmarkStart w:id="2292" w:name="_Toc38440385"/>
      <w:bookmarkStart w:id="2293" w:name="_Toc38440917"/>
      <w:bookmarkStart w:id="2294" w:name="_Toc38441249"/>
      <w:bookmarkStart w:id="2295" w:name="_Toc38441581"/>
      <w:bookmarkStart w:id="2296" w:name="_Toc38441909"/>
      <w:bookmarkStart w:id="2297" w:name="_Toc38442241"/>
      <w:bookmarkStart w:id="2298" w:name="_Toc38442573"/>
      <w:bookmarkStart w:id="2299" w:name="_Toc38442904"/>
      <w:bookmarkStart w:id="2300" w:name="_Toc38443235"/>
      <w:bookmarkStart w:id="2301" w:name="_Toc38443566"/>
      <w:bookmarkStart w:id="2302" w:name="_Toc38443896"/>
      <w:bookmarkStart w:id="2303" w:name="_Toc38438364"/>
      <w:bookmarkStart w:id="2304" w:name="_Toc38438701"/>
      <w:bookmarkStart w:id="2305" w:name="_Toc38439038"/>
      <w:bookmarkStart w:id="2306" w:name="_Toc38439375"/>
      <w:bookmarkStart w:id="2307" w:name="_Toc38439712"/>
      <w:bookmarkStart w:id="2308" w:name="_Toc38440049"/>
      <w:bookmarkStart w:id="2309" w:name="_Toc38440386"/>
      <w:bookmarkStart w:id="2310" w:name="_Toc38440918"/>
      <w:bookmarkStart w:id="2311" w:name="_Toc38441250"/>
      <w:bookmarkStart w:id="2312" w:name="_Toc38441582"/>
      <w:bookmarkStart w:id="2313" w:name="_Toc38441910"/>
      <w:bookmarkStart w:id="2314" w:name="_Toc38442242"/>
      <w:bookmarkStart w:id="2315" w:name="_Toc38442574"/>
      <w:bookmarkStart w:id="2316" w:name="_Toc38442905"/>
      <w:bookmarkStart w:id="2317" w:name="_Toc38443236"/>
      <w:bookmarkStart w:id="2318" w:name="_Toc38443567"/>
      <w:bookmarkStart w:id="2319" w:name="_Toc38443897"/>
      <w:bookmarkStart w:id="2320" w:name="_Toc38438365"/>
      <w:bookmarkStart w:id="2321" w:name="_Toc38438702"/>
      <w:bookmarkStart w:id="2322" w:name="_Toc38439039"/>
      <w:bookmarkStart w:id="2323" w:name="_Toc38439376"/>
      <w:bookmarkStart w:id="2324" w:name="_Toc38439713"/>
      <w:bookmarkStart w:id="2325" w:name="_Toc38440050"/>
      <w:bookmarkStart w:id="2326" w:name="_Toc38440387"/>
      <w:bookmarkStart w:id="2327" w:name="_Toc38440919"/>
      <w:bookmarkStart w:id="2328" w:name="_Toc38441251"/>
      <w:bookmarkStart w:id="2329" w:name="_Toc38441583"/>
      <w:bookmarkStart w:id="2330" w:name="_Toc38441911"/>
      <w:bookmarkStart w:id="2331" w:name="_Toc38442243"/>
      <w:bookmarkStart w:id="2332" w:name="_Toc38442575"/>
      <w:bookmarkStart w:id="2333" w:name="_Toc38442906"/>
      <w:bookmarkStart w:id="2334" w:name="_Toc38443237"/>
      <w:bookmarkStart w:id="2335" w:name="_Toc38443568"/>
      <w:bookmarkStart w:id="2336" w:name="_Toc38443898"/>
      <w:bookmarkStart w:id="2337" w:name="_Toc38438366"/>
      <w:bookmarkStart w:id="2338" w:name="_Toc38438703"/>
      <w:bookmarkStart w:id="2339" w:name="_Toc38439040"/>
      <w:bookmarkStart w:id="2340" w:name="_Toc38439377"/>
      <w:bookmarkStart w:id="2341" w:name="_Toc38439714"/>
      <w:bookmarkStart w:id="2342" w:name="_Toc38440051"/>
      <w:bookmarkStart w:id="2343" w:name="_Toc38440388"/>
      <w:bookmarkStart w:id="2344" w:name="_Toc38440920"/>
      <w:bookmarkStart w:id="2345" w:name="_Toc38441252"/>
      <w:bookmarkStart w:id="2346" w:name="_Toc38441584"/>
      <w:bookmarkStart w:id="2347" w:name="_Toc38441912"/>
      <w:bookmarkStart w:id="2348" w:name="_Toc38442244"/>
      <w:bookmarkStart w:id="2349" w:name="_Toc38442576"/>
      <w:bookmarkStart w:id="2350" w:name="_Toc38442907"/>
      <w:bookmarkStart w:id="2351" w:name="_Toc38443238"/>
      <w:bookmarkStart w:id="2352" w:name="_Toc38443569"/>
      <w:bookmarkStart w:id="2353" w:name="_Toc38443899"/>
      <w:bookmarkStart w:id="2354" w:name="_Toc38438367"/>
      <w:bookmarkStart w:id="2355" w:name="_Toc38438704"/>
      <w:bookmarkStart w:id="2356" w:name="_Toc38439041"/>
      <w:bookmarkStart w:id="2357" w:name="_Toc38439378"/>
      <w:bookmarkStart w:id="2358" w:name="_Toc38439715"/>
      <w:bookmarkStart w:id="2359" w:name="_Toc38440052"/>
      <w:bookmarkStart w:id="2360" w:name="_Toc38440389"/>
      <w:bookmarkStart w:id="2361" w:name="_Toc38440921"/>
      <w:bookmarkStart w:id="2362" w:name="_Toc38441253"/>
      <w:bookmarkStart w:id="2363" w:name="_Toc38441585"/>
      <w:bookmarkStart w:id="2364" w:name="_Toc38441913"/>
      <w:bookmarkStart w:id="2365" w:name="_Toc38442245"/>
      <w:bookmarkStart w:id="2366" w:name="_Toc38442577"/>
      <w:bookmarkStart w:id="2367" w:name="_Toc38442908"/>
      <w:bookmarkStart w:id="2368" w:name="_Toc38443239"/>
      <w:bookmarkStart w:id="2369" w:name="_Toc38443570"/>
      <w:bookmarkStart w:id="2370" w:name="_Toc38443900"/>
      <w:bookmarkStart w:id="2371" w:name="_Toc38438368"/>
      <w:bookmarkStart w:id="2372" w:name="_Toc38438705"/>
      <w:bookmarkStart w:id="2373" w:name="_Toc38439042"/>
      <w:bookmarkStart w:id="2374" w:name="_Toc38439379"/>
      <w:bookmarkStart w:id="2375" w:name="_Toc38439716"/>
      <w:bookmarkStart w:id="2376" w:name="_Toc38440053"/>
      <w:bookmarkStart w:id="2377" w:name="_Toc38440390"/>
      <w:bookmarkStart w:id="2378" w:name="_Toc38440922"/>
      <w:bookmarkStart w:id="2379" w:name="_Toc38441254"/>
      <w:bookmarkStart w:id="2380" w:name="_Toc38441586"/>
      <w:bookmarkStart w:id="2381" w:name="_Toc38441914"/>
      <w:bookmarkStart w:id="2382" w:name="_Toc38442246"/>
      <w:bookmarkStart w:id="2383" w:name="_Toc38442578"/>
      <w:bookmarkStart w:id="2384" w:name="_Toc38442909"/>
      <w:bookmarkStart w:id="2385" w:name="_Toc38443240"/>
      <w:bookmarkStart w:id="2386" w:name="_Toc38443571"/>
      <w:bookmarkStart w:id="2387" w:name="_Toc38443901"/>
      <w:bookmarkStart w:id="2388" w:name="_Toc38438369"/>
      <w:bookmarkStart w:id="2389" w:name="_Toc38438706"/>
      <w:bookmarkStart w:id="2390" w:name="_Toc38439043"/>
      <w:bookmarkStart w:id="2391" w:name="_Toc38439380"/>
      <w:bookmarkStart w:id="2392" w:name="_Toc38439717"/>
      <w:bookmarkStart w:id="2393" w:name="_Toc38440054"/>
      <w:bookmarkStart w:id="2394" w:name="_Toc38440391"/>
      <w:bookmarkStart w:id="2395" w:name="_Toc38440923"/>
      <w:bookmarkStart w:id="2396" w:name="_Toc38441255"/>
      <w:bookmarkStart w:id="2397" w:name="_Toc38441587"/>
      <w:bookmarkStart w:id="2398" w:name="_Toc38441915"/>
      <w:bookmarkStart w:id="2399" w:name="_Toc38442247"/>
      <w:bookmarkStart w:id="2400" w:name="_Toc38442579"/>
      <w:bookmarkStart w:id="2401" w:name="_Toc38442910"/>
      <w:bookmarkStart w:id="2402" w:name="_Toc38443241"/>
      <w:bookmarkStart w:id="2403" w:name="_Toc38443572"/>
      <w:bookmarkStart w:id="2404" w:name="_Toc38443902"/>
      <w:bookmarkStart w:id="2405" w:name="_Toc38438371"/>
      <w:bookmarkStart w:id="2406" w:name="_Toc38438708"/>
      <w:bookmarkStart w:id="2407" w:name="_Toc38439045"/>
      <w:bookmarkStart w:id="2408" w:name="_Toc38439382"/>
      <w:bookmarkStart w:id="2409" w:name="_Toc38439719"/>
      <w:bookmarkStart w:id="2410" w:name="_Toc38440056"/>
      <w:bookmarkStart w:id="2411" w:name="_Toc38440393"/>
      <w:bookmarkStart w:id="2412" w:name="_Toc38440925"/>
      <w:bookmarkStart w:id="2413" w:name="_Toc38441257"/>
      <w:bookmarkStart w:id="2414" w:name="_Toc38441589"/>
      <w:bookmarkStart w:id="2415" w:name="_Toc38441917"/>
      <w:bookmarkStart w:id="2416" w:name="_Toc38442249"/>
      <w:bookmarkStart w:id="2417" w:name="_Toc38442581"/>
      <w:bookmarkStart w:id="2418" w:name="_Toc38442912"/>
      <w:bookmarkStart w:id="2419" w:name="_Toc38443243"/>
      <w:bookmarkStart w:id="2420" w:name="_Toc38443574"/>
      <w:bookmarkStart w:id="2421" w:name="_Toc38443904"/>
      <w:bookmarkStart w:id="2422" w:name="_Toc38438372"/>
      <w:bookmarkStart w:id="2423" w:name="_Toc38438709"/>
      <w:bookmarkStart w:id="2424" w:name="_Toc38439046"/>
      <w:bookmarkStart w:id="2425" w:name="_Toc38439383"/>
      <w:bookmarkStart w:id="2426" w:name="_Toc38439720"/>
      <w:bookmarkStart w:id="2427" w:name="_Toc38440057"/>
      <w:bookmarkStart w:id="2428" w:name="_Toc38440394"/>
      <w:bookmarkStart w:id="2429" w:name="_Toc38440926"/>
      <w:bookmarkStart w:id="2430" w:name="_Toc38441258"/>
      <w:bookmarkStart w:id="2431" w:name="_Toc38441590"/>
      <w:bookmarkStart w:id="2432" w:name="_Toc38441918"/>
      <w:bookmarkStart w:id="2433" w:name="_Toc38442250"/>
      <w:bookmarkStart w:id="2434" w:name="_Toc38442582"/>
      <w:bookmarkStart w:id="2435" w:name="_Toc38442913"/>
      <w:bookmarkStart w:id="2436" w:name="_Toc38443244"/>
      <w:bookmarkStart w:id="2437" w:name="_Toc38443575"/>
      <w:bookmarkStart w:id="2438" w:name="_Toc38443905"/>
      <w:bookmarkStart w:id="2439" w:name="_Toc38438373"/>
      <w:bookmarkStart w:id="2440" w:name="_Toc38438710"/>
      <w:bookmarkStart w:id="2441" w:name="_Toc38439047"/>
      <w:bookmarkStart w:id="2442" w:name="_Toc38439384"/>
      <w:bookmarkStart w:id="2443" w:name="_Toc38439721"/>
      <w:bookmarkStart w:id="2444" w:name="_Toc38440058"/>
      <w:bookmarkStart w:id="2445" w:name="_Toc38440395"/>
      <w:bookmarkStart w:id="2446" w:name="_Toc38440927"/>
      <w:bookmarkStart w:id="2447" w:name="_Toc38441259"/>
      <w:bookmarkStart w:id="2448" w:name="_Toc38441591"/>
      <w:bookmarkStart w:id="2449" w:name="_Toc38441919"/>
      <w:bookmarkStart w:id="2450" w:name="_Toc38442251"/>
      <w:bookmarkStart w:id="2451" w:name="_Toc38442583"/>
      <w:bookmarkStart w:id="2452" w:name="_Toc38442914"/>
      <w:bookmarkStart w:id="2453" w:name="_Toc38443245"/>
      <w:bookmarkStart w:id="2454" w:name="_Toc38443576"/>
      <w:bookmarkStart w:id="2455" w:name="_Toc38443906"/>
      <w:bookmarkStart w:id="2456" w:name="_Toc38438374"/>
      <w:bookmarkStart w:id="2457" w:name="_Toc38438711"/>
      <w:bookmarkStart w:id="2458" w:name="_Toc38439048"/>
      <w:bookmarkStart w:id="2459" w:name="_Toc38439385"/>
      <w:bookmarkStart w:id="2460" w:name="_Toc38439722"/>
      <w:bookmarkStart w:id="2461" w:name="_Toc38440059"/>
      <w:bookmarkStart w:id="2462" w:name="_Toc38440396"/>
      <w:bookmarkStart w:id="2463" w:name="_Toc38440928"/>
      <w:bookmarkStart w:id="2464" w:name="_Toc38441260"/>
      <w:bookmarkStart w:id="2465" w:name="_Toc38441592"/>
      <w:bookmarkStart w:id="2466" w:name="_Toc38441920"/>
      <w:bookmarkStart w:id="2467" w:name="_Toc38442252"/>
      <w:bookmarkStart w:id="2468" w:name="_Toc38442584"/>
      <w:bookmarkStart w:id="2469" w:name="_Toc38442915"/>
      <w:bookmarkStart w:id="2470" w:name="_Toc38443246"/>
      <w:bookmarkStart w:id="2471" w:name="_Toc38443577"/>
      <w:bookmarkStart w:id="2472" w:name="_Toc38443907"/>
      <w:bookmarkStart w:id="2473" w:name="_Toc38438375"/>
      <w:bookmarkStart w:id="2474" w:name="_Toc38438712"/>
      <w:bookmarkStart w:id="2475" w:name="_Toc38439049"/>
      <w:bookmarkStart w:id="2476" w:name="_Toc38439386"/>
      <w:bookmarkStart w:id="2477" w:name="_Toc38439723"/>
      <w:bookmarkStart w:id="2478" w:name="_Toc38440060"/>
      <w:bookmarkStart w:id="2479" w:name="_Toc38440397"/>
      <w:bookmarkStart w:id="2480" w:name="_Toc38440929"/>
      <w:bookmarkStart w:id="2481" w:name="_Toc38441261"/>
      <w:bookmarkStart w:id="2482" w:name="_Toc38441593"/>
      <w:bookmarkStart w:id="2483" w:name="_Toc38441921"/>
      <w:bookmarkStart w:id="2484" w:name="_Toc38442253"/>
      <w:bookmarkStart w:id="2485" w:name="_Toc38442585"/>
      <w:bookmarkStart w:id="2486" w:name="_Toc38442916"/>
      <w:bookmarkStart w:id="2487" w:name="_Toc38443247"/>
      <w:bookmarkStart w:id="2488" w:name="_Toc38443578"/>
      <w:bookmarkStart w:id="2489" w:name="_Toc38443908"/>
      <w:bookmarkStart w:id="2490" w:name="_Toc38438376"/>
      <w:bookmarkStart w:id="2491" w:name="_Toc38438713"/>
      <w:bookmarkStart w:id="2492" w:name="_Toc38439050"/>
      <w:bookmarkStart w:id="2493" w:name="_Toc38439387"/>
      <w:bookmarkStart w:id="2494" w:name="_Toc38439724"/>
      <w:bookmarkStart w:id="2495" w:name="_Toc38440061"/>
      <w:bookmarkStart w:id="2496" w:name="_Toc38440398"/>
      <w:bookmarkStart w:id="2497" w:name="_Toc38440930"/>
      <w:bookmarkStart w:id="2498" w:name="_Toc38441262"/>
      <w:bookmarkStart w:id="2499" w:name="_Toc38441594"/>
      <w:bookmarkStart w:id="2500" w:name="_Toc38441922"/>
      <w:bookmarkStart w:id="2501" w:name="_Toc38442254"/>
      <w:bookmarkStart w:id="2502" w:name="_Toc38442586"/>
      <w:bookmarkStart w:id="2503" w:name="_Toc38442917"/>
      <w:bookmarkStart w:id="2504" w:name="_Toc38443248"/>
      <w:bookmarkStart w:id="2505" w:name="_Toc38443579"/>
      <w:bookmarkStart w:id="2506" w:name="_Toc38443909"/>
      <w:bookmarkStart w:id="2507" w:name="_Toc38438377"/>
      <w:bookmarkStart w:id="2508" w:name="_Toc38438714"/>
      <w:bookmarkStart w:id="2509" w:name="_Toc38439051"/>
      <w:bookmarkStart w:id="2510" w:name="_Toc38439388"/>
      <w:bookmarkStart w:id="2511" w:name="_Toc38439725"/>
      <w:bookmarkStart w:id="2512" w:name="_Toc38440062"/>
      <w:bookmarkStart w:id="2513" w:name="_Toc38440399"/>
      <w:bookmarkStart w:id="2514" w:name="_Toc38440931"/>
      <w:bookmarkStart w:id="2515" w:name="_Toc38441263"/>
      <w:bookmarkStart w:id="2516" w:name="_Toc38441595"/>
      <w:bookmarkStart w:id="2517" w:name="_Toc38441923"/>
      <w:bookmarkStart w:id="2518" w:name="_Toc38442255"/>
      <w:bookmarkStart w:id="2519" w:name="_Toc38442587"/>
      <w:bookmarkStart w:id="2520" w:name="_Toc38442918"/>
      <w:bookmarkStart w:id="2521" w:name="_Toc38443249"/>
      <w:bookmarkStart w:id="2522" w:name="_Toc38443580"/>
      <w:bookmarkStart w:id="2523" w:name="_Toc38443910"/>
      <w:bookmarkStart w:id="2524" w:name="_Toc38438378"/>
      <w:bookmarkStart w:id="2525" w:name="_Toc38438715"/>
      <w:bookmarkStart w:id="2526" w:name="_Toc38439052"/>
      <w:bookmarkStart w:id="2527" w:name="_Toc38439389"/>
      <w:bookmarkStart w:id="2528" w:name="_Toc38439726"/>
      <w:bookmarkStart w:id="2529" w:name="_Toc38440063"/>
      <w:bookmarkStart w:id="2530" w:name="_Toc38440400"/>
      <w:bookmarkStart w:id="2531" w:name="_Toc38440932"/>
      <w:bookmarkStart w:id="2532" w:name="_Toc38441264"/>
      <w:bookmarkStart w:id="2533" w:name="_Toc38441596"/>
      <w:bookmarkStart w:id="2534" w:name="_Toc38441924"/>
      <w:bookmarkStart w:id="2535" w:name="_Toc38442256"/>
      <w:bookmarkStart w:id="2536" w:name="_Toc38442588"/>
      <w:bookmarkStart w:id="2537" w:name="_Toc38442919"/>
      <w:bookmarkStart w:id="2538" w:name="_Toc38443250"/>
      <w:bookmarkStart w:id="2539" w:name="_Toc38443581"/>
      <w:bookmarkStart w:id="2540" w:name="_Toc38443911"/>
      <w:bookmarkStart w:id="2541" w:name="_Toc38438379"/>
      <w:bookmarkStart w:id="2542" w:name="_Toc38438716"/>
      <w:bookmarkStart w:id="2543" w:name="_Toc38439053"/>
      <w:bookmarkStart w:id="2544" w:name="_Toc38439390"/>
      <w:bookmarkStart w:id="2545" w:name="_Toc38439727"/>
      <w:bookmarkStart w:id="2546" w:name="_Toc38440064"/>
      <w:bookmarkStart w:id="2547" w:name="_Toc38440401"/>
      <w:bookmarkStart w:id="2548" w:name="_Toc38440933"/>
      <w:bookmarkStart w:id="2549" w:name="_Toc38441265"/>
      <w:bookmarkStart w:id="2550" w:name="_Toc38441597"/>
      <w:bookmarkStart w:id="2551" w:name="_Toc38441925"/>
      <w:bookmarkStart w:id="2552" w:name="_Toc38442257"/>
      <w:bookmarkStart w:id="2553" w:name="_Toc38442589"/>
      <w:bookmarkStart w:id="2554" w:name="_Toc38442920"/>
      <w:bookmarkStart w:id="2555" w:name="_Toc38443251"/>
      <w:bookmarkStart w:id="2556" w:name="_Toc38443582"/>
      <w:bookmarkStart w:id="2557" w:name="_Toc38443912"/>
      <w:bookmarkStart w:id="2558" w:name="_Toc38438380"/>
      <w:bookmarkStart w:id="2559" w:name="_Toc38438717"/>
      <w:bookmarkStart w:id="2560" w:name="_Toc38439054"/>
      <w:bookmarkStart w:id="2561" w:name="_Toc38439391"/>
      <w:bookmarkStart w:id="2562" w:name="_Toc38439728"/>
      <w:bookmarkStart w:id="2563" w:name="_Toc38440065"/>
      <w:bookmarkStart w:id="2564" w:name="_Toc38440402"/>
      <w:bookmarkStart w:id="2565" w:name="_Toc38440934"/>
      <w:bookmarkStart w:id="2566" w:name="_Toc38441266"/>
      <w:bookmarkStart w:id="2567" w:name="_Toc38441598"/>
      <w:bookmarkStart w:id="2568" w:name="_Toc38441926"/>
      <w:bookmarkStart w:id="2569" w:name="_Toc38442258"/>
      <w:bookmarkStart w:id="2570" w:name="_Toc38442590"/>
      <w:bookmarkStart w:id="2571" w:name="_Toc38442921"/>
      <w:bookmarkStart w:id="2572" w:name="_Toc38443252"/>
      <w:bookmarkStart w:id="2573" w:name="_Toc38443583"/>
      <w:bookmarkStart w:id="2574" w:name="_Toc38443913"/>
      <w:bookmarkStart w:id="2575" w:name="_Toc38438381"/>
      <w:bookmarkStart w:id="2576" w:name="_Toc38438718"/>
      <w:bookmarkStart w:id="2577" w:name="_Toc38439055"/>
      <w:bookmarkStart w:id="2578" w:name="_Toc38439392"/>
      <w:bookmarkStart w:id="2579" w:name="_Toc38439729"/>
      <w:bookmarkStart w:id="2580" w:name="_Toc38440066"/>
      <w:bookmarkStart w:id="2581" w:name="_Toc38440403"/>
      <w:bookmarkStart w:id="2582" w:name="_Toc38440935"/>
      <w:bookmarkStart w:id="2583" w:name="_Toc38441267"/>
      <w:bookmarkStart w:id="2584" w:name="_Toc38441599"/>
      <w:bookmarkStart w:id="2585" w:name="_Toc38441927"/>
      <w:bookmarkStart w:id="2586" w:name="_Toc38442259"/>
      <w:bookmarkStart w:id="2587" w:name="_Toc38442591"/>
      <w:bookmarkStart w:id="2588" w:name="_Toc38442922"/>
      <w:bookmarkStart w:id="2589" w:name="_Toc38443253"/>
      <w:bookmarkStart w:id="2590" w:name="_Toc38443584"/>
      <w:bookmarkStart w:id="2591" w:name="_Toc38443914"/>
      <w:bookmarkStart w:id="2592" w:name="_Toc38438382"/>
      <w:bookmarkStart w:id="2593" w:name="_Toc38438719"/>
      <w:bookmarkStart w:id="2594" w:name="_Toc38439056"/>
      <w:bookmarkStart w:id="2595" w:name="_Toc38439393"/>
      <w:bookmarkStart w:id="2596" w:name="_Toc38439730"/>
      <w:bookmarkStart w:id="2597" w:name="_Toc38440067"/>
      <w:bookmarkStart w:id="2598" w:name="_Toc38440404"/>
      <w:bookmarkStart w:id="2599" w:name="_Toc38440936"/>
      <w:bookmarkStart w:id="2600" w:name="_Toc38441268"/>
      <w:bookmarkStart w:id="2601" w:name="_Toc38441600"/>
      <w:bookmarkStart w:id="2602" w:name="_Toc38441928"/>
      <w:bookmarkStart w:id="2603" w:name="_Toc38442260"/>
      <w:bookmarkStart w:id="2604" w:name="_Toc38442592"/>
      <w:bookmarkStart w:id="2605" w:name="_Toc38442923"/>
      <w:bookmarkStart w:id="2606" w:name="_Toc38443254"/>
      <w:bookmarkStart w:id="2607" w:name="_Toc38443585"/>
      <w:bookmarkStart w:id="2608" w:name="_Toc38443915"/>
      <w:bookmarkStart w:id="2609" w:name="_Toc38438383"/>
      <w:bookmarkStart w:id="2610" w:name="_Toc38438720"/>
      <w:bookmarkStart w:id="2611" w:name="_Toc38439057"/>
      <w:bookmarkStart w:id="2612" w:name="_Toc38439394"/>
      <w:bookmarkStart w:id="2613" w:name="_Toc38439731"/>
      <w:bookmarkStart w:id="2614" w:name="_Toc38440068"/>
      <w:bookmarkStart w:id="2615" w:name="_Toc38440405"/>
      <w:bookmarkStart w:id="2616" w:name="_Toc38440937"/>
      <w:bookmarkStart w:id="2617" w:name="_Toc38441269"/>
      <w:bookmarkStart w:id="2618" w:name="_Toc38441601"/>
      <w:bookmarkStart w:id="2619" w:name="_Toc38441929"/>
      <w:bookmarkStart w:id="2620" w:name="_Toc38442261"/>
      <w:bookmarkStart w:id="2621" w:name="_Toc38442593"/>
      <w:bookmarkStart w:id="2622" w:name="_Toc38442924"/>
      <w:bookmarkStart w:id="2623" w:name="_Toc38443255"/>
      <w:bookmarkStart w:id="2624" w:name="_Toc38443586"/>
      <w:bookmarkStart w:id="2625" w:name="_Toc38443916"/>
      <w:bookmarkStart w:id="2626" w:name="_Toc38438384"/>
      <w:bookmarkStart w:id="2627" w:name="_Toc38438721"/>
      <w:bookmarkStart w:id="2628" w:name="_Toc38439058"/>
      <w:bookmarkStart w:id="2629" w:name="_Toc38439395"/>
      <w:bookmarkStart w:id="2630" w:name="_Toc38439732"/>
      <w:bookmarkStart w:id="2631" w:name="_Toc38440069"/>
      <w:bookmarkStart w:id="2632" w:name="_Toc38440406"/>
      <w:bookmarkStart w:id="2633" w:name="_Toc38440938"/>
      <w:bookmarkStart w:id="2634" w:name="_Toc38441270"/>
      <w:bookmarkStart w:id="2635" w:name="_Toc38441602"/>
      <w:bookmarkStart w:id="2636" w:name="_Toc38441930"/>
      <w:bookmarkStart w:id="2637" w:name="_Toc38442262"/>
      <w:bookmarkStart w:id="2638" w:name="_Toc38442594"/>
      <w:bookmarkStart w:id="2639" w:name="_Toc38442925"/>
      <w:bookmarkStart w:id="2640" w:name="_Toc38443256"/>
      <w:bookmarkStart w:id="2641" w:name="_Toc38443587"/>
      <w:bookmarkStart w:id="2642" w:name="_Toc38443917"/>
      <w:bookmarkStart w:id="2643" w:name="_Toc38438385"/>
      <w:bookmarkStart w:id="2644" w:name="_Toc38438722"/>
      <w:bookmarkStart w:id="2645" w:name="_Toc38439059"/>
      <w:bookmarkStart w:id="2646" w:name="_Toc38439396"/>
      <w:bookmarkStart w:id="2647" w:name="_Toc38439733"/>
      <w:bookmarkStart w:id="2648" w:name="_Toc38440070"/>
      <w:bookmarkStart w:id="2649" w:name="_Toc38440407"/>
      <w:bookmarkStart w:id="2650" w:name="_Toc38440939"/>
      <w:bookmarkStart w:id="2651" w:name="_Toc38441271"/>
      <w:bookmarkStart w:id="2652" w:name="_Toc38441603"/>
      <w:bookmarkStart w:id="2653" w:name="_Toc38441931"/>
      <w:bookmarkStart w:id="2654" w:name="_Toc38442263"/>
      <w:bookmarkStart w:id="2655" w:name="_Toc38442595"/>
      <w:bookmarkStart w:id="2656" w:name="_Toc38442926"/>
      <w:bookmarkStart w:id="2657" w:name="_Toc38443257"/>
      <w:bookmarkStart w:id="2658" w:name="_Toc38443588"/>
      <w:bookmarkStart w:id="2659" w:name="_Toc38443918"/>
      <w:bookmarkStart w:id="2660" w:name="_Toc38438386"/>
      <w:bookmarkStart w:id="2661" w:name="_Toc38438723"/>
      <w:bookmarkStart w:id="2662" w:name="_Toc38439060"/>
      <w:bookmarkStart w:id="2663" w:name="_Toc38439397"/>
      <w:bookmarkStart w:id="2664" w:name="_Toc38439734"/>
      <w:bookmarkStart w:id="2665" w:name="_Toc38440071"/>
      <w:bookmarkStart w:id="2666" w:name="_Toc38440408"/>
      <w:bookmarkStart w:id="2667" w:name="_Toc38440940"/>
      <w:bookmarkStart w:id="2668" w:name="_Toc38441272"/>
      <w:bookmarkStart w:id="2669" w:name="_Toc38441604"/>
      <w:bookmarkStart w:id="2670" w:name="_Toc38441932"/>
      <w:bookmarkStart w:id="2671" w:name="_Toc38442264"/>
      <w:bookmarkStart w:id="2672" w:name="_Toc38442596"/>
      <w:bookmarkStart w:id="2673" w:name="_Toc38442927"/>
      <w:bookmarkStart w:id="2674" w:name="_Toc38443258"/>
      <w:bookmarkStart w:id="2675" w:name="_Toc38443589"/>
      <w:bookmarkStart w:id="2676" w:name="_Toc38443919"/>
      <w:bookmarkStart w:id="2677" w:name="_Toc38438387"/>
      <w:bookmarkStart w:id="2678" w:name="_Toc38438724"/>
      <w:bookmarkStart w:id="2679" w:name="_Toc38439061"/>
      <w:bookmarkStart w:id="2680" w:name="_Toc38439398"/>
      <w:bookmarkStart w:id="2681" w:name="_Toc38439735"/>
      <w:bookmarkStart w:id="2682" w:name="_Toc38440072"/>
      <w:bookmarkStart w:id="2683" w:name="_Toc38440409"/>
      <w:bookmarkStart w:id="2684" w:name="_Toc38440941"/>
      <w:bookmarkStart w:id="2685" w:name="_Toc38441273"/>
      <w:bookmarkStart w:id="2686" w:name="_Toc38441605"/>
      <w:bookmarkStart w:id="2687" w:name="_Toc38441933"/>
      <w:bookmarkStart w:id="2688" w:name="_Toc38442265"/>
      <w:bookmarkStart w:id="2689" w:name="_Toc38442597"/>
      <w:bookmarkStart w:id="2690" w:name="_Toc38442928"/>
      <w:bookmarkStart w:id="2691" w:name="_Toc38443259"/>
      <w:bookmarkStart w:id="2692" w:name="_Toc38443590"/>
      <w:bookmarkStart w:id="2693" w:name="_Toc38443920"/>
      <w:bookmarkStart w:id="2694" w:name="_Toc38438388"/>
      <w:bookmarkStart w:id="2695" w:name="_Toc38438725"/>
      <w:bookmarkStart w:id="2696" w:name="_Toc38439062"/>
      <w:bookmarkStart w:id="2697" w:name="_Toc38439399"/>
      <w:bookmarkStart w:id="2698" w:name="_Toc38439736"/>
      <w:bookmarkStart w:id="2699" w:name="_Toc38440073"/>
      <w:bookmarkStart w:id="2700" w:name="_Toc38440410"/>
      <w:bookmarkStart w:id="2701" w:name="_Toc38440942"/>
      <w:bookmarkStart w:id="2702" w:name="_Toc38441274"/>
      <w:bookmarkStart w:id="2703" w:name="_Toc38441606"/>
      <w:bookmarkStart w:id="2704" w:name="_Toc38441934"/>
      <w:bookmarkStart w:id="2705" w:name="_Toc38442266"/>
      <w:bookmarkStart w:id="2706" w:name="_Toc38442598"/>
      <w:bookmarkStart w:id="2707" w:name="_Toc38442929"/>
      <w:bookmarkStart w:id="2708" w:name="_Toc38443260"/>
      <w:bookmarkStart w:id="2709" w:name="_Toc38443591"/>
      <w:bookmarkStart w:id="2710" w:name="_Toc38443921"/>
      <w:bookmarkStart w:id="2711" w:name="_Toc38438389"/>
      <w:bookmarkStart w:id="2712" w:name="_Toc38438726"/>
      <w:bookmarkStart w:id="2713" w:name="_Toc38439063"/>
      <w:bookmarkStart w:id="2714" w:name="_Toc38439400"/>
      <w:bookmarkStart w:id="2715" w:name="_Toc38439737"/>
      <w:bookmarkStart w:id="2716" w:name="_Toc38440074"/>
      <w:bookmarkStart w:id="2717" w:name="_Toc38440411"/>
      <w:bookmarkStart w:id="2718" w:name="_Toc38440943"/>
      <w:bookmarkStart w:id="2719" w:name="_Toc38441275"/>
      <w:bookmarkStart w:id="2720" w:name="_Toc38441607"/>
      <w:bookmarkStart w:id="2721" w:name="_Toc38441935"/>
      <w:bookmarkStart w:id="2722" w:name="_Toc38442267"/>
      <w:bookmarkStart w:id="2723" w:name="_Toc38442599"/>
      <w:bookmarkStart w:id="2724" w:name="_Toc38442930"/>
      <w:bookmarkStart w:id="2725" w:name="_Toc38443261"/>
      <w:bookmarkStart w:id="2726" w:name="_Toc38443592"/>
      <w:bookmarkStart w:id="2727" w:name="_Toc38443922"/>
      <w:bookmarkStart w:id="2728" w:name="_Toc38438390"/>
      <w:bookmarkStart w:id="2729" w:name="_Toc38438727"/>
      <w:bookmarkStart w:id="2730" w:name="_Toc38439064"/>
      <w:bookmarkStart w:id="2731" w:name="_Toc38439401"/>
      <w:bookmarkStart w:id="2732" w:name="_Toc38439738"/>
      <w:bookmarkStart w:id="2733" w:name="_Toc38440075"/>
      <w:bookmarkStart w:id="2734" w:name="_Toc38440412"/>
      <w:bookmarkStart w:id="2735" w:name="_Toc38440944"/>
      <w:bookmarkStart w:id="2736" w:name="_Toc38441276"/>
      <w:bookmarkStart w:id="2737" w:name="_Toc38441608"/>
      <w:bookmarkStart w:id="2738" w:name="_Toc38441936"/>
      <w:bookmarkStart w:id="2739" w:name="_Toc38442268"/>
      <w:bookmarkStart w:id="2740" w:name="_Toc38442600"/>
      <w:bookmarkStart w:id="2741" w:name="_Toc38442931"/>
      <w:bookmarkStart w:id="2742" w:name="_Toc38443262"/>
      <w:bookmarkStart w:id="2743" w:name="_Toc38443593"/>
      <w:bookmarkStart w:id="2744" w:name="_Toc38443923"/>
      <w:bookmarkStart w:id="2745" w:name="_Toc38438391"/>
      <w:bookmarkStart w:id="2746" w:name="_Toc38438728"/>
      <w:bookmarkStart w:id="2747" w:name="_Toc38439065"/>
      <w:bookmarkStart w:id="2748" w:name="_Toc38439402"/>
      <w:bookmarkStart w:id="2749" w:name="_Toc38439739"/>
      <w:bookmarkStart w:id="2750" w:name="_Toc38440076"/>
      <w:bookmarkStart w:id="2751" w:name="_Toc38440413"/>
      <w:bookmarkStart w:id="2752" w:name="_Toc38440945"/>
      <w:bookmarkStart w:id="2753" w:name="_Toc38441277"/>
      <w:bookmarkStart w:id="2754" w:name="_Toc38441609"/>
      <w:bookmarkStart w:id="2755" w:name="_Toc38441937"/>
      <w:bookmarkStart w:id="2756" w:name="_Toc38442269"/>
      <w:bookmarkStart w:id="2757" w:name="_Toc38442601"/>
      <w:bookmarkStart w:id="2758" w:name="_Toc38442932"/>
      <w:bookmarkStart w:id="2759" w:name="_Toc38443263"/>
      <w:bookmarkStart w:id="2760" w:name="_Toc38443594"/>
      <w:bookmarkStart w:id="2761" w:name="_Toc38443924"/>
      <w:bookmarkStart w:id="2762" w:name="_Toc38438392"/>
      <w:bookmarkStart w:id="2763" w:name="_Toc38438729"/>
      <w:bookmarkStart w:id="2764" w:name="_Toc38439066"/>
      <w:bookmarkStart w:id="2765" w:name="_Toc38439403"/>
      <w:bookmarkStart w:id="2766" w:name="_Toc38439740"/>
      <w:bookmarkStart w:id="2767" w:name="_Toc38440077"/>
      <w:bookmarkStart w:id="2768" w:name="_Toc38440414"/>
      <w:bookmarkStart w:id="2769" w:name="_Toc38440946"/>
      <w:bookmarkStart w:id="2770" w:name="_Toc38441278"/>
      <w:bookmarkStart w:id="2771" w:name="_Toc38441610"/>
      <w:bookmarkStart w:id="2772" w:name="_Toc38441938"/>
      <w:bookmarkStart w:id="2773" w:name="_Toc38442270"/>
      <w:bookmarkStart w:id="2774" w:name="_Toc38442602"/>
      <w:bookmarkStart w:id="2775" w:name="_Toc38442933"/>
      <w:bookmarkStart w:id="2776" w:name="_Toc38443264"/>
      <w:bookmarkStart w:id="2777" w:name="_Toc38443595"/>
      <w:bookmarkStart w:id="2778" w:name="_Toc38443925"/>
      <w:bookmarkStart w:id="2779" w:name="_Toc38438393"/>
      <w:bookmarkStart w:id="2780" w:name="_Toc38438730"/>
      <w:bookmarkStart w:id="2781" w:name="_Toc38439067"/>
      <w:bookmarkStart w:id="2782" w:name="_Toc38439404"/>
      <w:bookmarkStart w:id="2783" w:name="_Toc38439741"/>
      <w:bookmarkStart w:id="2784" w:name="_Toc38440078"/>
      <w:bookmarkStart w:id="2785" w:name="_Toc38440415"/>
      <w:bookmarkStart w:id="2786" w:name="_Toc38440947"/>
      <w:bookmarkStart w:id="2787" w:name="_Toc38441279"/>
      <w:bookmarkStart w:id="2788" w:name="_Toc38441611"/>
      <w:bookmarkStart w:id="2789" w:name="_Toc38441939"/>
      <w:bookmarkStart w:id="2790" w:name="_Toc38442271"/>
      <w:bookmarkStart w:id="2791" w:name="_Toc38442603"/>
      <w:bookmarkStart w:id="2792" w:name="_Toc38442934"/>
      <w:bookmarkStart w:id="2793" w:name="_Toc38443265"/>
      <w:bookmarkStart w:id="2794" w:name="_Toc38443596"/>
      <w:bookmarkStart w:id="2795" w:name="_Toc38443926"/>
      <w:bookmarkStart w:id="2796" w:name="_Toc38438394"/>
      <w:bookmarkStart w:id="2797" w:name="_Toc38438731"/>
      <w:bookmarkStart w:id="2798" w:name="_Toc38439068"/>
      <w:bookmarkStart w:id="2799" w:name="_Toc38439405"/>
      <w:bookmarkStart w:id="2800" w:name="_Toc38439742"/>
      <w:bookmarkStart w:id="2801" w:name="_Toc38440079"/>
      <w:bookmarkStart w:id="2802" w:name="_Toc38440416"/>
      <w:bookmarkStart w:id="2803" w:name="_Toc38440948"/>
      <w:bookmarkStart w:id="2804" w:name="_Toc38441280"/>
      <w:bookmarkStart w:id="2805" w:name="_Toc38441612"/>
      <w:bookmarkStart w:id="2806" w:name="_Toc38441940"/>
      <w:bookmarkStart w:id="2807" w:name="_Toc38442272"/>
      <w:bookmarkStart w:id="2808" w:name="_Toc38442604"/>
      <w:bookmarkStart w:id="2809" w:name="_Toc38442935"/>
      <w:bookmarkStart w:id="2810" w:name="_Toc38443266"/>
      <w:bookmarkStart w:id="2811" w:name="_Toc38443597"/>
      <w:bookmarkStart w:id="2812" w:name="_Toc38443927"/>
      <w:bookmarkStart w:id="2813" w:name="_Toc38438395"/>
      <w:bookmarkStart w:id="2814" w:name="_Toc38438732"/>
      <w:bookmarkStart w:id="2815" w:name="_Toc38439069"/>
      <w:bookmarkStart w:id="2816" w:name="_Toc38439406"/>
      <w:bookmarkStart w:id="2817" w:name="_Toc38439743"/>
      <w:bookmarkStart w:id="2818" w:name="_Toc38440080"/>
      <w:bookmarkStart w:id="2819" w:name="_Toc38440417"/>
      <w:bookmarkStart w:id="2820" w:name="_Toc38440949"/>
      <w:bookmarkStart w:id="2821" w:name="_Toc38441281"/>
      <w:bookmarkStart w:id="2822" w:name="_Toc38441613"/>
      <w:bookmarkStart w:id="2823" w:name="_Toc38441941"/>
      <w:bookmarkStart w:id="2824" w:name="_Toc38442273"/>
      <w:bookmarkStart w:id="2825" w:name="_Toc38442605"/>
      <w:bookmarkStart w:id="2826" w:name="_Toc38442936"/>
      <w:bookmarkStart w:id="2827" w:name="_Toc38443267"/>
      <w:bookmarkStart w:id="2828" w:name="_Toc38443598"/>
      <w:bookmarkStart w:id="2829" w:name="_Toc38443928"/>
      <w:bookmarkStart w:id="2830" w:name="_Toc38438396"/>
      <w:bookmarkStart w:id="2831" w:name="_Toc38438733"/>
      <w:bookmarkStart w:id="2832" w:name="_Toc38439070"/>
      <w:bookmarkStart w:id="2833" w:name="_Toc38439407"/>
      <w:bookmarkStart w:id="2834" w:name="_Toc38439744"/>
      <w:bookmarkStart w:id="2835" w:name="_Toc38440081"/>
      <w:bookmarkStart w:id="2836" w:name="_Toc38440418"/>
      <w:bookmarkStart w:id="2837" w:name="_Toc38440950"/>
      <w:bookmarkStart w:id="2838" w:name="_Toc38441282"/>
      <w:bookmarkStart w:id="2839" w:name="_Toc38441614"/>
      <w:bookmarkStart w:id="2840" w:name="_Toc38441942"/>
      <w:bookmarkStart w:id="2841" w:name="_Toc38442274"/>
      <w:bookmarkStart w:id="2842" w:name="_Toc38442606"/>
      <w:bookmarkStart w:id="2843" w:name="_Toc38442937"/>
      <w:bookmarkStart w:id="2844" w:name="_Toc38443268"/>
      <w:bookmarkStart w:id="2845" w:name="_Toc38443599"/>
      <w:bookmarkStart w:id="2846" w:name="_Toc38443929"/>
      <w:bookmarkStart w:id="2847" w:name="_Toc38438397"/>
      <w:bookmarkStart w:id="2848" w:name="_Toc38438734"/>
      <w:bookmarkStart w:id="2849" w:name="_Toc38439071"/>
      <w:bookmarkStart w:id="2850" w:name="_Toc38439408"/>
      <w:bookmarkStart w:id="2851" w:name="_Toc38439745"/>
      <w:bookmarkStart w:id="2852" w:name="_Toc38440082"/>
      <w:bookmarkStart w:id="2853" w:name="_Toc38440419"/>
      <w:bookmarkStart w:id="2854" w:name="_Toc38440951"/>
      <w:bookmarkStart w:id="2855" w:name="_Toc38441283"/>
      <w:bookmarkStart w:id="2856" w:name="_Toc38441615"/>
      <w:bookmarkStart w:id="2857" w:name="_Toc38441943"/>
      <w:bookmarkStart w:id="2858" w:name="_Toc38442275"/>
      <w:bookmarkStart w:id="2859" w:name="_Toc38442607"/>
      <w:bookmarkStart w:id="2860" w:name="_Toc38442938"/>
      <w:bookmarkStart w:id="2861" w:name="_Toc38443269"/>
      <w:bookmarkStart w:id="2862" w:name="_Toc38443600"/>
      <w:bookmarkStart w:id="2863" w:name="_Toc38443930"/>
      <w:bookmarkStart w:id="2864" w:name="_Toc38438398"/>
      <w:bookmarkStart w:id="2865" w:name="_Toc38438735"/>
      <w:bookmarkStart w:id="2866" w:name="_Toc38439072"/>
      <w:bookmarkStart w:id="2867" w:name="_Toc38439409"/>
      <w:bookmarkStart w:id="2868" w:name="_Toc38439746"/>
      <w:bookmarkStart w:id="2869" w:name="_Toc38440083"/>
      <w:bookmarkStart w:id="2870" w:name="_Toc38440420"/>
      <w:bookmarkStart w:id="2871" w:name="_Toc38440952"/>
      <w:bookmarkStart w:id="2872" w:name="_Toc38441284"/>
      <w:bookmarkStart w:id="2873" w:name="_Toc38441616"/>
      <w:bookmarkStart w:id="2874" w:name="_Toc38441944"/>
      <w:bookmarkStart w:id="2875" w:name="_Toc38442276"/>
      <w:bookmarkStart w:id="2876" w:name="_Toc38442608"/>
      <w:bookmarkStart w:id="2877" w:name="_Toc38442939"/>
      <w:bookmarkStart w:id="2878" w:name="_Toc38443270"/>
      <w:bookmarkStart w:id="2879" w:name="_Toc38443601"/>
      <w:bookmarkStart w:id="2880" w:name="_Toc38443931"/>
      <w:bookmarkStart w:id="2881" w:name="_Toc38438400"/>
      <w:bookmarkStart w:id="2882" w:name="_Toc38438737"/>
      <w:bookmarkStart w:id="2883" w:name="_Toc38439074"/>
      <w:bookmarkStart w:id="2884" w:name="_Toc38439411"/>
      <w:bookmarkStart w:id="2885" w:name="_Toc38439748"/>
      <w:bookmarkStart w:id="2886" w:name="_Toc38440085"/>
      <w:bookmarkStart w:id="2887" w:name="_Toc38440422"/>
      <w:bookmarkStart w:id="2888" w:name="_Toc38440954"/>
      <w:bookmarkStart w:id="2889" w:name="_Toc38441286"/>
      <w:bookmarkStart w:id="2890" w:name="_Toc38441618"/>
      <w:bookmarkStart w:id="2891" w:name="_Toc38441946"/>
      <w:bookmarkStart w:id="2892" w:name="_Toc38442278"/>
      <w:bookmarkStart w:id="2893" w:name="_Toc38442610"/>
      <w:bookmarkStart w:id="2894" w:name="_Toc38442941"/>
      <w:bookmarkStart w:id="2895" w:name="_Toc38443272"/>
      <w:bookmarkStart w:id="2896" w:name="_Toc38443603"/>
      <w:bookmarkStart w:id="2897" w:name="_Toc38443933"/>
      <w:bookmarkStart w:id="2898" w:name="_Toc38438401"/>
      <w:bookmarkStart w:id="2899" w:name="_Toc38438738"/>
      <w:bookmarkStart w:id="2900" w:name="_Toc38439075"/>
      <w:bookmarkStart w:id="2901" w:name="_Toc38439412"/>
      <w:bookmarkStart w:id="2902" w:name="_Toc38439749"/>
      <w:bookmarkStart w:id="2903" w:name="_Toc38440086"/>
      <w:bookmarkStart w:id="2904" w:name="_Toc38440423"/>
      <w:bookmarkStart w:id="2905" w:name="_Toc38440955"/>
      <w:bookmarkStart w:id="2906" w:name="_Toc38441287"/>
      <w:bookmarkStart w:id="2907" w:name="_Toc38441619"/>
      <w:bookmarkStart w:id="2908" w:name="_Toc38441947"/>
      <w:bookmarkStart w:id="2909" w:name="_Toc38442279"/>
      <w:bookmarkStart w:id="2910" w:name="_Toc38442611"/>
      <w:bookmarkStart w:id="2911" w:name="_Toc38442942"/>
      <w:bookmarkStart w:id="2912" w:name="_Toc38443273"/>
      <w:bookmarkStart w:id="2913" w:name="_Toc38443604"/>
      <w:bookmarkStart w:id="2914" w:name="_Toc38443934"/>
      <w:bookmarkStart w:id="2915" w:name="_Toc38438402"/>
      <w:bookmarkStart w:id="2916" w:name="_Toc38438739"/>
      <w:bookmarkStart w:id="2917" w:name="_Toc38439076"/>
      <w:bookmarkStart w:id="2918" w:name="_Toc38439413"/>
      <w:bookmarkStart w:id="2919" w:name="_Toc38439750"/>
      <w:bookmarkStart w:id="2920" w:name="_Toc38440087"/>
      <w:bookmarkStart w:id="2921" w:name="_Toc38440424"/>
      <w:bookmarkStart w:id="2922" w:name="_Toc38440956"/>
      <w:bookmarkStart w:id="2923" w:name="_Toc38441288"/>
      <w:bookmarkStart w:id="2924" w:name="_Toc38441620"/>
      <w:bookmarkStart w:id="2925" w:name="_Toc38441948"/>
      <w:bookmarkStart w:id="2926" w:name="_Toc38442280"/>
      <w:bookmarkStart w:id="2927" w:name="_Toc38442612"/>
      <w:bookmarkStart w:id="2928" w:name="_Toc38442943"/>
      <w:bookmarkStart w:id="2929" w:name="_Toc38443274"/>
      <w:bookmarkStart w:id="2930" w:name="_Toc38443605"/>
      <w:bookmarkStart w:id="2931" w:name="_Toc38443935"/>
      <w:bookmarkStart w:id="2932" w:name="_Toc38438404"/>
      <w:bookmarkStart w:id="2933" w:name="_Toc38438741"/>
      <w:bookmarkStart w:id="2934" w:name="_Toc38439078"/>
      <w:bookmarkStart w:id="2935" w:name="_Toc38439415"/>
      <w:bookmarkStart w:id="2936" w:name="_Toc38439752"/>
      <w:bookmarkStart w:id="2937" w:name="_Toc38440089"/>
      <w:bookmarkStart w:id="2938" w:name="_Toc38440426"/>
      <w:bookmarkStart w:id="2939" w:name="_Toc38440958"/>
      <w:bookmarkStart w:id="2940" w:name="_Toc38441290"/>
      <w:bookmarkStart w:id="2941" w:name="_Toc38441622"/>
      <w:bookmarkStart w:id="2942" w:name="_Toc38441950"/>
      <w:bookmarkStart w:id="2943" w:name="_Toc38442282"/>
      <w:bookmarkStart w:id="2944" w:name="_Toc38442614"/>
      <w:bookmarkStart w:id="2945" w:name="_Toc38442945"/>
      <w:bookmarkStart w:id="2946" w:name="_Toc38443276"/>
      <w:bookmarkStart w:id="2947" w:name="_Toc38443607"/>
      <w:bookmarkStart w:id="2948" w:name="_Toc38443937"/>
      <w:bookmarkStart w:id="2949" w:name="_Toc38438405"/>
      <w:bookmarkStart w:id="2950" w:name="_Toc38438742"/>
      <w:bookmarkStart w:id="2951" w:name="_Toc38439079"/>
      <w:bookmarkStart w:id="2952" w:name="_Toc38439416"/>
      <w:bookmarkStart w:id="2953" w:name="_Toc38439753"/>
      <w:bookmarkStart w:id="2954" w:name="_Toc38440090"/>
      <w:bookmarkStart w:id="2955" w:name="_Toc38440427"/>
      <w:bookmarkStart w:id="2956" w:name="_Toc38440959"/>
      <w:bookmarkStart w:id="2957" w:name="_Toc38441291"/>
      <w:bookmarkStart w:id="2958" w:name="_Toc38441623"/>
      <w:bookmarkStart w:id="2959" w:name="_Toc38441951"/>
      <w:bookmarkStart w:id="2960" w:name="_Toc38442283"/>
      <w:bookmarkStart w:id="2961" w:name="_Toc38442615"/>
      <w:bookmarkStart w:id="2962" w:name="_Toc38442946"/>
      <w:bookmarkStart w:id="2963" w:name="_Toc38443277"/>
      <w:bookmarkStart w:id="2964" w:name="_Toc38443608"/>
      <w:bookmarkStart w:id="2965" w:name="_Toc38443938"/>
      <w:bookmarkStart w:id="2966" w:name="_Toc38438406"/>
      <w:bookmarkStart w:id="2967" w:name="_Toc38438743"/>
      <w:bookmarkStart w:id="2968" w:name="_Toc38439080"/>
      <w:bookmarkStart w:id="2969" w:name="_Toc38439417"/>
      <w:bookmarkStart w:id="2970" w:name="_Toc38439754"/>
      <w:bookmarkStart w:id="2971" w:name="_Toc38440091"/>
      <w:bookmarkStart w:id="2972" w:name="_Toc38440428"/>
      <w:bookmarkStart w:id="2973" w:name="_Toc38440960"/>
      <w:bookmarkStart w:id="2974" w:name="_Toc38441292"/>
      <w:bookmarkStart w:id="2975" w:name="_Toc38441624"/>
      <w:bookmarkStart w:id="2976" w:name="_Toc38441952"/>
      <w:bookmarkStart w:id="2977" w:name="_Toc38442284"/>
      <w:bookmarkStart w:id="2978" w:name="_Toc38442616"/>
      <w:bookmarkStart w:id="2979" w:name="_Toc38442947"/>
      <w:bookmarkStart w:id="2980" w:name="_Toc38443278"/>
      <w:bookmarkStart w:id="2981" w:name="_Toc38443609"/>
      <w:bookmarkStart w:id="2982" w:name="_Toc38443939"/>
      <w:bookmarkStart w:id="2983" w:name="_Toc38438407"/>
      <w:bookmarkStart w:id="2984" w:name="_Toc38438744"/>
      <w:bookmarkStart w:id="2985" w:name="_Toc38439081"/>
      <w:bookmarkStart w:id="2986" w:name="_Toc38439418"/>
      <w:bookmarkStart w:id="2987" w:name="_Toc38439755"/>
      <w:bookmarkStart w:id="2988" w:name="_Toc38440092"/>
      <w:bookmarkStart w:id="2989" w:name="_Toc38440429"/>
      <w:bookmarkStart w:id="2990" w:name="_Toc38440961"/>
      <w:bookmarkStart w:id="2991" w:name="_Toc38441293"/>
      <w:bookmarkStart w:id="2992" w:name="_Toc38441625"/>
      <w:bookmarkStart w:id="2993" w:name="_Toc38441953"/>
      <w:bookmarkStart w:id="2994" w:name="_Toc38442285"/>
      <w:bookmarkStart w:id="2995" w:name="_Toc38442617"/>
      <w:bookmarkStart w:id="2996" w:name="_Toc38442948"/>
      <w:bookmarkStart w:id="2997" w:name="_Toc38443279"/>
      <w:bookmarkStart w:id="2998" w:name="_Toc38443610"/>
      <w:bookmarkStart w:id="2999" w:name="_Toc38443940"/>
      <w:bookmarkStart w:id="3000" w:name="_Toc38438408"/>
      <w:bookmarkStart w:id="3001" w:name="_Toc38438745"/>
      <w:bookmarkStart w:id="3002" w:name="_Toc38439082"/>
      <w:bookmarkStart w:id="3003" w:name="_Toc38439419"/>
      <w:bookmarkStart w:id="3004" w:name="_Toc38439756"/>
      <w:bookmarkStart w:id="3005" w:name="_Toc38440093"/>
      <w:bookmarkStart w:id="3006" w:name="_Toc38440430"/>
      <w:bookmarkStart w:id="3007" w:name="_Toc38440962"/>
      <w:bookmarkStart w:id="3008" w:name="_Toc38441294"/>
      <w:bookmarkStart w:id="3009" w:name="_Toc38441626"/>
      <w:bookmarkStart w:id="3010" w:name="_Toc38441954"/>
      <w:bookmarkStart w:id="3011" w:name="_Toc38442286"/>
      <w:bookmarkStart w:id="3012" w:name="_Toc38442618"/>
      <w:bookmarkStart w:id="3013" w:name="_Toc38442949"/>
      <w:bookmarkStart w:id="3014" w:name="_Toc38443280"/>
      <w:bookmarkStart w:id="3015" w:name="_Toc38443611"/>
      <w:bookmarkStart w:id="3016" w:name="_Toc38443941"/>
      <w:bookmarkStart w:id="3017" w:name="_Toc38438409"/>
      <w:bookmarkStart w:id="3018" w:name="_Toc38438746"/>
      <w:bookmarkStart w:id="3019" w:name="_Toc38439083"/>
      <w:bookmarkStart w:id="3020" w:name="_Toc38439420"/>
      <w:bookmarkStart w:id="3021" w:name="_Toc38439757"/>
      <w:bookmarkStart w:id="3022" w:name="_Toc38440094"/>
      <w:bookmarkStart w:id="3023" w:name="_Toc38440431"/>
      <w:bookmarkStart w:id="3024" w:name="_Toc38440963"/>
      <w:bookmarkStart w:id="3025" w:name="_Toc38441295"/>
      <w:bookmarkStart w:id="3026" w:name="_Toc38441627"/>
      <w:bookmarkStart w:id="3027" w:name="_Toc38441955"/>
      <w:bookmarkStart w:id="3028" w:name="_Toc38442287"/>
      <w:bookmarkStart w:id="3029" w:name="_Toc38442619"/>
      <w:bookmarkStart w:id="3030" w:name="_Toc38442950"/>
      <w:bookmarkStart w:id="3031" w:name="_Toc38443281"/>
      <w:bookmarkStart w:id="3032" w:name="_Toc38443612"/>
      <w:bookmarkStart w:id="3033" w:name="_Toc38443942"/>
      <w:bookmarkStart w:id="3034" w:name="_Toc38438410"/>
      <w:bookmarkStart w:id="3035" w:name="_Toc38438747"/>
      <w:bookmarkStart w:id="3036" w:name="_Toc38439084"/>
      <w:bookmarkStart w:id="3037" w:name="_Toc38439421"/>
      <w:bookmarkStart w:id="3038" w:name="_Toc38439758"/>
      <w:bookmarkStart w:id="3039" w:name="_Toc38440095"/>
      <w:bookmarkStart w:id="3040" w:name="_Toc38440432"/>
      <w:bookmarkStart w:id="3041" w:name="_Toc38440964"/>
      <w:bookmarkStart w:id="3042" w:name="_Toc38441296"/>
      <w:bookmarkStart w:id="3043" w:name="_Toc38441628"/>
      <w:bookmarkStart w:id="3044" w:name="_Toc38441956"/>
      <w:bookmarkStart w:id="3045" w:name="_Toc38442288"/>
      <w:bookmarkStart w:id="3046" w:name="_Toc38442620"/>
      <w:bookmarkStart w:id="3047" w:name="_Toc38442951"/>
      <w:bookmarkStart w:id="3048" w:name="_Toc38443282"/>
      <w:bookmarkStart w:id="3049" w:name="_Toc38443613"/>
      <w:bookmarkStart w:id="3050" w:name="_Toc38443943"/>
      <w:bookmarkStart w:id="3051" w:name="_Toc38438411"/>
      <w:bookmarkStart w:id="3052" w:name="_Toc38438748"/>
      <w:bookmarkStart w:id="3053" w:name="_Toc38439085"/>
      <w:bookmarkStart w:id="3054" w:name="_Toc38439422"/>
      <w:bookmarkStart w:id="3055" w:name="_Toc38439759"/>
      <w:bookmarkStart w:id="3056" w:name="_Toc38440096"/>
      <w:bookmarkStart w:id="3057" w:name="_Toc38440433"/>
      <w:bookmarkStart w:id="3058" w:name="_Toc38440965"/>
      <w:bookmarkStart w:id="3059" w:name="_Toc38441297"/>
      <w:bookmarkStart w:id="3060" w:name="_Toc38441629"/>
      <w:bookmarkStart w:id="3061" w:name="_Toc38441957"/>
      <w:bookmarkStart w:id="3062" w:name="_Toc38442289"/>
      <w:bookmarkStart w:id="3063" w:name="_Toc38442621"/>
      <w:bookmarkStart w:id="3064" w:name="_Toc38442952"/>
      <w:bookmarkStart w:id="3065" w:name="_Toc38443283"/>
      <w:bookmarkStart w:id="3066" w:name="_Toc38443614"/>
      <w:bookmarkStart w:id="3067" w:name="_Toc38443944"/>
      <w:bookmarkStart w:id="3068" w:name="_Toc38438412"/>
      <w:bookmarkStart w:id="3069" w:name="_Toc38438749"/>
      <w:bookmarkStart w:id="3070" w:name="_Toc38439086"/>
      <w:bookmarkStart w:id="3071" w:name="_Toc38439423"/>
      <w:bookmarkStart w:id="3072" w:name="_Toc38439760"/>
      <w:bookmarkStart w:id="3073" w:name="_Toc38440097"/>
      <w:bookmarkStart w:id="3074" w:name="_Toc38440434"/>
      <w:bookmarkStart w:id="3075" w:name="_Toc38440966"/>
      <w:bookmarkStart w:id="3076" w:name="_Toc38441298"/>
      <w:bookmarkStart w:id="3077" w:name="_Toc38441630"/>
      <w:bookmarkStart w:id="3078" w:name="_Toc38441958"/>
      <w:bookmarkStart w:id="3079" w:name="_Toc38442290"/>
      <w:bookmarkStart w:id="3080" w:name="_Toc38442622"/>
      <w:bookmarkStart w:id="3081" w:name="_Toc38442953"/>
      <w:bookmarkStart w:id="3082" w:name="_Toc38443284"/>
      <w:bookmarkStart w:id="3083" w:name="_Toc38443615"/>
      <w:bookmarkStart w:id="3084" w:name="_Toc38443945"/>
      <w:bookmarkStart w:id="3085" w:name="_Toc38438413"/>
      <w:bookmarkStart w:id="3086" w:name="_Toc38438750"/>
      <w:bookmarkStart w:id="3087" w:name="_Toc38439087"/>
      <w:bookmarkStart w:id="3088" w:name="_Toc38439424"/>
      <w:bookmarkStart w:id="3089" w:name="_Toc38439761"/>
      <w:bookmarkStart w:id="3090" w:name="_Toc38440098"/>
      <w:bookmarkStart w:id="3091" w:name="_Toc38440435"/>
      <w:bookmarkStart w:id="3092" w:name="_Toc38440967"/>
      <w:bookmarkStart w:id="3093" w:name="_Toc38441299"/>
      <w:bookmarkStart w:id="3094" w:name="_Toc38441631"/>
      <w:bookmarkStart w:id="3095" w:name="_Toc38441959"/>
      <w:bookmarkStart w:id="3096" w:name="_Toc38442291"/>
      <w:bookmarkStart w:id="3097" w:name="_Toc38442623"/>
      <w:bookmarkStart w:id="3098" w:name="_Toc38442954"/>
      <w:bookmarkStart w:id="3099" w:name="_Toc38443285"/>
      <w:bookmarkStart w:id="3100" w:name="_Toc38443616"/>
      <w:bookmarkStart w:id="3101" w:name="_Toc38443946"/>
      <w:bookmarkStart w:id="3102" w:name="_Toc38438414"/>
      <w:bookmarkStart w:id="3103" w:name="_Toc38438751"/>
      <w:bookmarkStart w:id="3104" w:name="_Toc38439088"/>
      <w:bookmarkStart w:id="3105" w:name="_Toc38439425"/>
      <w:bookmarkStart w:id="3106" w:name="_Toc38439762"/>
      <w:bookmarkStart w:id="3107" w:name="_Toc38440099"/>
      <w:bookmarkStart w:id="3108" w:name="_Toc38440436"/>
      <w:bookmarkStart w:id="3109" w:name="_Toc38440968"/>
      <w:bookmarkStart w:id="3110" w:name="_Toc38441300"/>
      <w:bookmarkStart w:id="3111" w:name="_Toc38441632"/>
      <w:bookmarkStart w:id="3112" w:name="_Toc38441960"/>
      <w:bookmarkStart w:id="3113" w:name="_Toc38442292"/>
      <w:bookmarkStart w:id="3114" w:name="_Toc38442624"/>
      <w:bookmarkStart w:id="3115" w:name="_Toc38442955"/>
      <w:bookmarkStart w:id="3116" w:name="_Toc38443286"/>
      <w:bookmarkStart w:id="3117" w:name="_Toc38443617"/>
      <w:bookmarkStart w:id="3118" w:name="_Toc38443947"/>
      <w:bookmarkStart w:id="3119" w:name="_Toc38438415"/>
      <w:bookmarkStart w:id="3120" w:name="_Toc38438752"/>
      <w:bookmarkStart w:id="3121" w:name="_Toc38439089"/>
      <w:bookmarkStart w:id="3122" w:name="_Toc38439426"/>
      <w:bookmarkStart w:id="3123" w:name="_Toc38439763"/>
      <w:bookmarkStart w:id="3124" w:name="_Toc38440100"/>
      <w:bookmarkStart w:id="3125" w:name="_Toc38440437"/>
      <w:bookmarkStart w:id="3126" w:name="_Toc38440969"/>
      <w:bookmarkStart w:id="3127" w:name="_Toc38441301"/>
      <w:bookmarkStart w:id="3128" w:name="_Toc38441633"/>
      <w:bookmarkStart w:id="3129" w:name="_Toc38441961"/>
      <w:bookmarkStart w:id="3130" w:name="_Toc38442293"/>
      <w:bookmarkStart w:id="3131" w:name="_Toc38442625"/>
      <w:bookmarkStart w:id="3132" w:name="_Toc38442956"/>
      <w:bookmarkStart w:id="3133" w:name="_Toc38443287"/>
      <w:bookmarkStart w:id="3134" w:name="_Toc38443618"/>
      <w:bookmarkStart w:id="3135" w:name="_Toc38443948"/>
      <w:bookmarkStart w:id="3136" w:name="_Toc38438416"/>
      <w:bookmarkStart w:id="3137" w:name="_Toc38438753"/>
      <w:bookmarkStart w:id="3138" w:name="_Toc38439090"/>
      <w:bookmarkStart w:id="3139" w:name="_Toc38439427"/>
      <w:bookmarkStart w:id="3140" w:name="_Toc38439764"/>
      <w:bookmarkStart w:id="3141" w:name="_Toc38440101"/>
      <w:bookmarkStart w:id="3142" w:name="_Toc38440438"/>
      <w:bookmarkStart w:id="3143" w:name="_Toc38440970"/>
      <w:bookmarkStart w:id="3144" w:name="_Toc38441302"/>
      <w:bookmarkStart w:id="3145" w:name="_Toc38441634"/>
      <w:bookmarkStart w:id="3146" w:name="_Toc38441962"/>
      <w:bookmarkStart w:id="3147" w:name="_Toc38442294"/>
      <w:bookmarkStart w:id="3148" w:name="_Toc38442626"/>
      <w:bookmarkStart w:id="3149" w:name="_Toc38442957"/>
      <w:bookmarkStart w:id="3150" w:name="_Toc38443288"/>
      <w:bookmarkStart w:id="3151" w:name="_Toc38443619"/>
      <w:bookmarkStart w:id="3152" w:name="_Toc38443949"/>
      <w:bookmarkStart w:id="3153" w:name="_Toc38438417"/>
      <w:bookmarkStart w:id="3154" w:name="_Toc38438754"/>
      <w:bookmarkStart w:id="3155" w:name="_Toc38439091"/>
      <w:bookmarkStart w:id="3156" w:name="_Toc38439428"/>
      <w:bookmarkStart w:id="3157" w:name="_Toc38439765"/>
      <w:bookmarkStart w:id="3158" w:name="_Toc38440102"/>
      <w:bookmarkStart w:id="3159" w:name="_Toc38440439"/>
      <w:bookmarkStart w:id="3160" w:name="_Toc38440971"/>
      <w:bookmarkStart w:id="3161" w:name="_Toc38441303"/>
      <w:bookmarkStart w:id="3162" w:name="_Toc38441635"/>
      <w:bookmarkStart w:id="3163" w:name="_Toc38441963"/>
      <w:bookmarkStart w:id="3164" w:name="_Toc38442295"/>
      <w:bookmarkStart w:id="3165" w:name="_Toc38442627"/>
      <w:bookmarkStart w:id="3166" w:name="_Toc38442958"/>
      <w:bookmarkStart w:id="3167" w:name="_Toc38443289"/>
      <w:bookmarkStart w:id="3168" w:name="_Toc38443620"/>
      <w:bookmarkStart w:id="3169" w:name="_Toc38443950"/>
      <w:bookmarkStart w:id="3170" w:name="_Toc38438418"/>
      <w:bookmarkStart w:id="3171" w:name="_Toc38438755"/>
      <w:bookmarkStart w:id="3172" w:name="_Toc38439092"/>
      <w:bookmarkStart w:id="3173" w:name="_Toc38439429"/>
      <w:bookmarkStart w:id="3174" w:name="_Toc38439766"/>
      <w:bookmarkStart w:id="3175" w:name="_Toc38440103"/>
      <w:bookmarkStart w:id="3176" w:name="_Toc38440440"/>
      <w:bookmarkStart w:id="3177" w:name="_Toc38440972"/>
      <w:bookmarkStart w:id="3178" w:name="_Toc38441304"/>
      <w:bookmarkStart w:id="3179" w:name="_Toc38441636"/>
      <w:bookmarkStart w:id="3180" w:name="_Toc38441964"/>
      <w:bookmarkStart w:id="3181" w:name="_Toc38442296"/>
      <w:bookmarkStart w:id="3182" w:name="_Toc38442628"/>
      <w:bookmarkStart w:id="3183" w:name="_Toc38442959"/>
      <w:bookmarkStart w:id="3184" w:name="_Toc38443290"/>
      <w:bookmarkStart w:id="3185" w:name="_Toc38443621"/>
      <w:bookmarkStart w:id="3186" w:name="_Toc38443951"/>
      <w:bookmarkStart w:id="3187" w:name="_Toc38438419"/>
      <w:bookmarkStart w:id="3188" w:name="_Toc38438756"/>
      <w:bookmarkStart w:id="3189" w:name="_Toc38439093"/>
      <w:bookmarkStart w:id="3190" w:name="_Toc38439430"/>
      <w:bookmarkStart w:id="3191" w:name="_Toc38439767"/>
      <w:bookmarkStart w:id="3192" w:name="_Toc38440104"/>
      <w:bookmarkStart w:id="3193" w:name="_Toc38440441"/>
      <w:bookmarkStart w:id="3194" w:name="_Toc38440973"/>
      <w:bookmarkStart w:id="3195" w:name="_Toc38441305"/>
      <w:bookmarkStart w:id="3196" w:name="_Toc38441637"/>
      <w:bookmarkStart w:id="3197" w:name="_Toc38441965"/>
      <w:bookmarkStart w:id="3198" w:name="_Toc38442297"/>
      <w:bookmarkStart w:id="3199" w:name="_Toc38442629"/>
      <w:bookmarkStart w:id="3200" w:name="_Toc38442960"/>
      <w:bookmarkStart w:id="3201" w:name="_Toc38443291"/>
      <w:bookmarkStart w:id="3202" w:name="_Toc38443622"/>
      <w:bookmarkStart w:id="3203" w:name="_Toc38443952"/>
      <w:bookmarkStart w:id="3204" w:name="_Toc38438420"/>
      <w:bookmarkStart w:id="3205" w:name="_Toc38438757"/>
      <w:bookmarkStart w:id="3206" w:name="_Toc38439094"/>
      <w:bookmarkStart w:id="3207" w:name="_Toc38439431"/>
      <w:bookmarkStart w:id="3208" w:name="_Toc38439768"/>
      <w:bookmarkStart w:id="3209" w:name="_Toc38440105"/>
      <w:bookmarkStart w:id="3210" w:name="_Toc38440442"/>
      <w:bookmarkStart w:id="3211" w:name="_Toc38440974"/>
      <w:bookmarkStart w:id="3212" w:name="_Toc38441306"/>
      <w:bookmarkStart w:id="3213" w:name="_Toc38441638"/>
      <w:bookmarkStart w:id="3214" w:name="_Toc38441966"/>
      <w:bookmarkStart w:id="3215" w:name="_Toc38442298"/>
      <w:bookmarkStart w:id="3216" w:name="_Toc38442630"/>
      <w:bookmarkStart w:id="3217" w:name="_Toc38442961"/>
      <w:bookmarkStart w:id="3218" w:name="_Toc38443292"/>
      <w:bookmarkStart w:id="3219" w:name="_Toc38443623"/>
      <w:bookmarkStart w:id="3220" w:name="_Toc38443953"/>
      <w:bookmarkStart w:id="3221" w:name="_Toc38438421"/>
      <w:bookmarkStart w:id="3222" w:name="_Toc38438758"/>
      <w:bookmarkStart w:id="3223" w:name="_Toc38439095"/>
      <w:bookmarkStart w:id="3224" w:name="_Toc38439432"/>
      <w:bookmarkStart w:id="3225" w:name="_Toc38439769"/>
      <w:bookmarkStart w:id="3226" w:name="_Toc38440106"/>
      <w:bookmarkStart w:id="3227" w:name="_Toc38440443"/>
      <w:bookmarkStart w:id="3228" w:name="_Toc38440975"/>
      <w:bookmarkStart w:id="3229" w:name="_Toc38441307"/>
      <w:bookmarkStart w:id="3230" w:name="_Toc38441639"/>
      <w:bookmarkStart w:id="3231" w:name="_Toc38441967"/>
      <w:bookmarkStart w:id="3232" w:name="_Toc38442299"/>
      <w:bookmarkStart w:id="3233" w:name="_Toc38442631"/>
      <w:bookmarkStart w:id="3234" w:name="_Toc38442962"/>
      <w:bookmarkStart w:id="3235" w:name="_Toc38443293"/>
      <w:bookmarkStart w:id="3236" w:name="_Toc38443624"/>
      <w:bookmarkStart w:id="3237" w:name="_Toc38443954"/>
      <w:bookmarkStart w:id="3238" w:name="_Toc38438422"/>
      <w:bookmarkStart w:id="3239" w:name="_Toc38438759"/>
      <w:bookmarkStart w:id="3240" w:name="_Toc38439096"/>
      <w:bookmarkStart w:id="3241" w:name="_Toc38439433"/>
      <w:bookmarkStart w:id="3242" w:name="_Toc38439770"/>
      <w:bookmarkStart w:id="3243" w:name="_Toc38440107"/>
      <w:bookmarkStart w:id="3244" w:name="_Toc38440444"/>
      <w:bookmarkStart w:id="3245" w:name="_Toc38440976"/>
      <w:bookmarkStart w:id="3246" w:name="_Toc38441308"/>
      <w:bookmarkStart w:id="3247" w:name="_Toc38441640"/>
      <w:bookmarkStart w:id="3248" w:name="_Toc38441968"/>
      <w:bookmarkStart w:id="3249" w:name="_Toc38442300"/>
      <w:bookmarkStart w:id="3250" w:name="_Toc38442632"/>
      <w:bookmarkStart w:id="3251" w:name="_Toc38442963"/>
      <w:bookmarkStart w:id="3252" w:name="_Toc38443294"/>
      <w:bookmarkStart w:id="3253" w:name="_Toc38443625"/>
      <w:bookmarkStart w:id="3254" w:name="_Toc38443955"/>
      <w:bookmarkStart w:id="3255" w:name="_Toc38438423"/>
      <w:bookmarkStart w:id="3256" w:name="_Toc38438760"/>
      <w:bookmarkStart w:id="3257" w:name="_Toc38439097"/>
      <w:bookmarkStart w:id="3258" w:name="_Toc38439434"/>
      <w:bookmarkStart w:id="3259" w:name="_Toc38439771"/>
      <w:bookmarkStart w:id="3260" w:name="_Toc38440108"/>
      <w:bookmarkStart w:id="3261" w:name="_Toc38440445"/>
      <w:bookmarkStart w:id="3262" w:name="_Toc38440977"/>
      <w:bookmarkStart w:id="3263" w:name="_Toc38441309"/>
      <w:bookmarkStart w:id="3264" w:name="_Toc38441641"/>
      <w:bookmarkStart w:id="3265" w:name="_Toc38441969"/>
      <w:bookmarkStart w:id="3266" w:name="_Toc38442301"/>
      <w:bookmarkStart w:id="3267" w:name="_Toc38442633"/>
      <w:bookmarkStart w:id="3268" w:name="_Toc38442964"/>
      <w:bookmarkStart w:id="3269" w:name="_Toc38443295"/>
      <w:bookmarkStart w:id="3270" w:name="_Toc38443626"/>
      <w:bookmarkStart w:id="3271" w:name="_Toc38443956"/>
      <w:bookmarkStart w:id="3272" w:name="_Toc38438424"/>
      <w:bookmarkStart w:id="3273" w:name="_Toc38438761"/>
      <w:bookmarkStart w:id="3274" w:name="_Toc38439098"/>
      <w:bookmarkStart w:id="3275" w:name="_Toc38439435"/>
      <w:bookmarkStart w:id="3276" w:name="_Toc38439772"/>
      <w:bookmarkStart w:id="3277" w:name="_Toc38440109"/>
      <w:bookmarkStart w:id="3278" w:name="_Toc38440446"/>
      <w:bookmarkStart w:id="3279" w:name="_Toc38440978"/>
      <w:bookmarkStart w:id="3280" w:name="_Toc38441310"/>
      <w:bookmarkStart w:id="3281" w:name="_Toc38441642"/>
      <w:bookmarkStart w:id="3282" w:name="_Toc38441970"/>
      <w:bookmarkStart w:id="3283" w:name="_Toc38442302"/>
      <w:bookmarkStart w:id="3284" w:name="_Toc38442634"/>
      <w:bookmarkStart w:id="3285" w:name="_Toc38442965"/>
      <w:bookmarkStart w:id="3286" w:name="_Toc38443296"/>
      <w:bookmarkStart w:id="3287" w:name="_Toc38443627"/>
      <w:bookmarkStart w:id="3288" w:name="_Toc38443957"/>
      <w:bookmarkStart w:id="3289" w:name="_Toc38438425"/>
      <w:bookmarkStart w:id="3290" w:name="_Toc38438762"/>
      <w:bookmarkStart w:id="3291" w:name="_Toc38439099"/>
      <w:bookmarkStart w:id="3292" w:name="_Toc38439436"/>
      <w:bookmarkStart w:id="3293" w:name="_Toc38439773"/>
      <w:bookmarkStart w:id="3294" w:name="_Toc38440110"/>
      <w:bookmarkStart w:id="3295" w:name="_Toc38440447"/>
      <w:bookmarkStart w:id="3296" w:name="_Toc38440979"/>
      <w:bookmarkStart w:id="3297" w:name="_Toc38441311"/>
      <w:bookmarkStart w:id="3298" w:name="_Toc38441643"/>
      <w:bookmarkStart w:id="3299" w:name="_Toc38441971"/>
      <w:bookmarkStart w:id="3300" w:name="_Toc38442303"/>
      <w:bookmarkStart w:id="3301" w:name="_Toc38442635"/>
      <w:bookmarkStart w:id="3302" w:name="_Toc38442966"/>
      <w:bookmarkStart w:id="3303" w:name="_Toc38443297"/>
      <w:bookmarkStart w:id="3304" w:name="_Toc38443628"/>
      <w:bookmarkStart w:id="3305" w:name="_Toc38443958"/>
      <w:bookmarkStart w:id="3306" w:name="_Toc38438426"/>
      <w:bookmarkStart w:id="3307" w:name="_Toc38438763"/>
      <w:bookmarkStart w:id="3308" w:name="_Toc38439100"/>
      <w:bookmarkStart w:id="3309" w:name="_Toc38439437"/>
      <w:bookmarkStart w:id="3310" w:name="_Toc38439774"/>
      <w:bookmarkStart w:id="3311" w:name="_Toc38440111"/>
      <w:bookmarkStart w:id="3312" w:name="_Toc38440448"/>
      <w:bookmarkStart w:id="3313" w:name="_Toc38440980"/>
      <w:bookmarkStart w:id="3314" w:name="_Toc38441312"/>
      <w:bookmarkStart w:id="3315" w:name="_Toc38441644"/>
      <w:bookmarkStart w:id="3316" w:name="_Toc38441972"/>
      <w:bookmarkStart w:id="3317" w:name="_Toc38442304"/>
      <w:bookmarkStart w:id="3318" w:name="_Toc38442636"/>
      <w:bookmarkStart w:id="3319" w:name="_Toc38442967"/>
      <w:bookmarkStart w:id="3320" w:name="_Toc38443298"/>
      <w:bookmarkStart w:id="3321" w:name="_Toc38443629"/>
      <w:bookmarkStart w:id="3322" w:name="_Toc38443959"/>
      <w:bookmarkStart w:id="3323" w:name="_Toc38438427"/>
      <w:bookmarkStart w:id="3324" w:name="_Toc38438764"/>
      <w:bookmarkStart w:id="3325" w:name="_Toc38439101"/>
      <w:bookmarkStart w:id="3326" w:name="_Toc38439438"/>
      <w:bookmarkStart w:id="3327" w:name="_Toc38439775"/>
      <w:bookmarkStart w:id="3328" w:name="_Toc38440112"/>
      <w:bookmarkStart w:id="3329" w:name="_Toc38440449"/>
      <w:bookmarkStart w:id="3330" w:name="_Toc38440981"/>
      <w:bookmarkStart w:id="3331" w:name="_Toc38441313"/>
      <w:bookmarkStart w:id="3332" w:name="_Toc38441645"/>
      <w:bookmarkStart w:id="3333" w:name="_Toc38441973"/>
      <w:bookmarkStart w:id="3334" w:name="_Toc38442305"/>
      <w:bookmarkStart w:id="3335" w:name="_Toc38442637"/>
      <w:bookmarkStart w:id="3336" w:name="_Toc38442968"/>
      <w:bookmarkStart w:id="3337" w:name="_Toc38443299"/>
      <w:bookmarkStart w:id="3338" w:name="_Toc38443630"/>
      <w:bookmarkStart w:id="3339" w:name="_Toc38443960"/>
      <w:bookmarkStart w:id="3340" w:name="_Toc38438428"/>
      <w:bookmarkStart w:id="3341" w:name="_Toc38438765"/>
      <w:bookmarkStart w:id="3342" w:name="_Toc38439102"/>
      <w:bookmarkStart w:id="3343" w:name="_Toc38439439"/>
      <w:bookmarkStart w:id="3344" w:name="_Toc38439776"/>
      <w:bookmarkStart w:id="3345" w:name="_Toc38440113"/>
      <w:bookmarkStart w:id="3346" w:name="_Toc38440450"/>
      <w:bookmarkStart w:id="3347" w:name="_Toc38440982"/>
      <w:bookmarkStart w:id="3348" w:name="_Toc38441314"/>
      <w:bookmarkStart w:id="3349" w:name="_Toc38441646"/>
      <w:bookmarkStart w:id="3350" w:name="_Toc38441974"/>
      <w:bookmarkStart w:id="3351" w:name="_Toc38442306"/>
      <w:bookmarkStart w:id="3352" w:name="_Toc38442638"/>
      <w:bookmarkStart w:id="3353" w:name="_Toc38442969"/>
      <w:bookmarkStart w:id="3354" w:name="_Toc38443300"/>
      <w:bookmarkStart w:id="3355" w:name="_Toc38443631"/>
      <w:bookmarkStart w:id="3356" w:name="_Toc38443961"/>
      <w:bookmarkStart w:id="3357" w:name="_Toc38438429"/>
      <w:bookmarkStart w:id="3358" w:name="_Toc38438766"/>
      <w:bookmarkStart w:id="3359" w:name="_Toc38439103"/>
      <w:bookmarkStart w:id="3360" w:name="_Toc38439440"/>
      <w:bookmarkStart w:id="3361" w:name="_Toc38439777"/>
      <w:bookmarkStart w:id="3362" w:name="_Toc38440114"/>
      <w:bookmarkStart w:id="3363" w:name="_Toc38440451"/>
      <w:bookmarkStart w:id="3364" w:name="_Toc38440983"/>
      <w:bookmarkStart w:id="3365" w:name="_Toc38441315"/>
      <w:bookmarkStart w:id="3366" w:name="_Toc38441647"/>
      <w:bookmarkStart w:id="3367" w:name="_Toc38441975"/>
      <w:bookmarkStart w:id="3368" w:name="_Toc38442307"/>
      <w:bookmarkStart w:id="3369" w:name="_Toc38442639"/>
      <w:bookmarkStart w:id="3370" w:name="_Toc38442970"/>
      <w:bookmarkStart w:id="3371" w:name="_Toc38443301"/>
      <w:bookmarkStart w:id="3372" w:name="_Toc38443632"/>
      <w:bookmarkStart w:id="3373" w:name="_Toc38443962"/>
      <w:bookmarkStart w:id="3374" w:name="_Toc38438430"/>
      <w:bookmarkStart w:id="3375" w:name="_Toc38438767"/>
      <w:bookmarkStart w:id="3376" w:name="_Toc38439104"/>
      <w:bookmarkStart w:id="3377" w:name="_Toc38439441"/>
      <w:bookmarkStart w:id="3378" w:name="_Toc38439778"/>
      <w:bookmarkStart w:id="3379" w:name="_Toc38440115"/>
      <w:bookmarkStart w:id="3380" w:name="_Toc38440452"/>
      <w:bookmarkStart w:id="3381" w:name="_Toc38440984"/>
      <w:bookmarkStart w:id="3382" w:name="_Toc38441316"/>
      <w:bookmarkStart w:id="3383" w:name="_Toc38441648"/>
      <w:bookmarkStart w:id="3384" w:name="_Toc38441976"/>
      <w:bookmarkStart w:id="3385" w:name="_Toc38442308"/>
      <w:bookmarkStart w:id="3386" w:name="_Toc38442640"/>
      <w:bookmarkStart w:id="3387" w:name="_Toc38442971"/>
      <w:bookmarkStart w:id="3388" w:name="_Toc38443302"/>
      <w:bookmarkStart w:id="3389" w:name="_Toc38443633"/>
      <w:bookmarkStart w:id="3390" w:name="_Toc38443963"/>
      <w:bookmarkStart w:id="3391" w:name="_Toc38438431"/>
      <w:bookmarkStart w:id="3392" w:name="_Toc38438768"/>
      <w:bookmarkStart w:id="3393" w:name="_Toc38439105"/>
      <w:bookmarkStart w:id="3394" w:name="_Toc38439442"/>
      <w:bookmarkStart w:id="3395" w:name="_Toc38439779"/>
      <w:bookmarkStart w:id="3396" w:name="_Toc38440116"/>
      <w:bookmarkStart w:id="3397" w:name="_Toc38440453"/>
      <w:bookmarkStart w:id="3398" w:name="_Toc38440985"/>
      <w:bookmarkStart w:id="3399" w:name="_Toc38441317"/>
      <w:bookmarkStart w:id="3400" w:name="_Toc38441649"/>
      <w:bookmarkStart w:id="3401" w:name="_Toc38441977"/>
      <w:bookmarkStart w:id="3402" w:name="_Toc38442309"/>
      <w:bookmarkStart w:id="3403" w:name="_Toc38442641"/>
      <w:bookmarkStart w:id="3404" w:name="_Toc38442972"/>
      <w:bookmarkStart w:id="3405" w:name="_Toc38443303"/>
      <w:bookmarkStart w:id="3406" w:name="_Toc38443634"/>
      <w:bookmarkStart w:id="3407" w:name="_Toc38443964"/>
      <w:bookmarkStart w:id="3408" w:name="_Toc38438432"/>
      <w:bookmarkStart w:id="3409" w:name="_Toc38438769"/>
      <w:bookmarkStart w:id="3410" w:name="_Toc38439106"/>
      <w:bookmarkStart w:id="3411" w:name="_Toc38439443"/>
      <w:bookmarkStart w:id="3412" w:name="_Toc38439780"/>
      <w:bookmarkStart w:id="3413" w:name="_Toc38440117"/>
      <w:bookmarkStart w:id="3414" w:name="_Toc38440454"/>
      <w:bookmarkStart w:id="3415" w:name="_Toc38440986"/>
      <w:bookmarkStart w:id="3416" w:name="_Toc38441318"/>
      <w:bookmarkStart w:id="3417" w:name="_Toc38441650"/>
      <w:bookmarkStart w:id="3418" w:name="_Toc38441978"/>
      <w:bookmarkStart w:id="3419" w:name="_Toc38442310"/>
      <w:bookmarkStart w:id="3420" w:name="_Toc38442642"/>
      <w:bookmarkStart w:id="3421" w:name="_Toc38442973"/>
      <w:bookmarkStart w:id="3422" w:name="_Toc38443304"/>
      <w:bookmarkStart w:id="3423" w:name="_Toc38443635"/>
      <w:bookmarkStart w:id="3424" w:name="_Toc38443965"/>
      <w:bookmarkStart w:id="3425" w:name="_Toc38438433"/>
      <w:bookmarkStart w:id="3426" w:name="_Toc38438770"/>
      <w:bookmarkStart w:id="3427" w:name="_Toc38439107"/>
      <w:bookmarkStart w:id="3428" w:name="_Toc38439444"/>
      <w:bookmarkStart w:id="3429" w:name="_Toc38439781"/>
      <w:bookmarkStart w:id="3430" w:name="_Toc38440118"/>
      <w:bookmarkStart w:id="3431" w:name="_Toc38440455"/>
      <w:bookmarkStart w:id="3432" w:name="_Toc38440987"/>
      <w:bookmarkStart w:id="3433" w:name="_Toc38441319"/>
      <w:bookmarkStart w:id="3434" w:name="_Toc38441651"/>
      <w:bookmarkStart w:id="3435" w:name="_Toc38441979"/>
      <w:bookmarkStart w:id="3436" w:name="_Toc38442311"/>
      <w:bookmarkStart w:id="3437" w:name="_Toc38442643"/>
      <w:bookmarkStart w:id="3438" w:name="_Toc38442974"/>
      <w:bookmarkStart w:id="3439" w:name="_Toc38443305"/>
      <w:bookmarkStart w:id="3440" w:name="_Toc38443636"/>
      <w:bookmarkStart w:id="3441" w:name="_Toc38443966"/>
      <w:bookmarkStart w:id="3442" w:name="_Toc38438434"/>
      <w:bookmarkStart w:id="3443" w:name="_Toc38438771"/>
      <w:bookmarkStart w:id="3444" w:name="_Toc38439108"/>
      <w:bookmarkStart w:id="3445" w:name="_Toc38439445"/>
      <w:bookmarkStart w:id="3446" w:name="_Toc38439782"/>
      <w:bookmarkStart w:id="3447" w:name="_Toc38440119"/>
      <w:bookmarkStart w:id="3448" w:name="_Toc38440456"/>
      <w:bookmarkStart w:id="3449" w:name="_Toc38440988"/>
      <w:bookmarkStart w:id="3450" w:name="_Toc38441320"/>
      <w:bookmarkStart w:id="3451" w:name="_Toc38441652"/>
      <w:bookmarkStart w:id="3452" w:name="_Toc38441980"/>
      <w:bookmarkStart w:id="3453" w:name="_Toc38442312"/>
      <w:bookmarkStart w:id="3454" w:name="_Toc38442644"/>
      <w:bookmarkStart w:id="3455" w:name="_Toc38442975"/>
      <w:bookmarkStart w:id="3456" w:name="_Toc38443306"/>
      <w:bookmarkStart w:id="3457" w:name="_Toc38443637"/>
      <w:bookmarkStart w:id="3458" w:name="_Toc38443967"/>
      <w:bookmarkStart w:id="3459" w:name="_Toc38438435"/>
      <w:bookmarkStart w:id="3460" w:name="_Toc38438772"/>
      <w:bookmarkStart w:id="3461" w:name="_Toc38439109"/>
      <w:bookmarkStart w:id="3462" w:name="_Toc38439446"/>
      <w:bookmarkStart w:id="3463" w:name="_Toc38439783"/>
      <w:bookmarkStart w:id="3464" w:name="_Toc38440120"/>
      <w:bookmarkStart w:id="3465" w:name="_Toc38440457"/>
      <w:bookmarkStart w:id="3466" w:name="_Toc38440989"/>
      <w:bookmarkStart w:id="3467" w:name="_Toc38441321"/>
      <w:bookmarkStart w:id="3468" w:name="_Toc38441653"/>
      <w:bookmarkStart w:id="3469" w:name="_Toc38441981"/>
      <w:bookmarkStart w:id="3470" w:name="_Toc38442313"/>
      <w:bookmarkStart w:id="3471" w:name="_Toc38442645"/>
      <w:bookmarkStart w:id="3472" w:name="_Toc38442976"/>
      <w:bookmarkStart w:id="3473" w:name="_Toc38443307"/>
      <w:bookmarkStart w:id="3474" w:name="_Toc38443638"/>
      <w:bookmarkStart w:id="3475" w:name="_Toc38443968"/>
      <w:bookmarkStart w:id="3476" w:name="_Toc38438436"/>
      <w:bookmarkStart w:id="3477" w:name="_Toc38438773"/>
      <w:bookmarkStart w:id="3478" w:name="_Toc38439110"/>
      <w:bookmarkStart w:id="3479" w:name="_Toc38439447"/>
      <w:bookmarkStart w:id="3480" w:name="_Toc38439784"/>
      <w:bookmarkStart w:id="3481" w:name="_Toc38440121"/>
      <w:bookmarkStart w:id="3482" w:name="_Toc38440458"/>
      <w:bookmarkStart w:id="3483" w:name="_Toc38440990"/>
      <w:bookmarkStart w:id="3484" w:name="_Toc38441322"/>
      <w:bookmarkStart w:id="3485" w:name="_Toc38441654"/>
      <w:bookmarkStart w:id="3486" w:name="_Toc38441982"/>
      <w:bookmarkStart w:id="3487" w:name="_Toc38442314"/>
      <w:bookmarkStart w:id="3488" w:name="_Toc38442646"/>
      <w:bookmarkStart w:id="3489" w:name="_Toc38442977"/>
      <w:bookmarkStart w:id="3490" w:name="_Toc38443308"/>
      <w:bookmarkStart w:id="3491" w:name="_Toc38443639"/>
      <w:bookmarkStart w:id="3492" w:name="_Toc38443969"/>
      <w:bookmarkStart w:id="3493" w:name="_Toc38438437"/>
      <w:bookmarkStart w:id="3494" w:name="_Toc38438774"/>
      <w:bookmarkStart w:id="3495" w:name="_Toc38439111"/>
      <w:bookmarkStart w:id="3496" w:name="_Toc38439448"/>
      <w:bookmarkStart w:id="3497" w:name="_Toc38439785"/>
      <w:bookmarkStart w:id="3498" w:name="_Toc38440122"/>
      <w:bookmarkStart w:id="3499" w:name="_Toc38440459"/>
      <w:bookmarkStart w:id="3500" w:name="_Toc38440991"/>
      <w:bookmarkStart w:id="3501" w:name="_Toc38441323"/>
      <w:bookmarkStart w:id="3502" w:name="_Toc38441655"/>
      <w:bookmarkStart w:id="3503" w:name="_Toc38441983"/>
      <w:bookmarkStart w:id="3504" w:name="_Toc38442315"/>
      <w:bookmarkStart w:id="3505" w:name="_Toc38442647"/>
      <w:bookmarkStart w:id="3506" w:name="_Toc38442978"/>
      <w:bookmarkStart w:id="3507" w:name="_Toc38443309"/>
      <w:bookmarkStart w:id="3508" w:name="_Toc38443640"/>
      <w:bookmarkStart w:id="3509" w:name="_Toc38443970"/>
      <w:bookmarkStart w:id="3510" w:name="_Toc38438438"/>
      <w:bookmarkStart w:id="3511" w:name="_Toc38438775"/>
      <w:bookmarkStart w:id="3512" w:name="_Toc38439112"/>
      <w:bookmarkStart w:id="3513" w:name="_Toc38439449"/>
      <w:bookmarkStart w:id="3514" w:name="_Toc38439786"/>
      <w:bookmarkStart w:id="3515" w:name="_Toc38440123"/>
      <w:bookmarkStart w:id="3516" w:name="_Toc38440460"/>
      <w:bookmarkStart w:id="3517" w:name="_Toc38440992"/>
      <w:bookmarkStart w:id="3518" w:name="_Toc38441324"/>
      <w:bookmarkStart w:id="3519" w:name="_Toc38441656"/>
      <w:bookmarkStart w:id="3520" w:name="_Toc38441984"/>
      <w:bookmarkStart w:id="3521" w:name="_Toc38442316"/>
      <w:bookmarkStart w:id="3522" w:name="_Toc38442648"/>
      <w:bookmarkStart w:id="3523" w:name="_Toc38442979"/>
      <w:bookmarkStart w:id="3524" w:name="_Toc38443310"/>
      <w:bookmarkStart w:id="3525" w:name="_Toc38443641"/>
      <w:bookmarkStart w:id="3526" w:name="_Toc38443971"/>
      <w:bookmarkStart w:id="3527" w:name="_Toc38438439"/>
      <w:bookmarkStart w:id="3528" w:name="_Toc38438776"/>
      <w:bookmarkStart w:id="3529" w:name="_Toc38439113"/>
      <w:bookmarkStart w:id="3530" w:name="_Toc38439450"/>
      <w:bookmarkStart w:id="3531" w:name="_Toc38439787"/>
      <w:bookmarkStart w:id="3532" w:name="_Toc38440124"/>
      <w:bookmarkStart w:id="3533" w:name="_Toc38440461"/>
      <w:bookmarkStart w:id="3534" w:name="_Toc38440993"/>
      <w:bookmarkStart w:id="3535" w:name="_Toc38441325"/>
      <w:bookmarkStart w:id="3536" w:name="_Toc38441657"/>
      <w:bookmarkStart w:id="3537" w:name="_Toc38441985"/>
      <w:bookmarkStart w:id="3538" w:name="_Toc38442317"/>
      <w:bookmarkStart w:id="3539" w:name="_Toc38442649"/>
      <w:bookmarkStart w:id="3540" w:name="_Toc38442980"/>
      <w:bookmarkStart w:id="3541" w:name="_Toc38443311"/>
      <w:bookmarkStart w:id="3542" w:name="_Toc38443642"/>
      <w:bookmarkStart w:id="3543" w:name="_Toc38443972"/>
      <w:bookmarkStart w:id="3544" w:name="_Toc38438440"/>
      <w:bookmarkStart w:id="3545" w:name="_Toc38438777"/>
      <w:bookmarkStart w:id="3546" w:name="_Toc38439114"/>
      <w:bookmarkStart w:id="3547" w:name="_Toc38439451"/>
      <w:bookmarkStart w:id="3548" w:name="_Toc38439788"/>
      <w:bookmarkStart w:id="3549" w:name="_Toc38440125"/>
      <w:bookmarkStart w:id="3550" w:name="_Toc38440462"/>
      <w:bookmarkStart w:id="3551" w:name="_Toc38440994"/>
      <w:bookmarkStart w:id="3552" w:name="_Toc38441326"/>
      <w:bookmarkStart w:id="3553" w:name="_Toc38441658"/>
      <w:bookmarkStart w:id="3554" w:name="_Toc38441986"/>
      <w:bookmarkStart w:id="3555" w:name="_Toc38442318"/>
      <w:bookmarkStart w:id="3556" w:name="_Toc38442650"/>
      <w:bookmarkStart w:id="3557" w:name="_Toc38442981"/>
      <w:bookmarkStart w:id="3558" w:name="_Toc38443312"/>
      <w:bookmarkStart w:id="3559" w:name="_Toc38443643"/>
      <w:bookmarkStart w:id="3560" w:name="_Toc38443973"/>
      <w:bookmarkStart w:id="3561" w:name="_Toc38438441"/>
      <w:bookmarkStart w:id="3562" w:name="_Toc38438778"/>
      <w:bookmarkStart w:id="3563" w:name="_Toc38439115"/>
      <w:bookmarkStart w:id="3564" w:name="_Toc38439452"/>
      <w:bookmarkStart w:id="3565" w:name="_Toc38439789"/>
      <w:bookmarkStart w:id="3566" w:name="_Toc38440126"/>
      <w:bookmarkStart w:id="3567" w:name="_Toc38440463"/>
      <w:bookmarkStart w:id="3568" w:name="_Toc38440995"/>
      <w:bookmarkStart w:id="3569" w:name="_Toc38441327"/>
      <w:bookmarkStart w:id="3570" w:name="_Toc38441659"/>
      <w:bookmarkStart w:id="3571" w:name="_Toc38441987"/>
      <w:bookmarkStart w:id="3572" w:name="_Toc38442319"/>
      <w:bookmarkStart w:id="3573" w:name="_Toc38442651"/>
      <w:bookmarkStart w:id="3574" w:name="_Toc38442982"/>
      <w:bookmarkStart w:id="3575" w:name="_Toc38443313"/>
      <w:bookmarkStart w:id="3576" w:name="_Toc38443644"/>
      <w:bookmarkStart w:id="3577" w:name="_Toc38443974"/>
      <w:bookmarkStart w:id="3578" w:name="_Toc38438442"/>
      <w:bookmarkStart w:id="3579" w:name="_Toc38438779"/>
      <w:bookmarkStart w:id="3580" w:name="_Toc38439116"/>
      <w:bookmarkStart w:id="3581" w:name="_Toc38439453"/>
      <w:bookmarkStart w:id="3582" w:name="_Toc38439790"/>
      <w:bookmarkStart w:id="3583" w:name="_Toc38440127"/>
      <w:bookmarkStart w:id="3584" w:name="_Toc38440464"/>
      <w:bookmarkStart w:id="3585" w:name="_Toc38440996"/>
      <w:bookmarkStart w:id="3586" w:name="_Toc38441328"/>
      <w:bookmarkStart w:id="3587" w:name="_Toc38441660"/>
      <w:bookmarkStart w:id="3588" w:name="_Toc38441988"/>
      <w:bookmarkStart w:id="3589" w:name="_Toc38442320"/>
      <w:bookmarkStart w:id="3590" w:name="_Toc38442652"/>
      <w:bookmarkStart w:id="3591" w:name="_Toc38442983"/>
      <w:bookmarkStart w:id="3592" w:name="_Toc38443314"/>
      <w:bookmarkStart w:id="3593" w:name="_Toc38443645"/>
      <w:bookmarkStart w:id="3594" w:name="_Toc38443975"/>
      <w:bookmarkStart w:id="3595" w:name="_Toc38438443"/>
      <w:bookmarkStart w:id="3596" w:name="_Toc38438780"/>
      <w:bookmarkStart w:id="3597" w:name="_Toc38439117"/>
      <w:bookmarkStart w:id="3598" w:name="_Toc38439454"/>
      <w:bookmarkStart w:id="3599" w:name="_Toc38439791"/>
      <w:bookmarkStart w:id="3600" w:name="_Toc38440128"/>
      <w:bookmarkStart w:id="3601" w:name="_Toc38440465"/>
      <w:bookmarkStart w:id="3602" w:name="_Toc38440997"/>
      <w:bookmarkStart w:id="3603" w:name="_Toc38441329"/>
      <w:bookmarkStart w:id="3604" w:name="_Toc38441661"/>
      <w:bookmarkStart w:id="3605" w:name="_Toc38441989"/>
      <w:bookmarkStart w:id="3606" w:name="_Toc38442321"/>
      <w:bookmarkStart w:id="3607" w:name="_Toc38442653"/>
      <w:bookmarkStart w:id="3608" w:name="_Toc38442984"/>
      <w:bookmarkStart w:id="3609" w:name="_Toc38443315"/>
      <w:bookmarkStart w:id="3610" w:name="_Toc38443646"/>
      <w:bookmarkStart w:id="3611" w:name="_Toc38443976"/>
      <w:bookmarkStart w:id="3612" w:name="_Toc38438444"/>
      <w:bookmarkStart w:id="3613" w:name="_Toc38438781"/>
      <w:bookmarkStart w:id="3614" w:name="_Toc38439118"/>
      <w:bookmarkStart w:id="3615" w:name="_Toc38439455"/>
      <w:bookmarkStart w:id="3616" w:name="_Toc38439792"/>
      <w:bookmarkStart w:id="3617" w:name="_Toc38440129"/>
      <w:bookmarkStart w:id="3618" w:name="_Toc38440466"/>
      <w:bookmarkStart w:id="3619" w:name="_Toc38440998"/>
      <w:bookmarkStart w:id="3620" w:name="_Toc38441330"/>
      <w:bookmarkStart w:id="3621" w:name="_Toc38441662"/>
      <w:bookmarkStart w:id="3622" w:name="_Toc38441990"/>
      <w:bookmarkStart w:id="3623" w:name="_Toc38442322"/>
      <w:bookmarkStart w:id="3624" w:name="_Toc38442654"/>
      <w:bookmarkStart w:id="3625" w:name="_Toc38442985"/>
      <w:bookmarkStart w:id="3626" w:name="_Toc38443316"/>
      <w:bookmarkStart w:id="3627" w:name="_Toc38443647"/>
      <w:bookmarkStart w:id="3628" w:name="_Toc38443977"/>
      <w:bookmarkStart w:id="3629" w:name="_Toc38438445"/>
      <w:bookmarkStart w:id="3630" w:name="_Toc38438782"/>
      <w:bookmarkStart w:id="3631" w:name="_Toc38439119"/>
      <w:bookmarkStart w:id="3632" w:name="_Toc38439456"/>
      <w:bookmarkStart w:id="3633" w:name="_Toc38439793"/>
      <w:bookmarkStart w:id="3634" w:name="_Toc38440130"/>
      <w:bookmarkStart w:id="3635" w:name="_Toc38440467"/>
      <w:bookmarkStart w:id="3636" w:name="_Toc38440999"/>
      <w:bookmarkStart w:id="3637" w:name="_Toc38441331"/>
      <w:bookmarkStart w:id="3638" w:name="_Toc38441663"/>
      <w:bookmarkStart w:id="3639" w:name="_Toc38441991"/>
      <w:bookmarkStart w:id="3640" w:name="_Toc38442323"/>
      <w:bookmarkStart w:id="3641" w:name="_Toc38442655"/>
      <w:bookmarkStart w:id="3642" w:name="_Toc38442986"/>
      <w:bookmarkStart w:id="3643" w:name="_Toc38443317"/>
      <w:bookmarkStart w:id="3644" w:name="_Toc38443648"/>
      <w:bookmarkStart w:id="3645" w:name="_Toc38443978"/>
      <w:bookmarkStart w:id="3646" w:name="_Toc38438446"/>
      <w:bookmarkStart w:id="3647" w:name="_Toc38438783"/>
      <w:bookmarkStart w:id="3648" w:name="_Toc38439120"/>
      <w:bookmarkStart w:id="3649" w:name="_Toc38439457"/>
      <w:bookmarkStart w:id="3650" w:name="_Toc38439794"/>
      <w:bookmarkStart w:id="3651" w:name="_Toc38440131"/>
      <w:bookmarkStart w:id="3652" w:name="_Toc38440468"/>
      <w:bookmarkStart w:id="3653" w:name="_Toc38441000"/>
      <w:bookmarkStart w:id="3654" w:name="_Toc38441332"/>
      <w:bookmarkStart w:id="3655" w:name="_Toc38441664"/>
      <w:bookmarkStart w:id="3656" w:name="_Toc38441992"/>
      <w:bookmarkStart w:id="3657" w:name="_Toc38442324"/>
      <w:bookmarkStart w:id="3658" w:name="_Toc38442656"/>
      <w:bookmarkStart w:id="3659" w:name="_Toc38442987"/>
      <w:bookmarkStart w:id="3660" w:name="_Toc38443318"/>
      <w:bookmarkStart w:id="3661" w:name="_Toc38443649"/>
      <w:bookmarkStart w:id="3662" w:name="_Toc38443979"/>
      <w:bookmarkStart w:id="3663" w:name="_Toc38438447"/>
      <w:bookmarkStart w:id="3664" w:name="_Toc38438784"/>
      <w:bookmarkStart w:id="3665" w:name="_Toc38439121"/>
      <w:bookmarkStart w:id="3666" w:name="_Toc38439458"/>
      <w:bookmarkStart w:id="3667" w:name="_Toc38439795"/>
      <w:bookmarkStart w:id="3668" w:name="_Toc38440132"/>
      <w:bookmarkStart w:id="3669" w:name="_Toc38440469"/>
      <w:bookmarkStart w:id="3670" w:name="_Toc38441001"/>
      <w:bookmarkStart w:id="3671" w:name="_Toc38441333"/>
      <w:bookmarkStart w:id="3672" w:name="_Toc38441665"/>
      <w:bookmarkStart w:id="3673" w:name="_Toc38441993"/>
      <w:bookmarkStart w:id="3674" w:name="_Toc38442325"/>
      <w:bookmarkStart w:id="3675" w:name="_Toc38442657"/>
      <w:bookmarkStart w:id="3676" w:name="_Toc38442988"/>
      <w:bookmarkStart w:id="3677" w:name="_Toc38443319"/>
      <w:bookmarkStart w:id="3678" w:name="_Toc38443650"/>
      <w:bookmarkStart w:id="3679" w:name="_Toc38443980"/>
      <w:bookmarkStart w:id="3680" w:name="_Toc38438448"/>
      <w:bookmarkStart w:id="3681" w:name="_Toc38438785"/>
      <w:bookmarkStart w:id="3682" w:name="_Toc38439122"/>
      <w:bookmarkStart w:id="3683" w:name="_Toc38439459"/>
      <w:bookmarkStart w:id="3684" w:name="_Toc38439796"/>
      <w:bookmarkStart w:id="3685" w:name="_Toc38440133"/>
      <w:bookmarkStart w:id="3686" w:name="_Toc38440470"/>
      <w:bookmarkStart w:id="3687" w:name="_Toc38441002"/>
      <w:bookmarkStart w:id="3688" w:name="_Toc38441334"/>
      <w:bookmarkStart w:id="3689" w:name="_Toc38441666"/>
      <w:bookmarkStart w:id="3690" w:name="_Toc38441994"/>
      <w:bookmarkStart w:id="3691" w:name="_Toc38442326"/>
      <w:bookmarkStart w:id="3692" w:name="_Toc38442658"/>
      <w:bookmarkStart w:id="3693" w:name="_Toc38442989"/>
      <w:bookmarkStart w:id="3694" w:name="_Toc38443320"/>
      <w:bookmarkStart w:id="3695" w:name="_Toc38443651"/>
      <w:bookmarkStart w:id="3696" w:name="_Toc38443981"/>
      <w:bookmarkStart w:id="3697" w:name="_Toc38438449"/>
      <w:bookmarkStart w:id="3698" w:name="_Toc38438786"/>
      <w:bookmarkStart w:id="3699" w:name="_Toc38439123"/>
      <w:bookmarkStart w:id="3700" w:name="_Toc38439460"/>
      <w:bookmarkStart w:id="3701" w:name="_Toc38439797"/>
      <w:bookmarkStart w:id="3702" w:name="_Toc38440134"/>
      <w:bookmarkStart w:id="3703" w:name="_Toc38440471"/>
      <w:bookmarkStart w:id="3704" w:name="_Toc38441003"/>
      <w:bookmarkStart w:id="3705" w:name="_Toc38441335"/>
      <w:bookmarkStart w:id="3706" w:name="_Toc38441667"/>
      <w:bookmarkStart w:id="3707" w:name="_Toc38441995"/>
      <w:bookmarkStart w:id="3708" w:name="_Toc38442327"/>
      <w:bookmarkStart w:id="3709" w:name="_Toc38442659"/>
      <w:bookmarkStart w:id="3710" w:name="_Toc38442990"/>
      <w:bookmarkStart w:id="3711" w:name="_Toc38443321"/>
      <w:bookmarkStart w:id="3712" w:name="_Toc38443652"/>
      <w:bookmarkStart w:id="3713" w:name="_Toc38443982"/>
      <w:bookmarkStart w:id="3714" w:name="_Toc38438450"/>
      <w:bookmarkStart w:id="3715" w:name="_Toc38438787"/>
      <w:bookmarkStart w:id="3716" w:name="_Toc38439124"/>
      <w:bookmarkStart w:id="3717" w:name="_Toc38439461"/>
      <w:bookmarkStart w:id="3718" w:name="_Toc38439798"/>
      <w:bookmarkStart w:id="3719" w:name="_Toc38440135"/>
      <w:bookmarkStart w:id="3720" w:name="_Toc38440472"/>
      <w:bookmarkStart w:id="3721" w:name="_Toc38441004"/>
      <w:bookmarkStart w:id="3722" w:name="_Toc38441336"/>
      <w:bookmarkStart w:id="3723" w:name="_Toc38441668"/>
      <w:bookmarkStart w:id="3724" w:name="_Toc38441996"/>
      <w:bookmarkStart w:id="3725" w:name="_Toc38442328"/>
      <w:bookmarkStart w:id="3726" w:name="_Toc38442660"/>
      <w:bookmarkStart w:id="3727" w:name="_Toc38442991"/>
      <w:bookmarkStart w:id="3728" w:name="_Toc38443322"/>
      <w:bookmarkStart w:id="3729" w:name="_Toc38443653"/>
      <w:bookmarkStart w:id="3730" w:name="_Toc38443983"/>
      <w:bookmarkStart w:id="3731" w:name="_Toc38438451"/>
      <w:bookmarkStart w:id="3732" w:name="_Toc38438788"/>
      <w:bookmarkStart w:id="3733" w:name="_Toc38439125"/>
      <w:bookmarkStart w:id="3734" w:name="_Toc38439462"/>
      <w:bookmarkStart w:id="3735" w:name="_Toc38439799"/>
      <w:bookmarkStart w:id="3736" w:name="_Toc38440136"/>
      <w:bookmarkStart w:id="3737" w:name="_Toc38440473"/>
      <w:bookmarkStart w:id="3738" w:name="_Toc38441005"/>
      <w:bookmarkStart w:id="3739" w:name="_Toc38441337"/>
      <w:bookmarkStart w:id="3740" w:name="_Toc38441669"/>
      <w:bookmarkStart w:id="3741" w:name="_Toc38441997"/>
      <w:bookmarkStart w:id="3742" w:name="_Toc38442329"/>
      <w:bookmarkStart w:id="3743" w:name="_Toc38442661"/>
      <w:bookmarkStart w:id="3744" w:name="_Toc38442992"/>
      <w:bookmarkStart w:id="3745" w:name="_Toc38443323"/>
      <w:bookmarkStart w:id="3746" w:name="_Toc38443654"/>
      <w:bookmarkStart w:id="3747" w:name="_Toc38443984"/>
      <w:bookmarkStart w:id="3748" w:name="_Toc38438452"/>
      <w:bookmarkStart w:id="3749" w:name="_Toc38438789"/>
      <w:bookmarkStart w:id="3750" w:name="_Toc38439126"/>
      <w:bookmarkStart w:id="3751" w:name="_Toc38439463"/>
      <w:bookmarkStart w:id="3752" w:name="_Toc38439800"/>
      <w:bookmarkStart w:id="3753" w:name="_Toc38440137"/>
      <w:bookmarkStart w:id="3754" w:name="_Toc38440474"/>
      <w:bookmarkStart w:id="3755" w:name="_Toc38441006"/>
      <w:bookmarkStart w:id="3756" w:name="_Toc38441338"/>
      <w:bookmarkStart w:id="3757" w:name="_Toc38441670"/>
      <w:bookmarkStart w:id="3758" w:name="_Toc38441998"/>
      <w:bookmarkStart w:id="3759" w:name="_Toc38442330"/>
      <w:bookmarkStart w:id="3760" w:name="_Toc38442662"/>
      <w:bookmarkStart w:id="3761" w:name="_Toc38442993"/>
      <w:bookmarkStart w:id="3762" w:name="_Toc38443324"/>
      <w:bookmarkStart w:id="3763" w:name="_Toc38443655"/>
      <w:bookmarkStart w:id="3764" w:name="_Toc38443985"/>
      <w:bookmarkStart w:id="3765" w:name="_Toc38438453"/>
      <w:bookmarkStart w:id="3766" w:name="_Toc38438790"/>
      <w:bookmarkStart w:id="3767" w:name="_Toc38439127"/>
      <w:bookmarkStart w:id="3768" w:name="_Toc38439464"/>
      <w:bookmarkStart w:id="3769" w:name="_Toc38439801"/>
      <w:bookmarkStart w:id="3770" w:name="_Toc38440138"/>
      <w:bookmarkStart w:id="3771" w:name="_Toc38440475"/>
      <w:bookmarkStart w:id="3772" w:name="_Toc38441007"/>
      <w:bookmarkStart w:id="3773" w:name="_Toc38441339"/>
      <w:bookmarkStart w:id="3774" w:name="_Toc38441671"/>
      <w:bookmarkStart w:id="3775" w:name="_Toc38441999"/>
      <w:bookmarkStart w:id="3776" w:name="_Toc38442331"/>
      <w:bookmarkStart w:id="3777" w:name="_Toc38442663"/>
      <w:bookmarkStart w:id="3778" w:name="_Toc38442994"/>
      <w:bookmarkStart w:id="3779" w:name="_Toc38443325"/>
      <w:bookmarkStart w:id="3780" w:name="_Toc38443656"/>
      <w:bookmarkStart w:id="3781" w:name="_Toc38443986"/>
      <w:bookmarkStart w:id="3782" w:name="_Toc38438454"/>
      <w:bookmarkStart w:id="3783" w:name="_Toc38438791"/>
      <w:bookmarkStart w:id="3784" w:name="_Toc38439128"/>
      <w:bookmarkStart w:id="3785" w:name="_Toc38439465"/>
      <w:bookmarkStart w:id="3786" w:name="_Toc38439802"/>
      <w:bookmarkStart w:id="3787" w:name="_Toc38440139"/>
      <w:bookmarkStart w:id="3788" w:name="_Toc38440476"/>
      <w:bookmarkStart w:id="3789" w:name="_Toc38441008"/>
      <w:bookmarkStart w:id="3790" w:name="_Toc38441340"/>
      <w:bookmarkStart w:id="3791" w:name="_Toc38441672"/>
      <w:bookmarkStart w:id="3792" w:name="_Toc38442000"/>
      <w:bookmarkStart w:id="3793" w:name="_Toc38442332"/>
      <w:bookmarkStart w:id="3794" w:name="_Toc38442664"/>
      <w:bookmarkStart w:id="3795" w:name="_Toc38442995"/>
      <w:bookmarkStart w:id="3796" w:name="_Toc38443326"/>
      <w:bookmarkStart w:id="3797" w:name="_Toc38443657"/>
      <w:bookmarkStart w:id="3798" w:name="_Toc38443987"/>
      <w:bookmarkStart w:id="3799" w:name="_Toc38438455"/>
      <w:bookmarkStart w:id="3800" w:name="_Toc38438792"/>
      <w:bookmarkStart w:id="3801" w:name="_Toc38439129"/>
      <w:bookmarkStart w:id="3802" w:name="_Toc38439466"/>
      <w:bookmarkStart w:id="3803" w:name="_Toc38439803"/>
      <w:bookmarkStart w:id="3804" w:name="_Toc38440140"/>
      <w:bookmarkStart w:id="3805" w:name="_Toc38440477"/>
      <w:bookmarkStart w:id="3806" w:name="_Toc38441009"/>
      <w:bookmarkStart w:id="3807" w:name="_Toc38441341"/>
      <w:bookmarkStart w:id="3808" w:name="_Toc38441673"/>
      <w:bookmarkStart w:id="3809" w:name="_Toc38442001"/>
      <w:bookmarkStart w:id="3810" w:name="_Toc38442333"/>
      <w:bookmarkStart w:id="3811" w:name="_Toc38442665"/>
      <w:bookmarkStart w:id="3812" w:name="_Toc38442996"/>
      <w:bookmarkStart w:id="3813" w:name="_Toc38443327"/>
      <w:bookmarkStart w:id="3814" w:name="_Toc38443658"/>
      <w:bookmarkStart w:id="3815" w:name="_Toc38443988"/>
      <w:bookmarkStart w:id="3816" w:name="_Toc38438456"/>
      <w:bookmarkStart w:id="3817" w:name="_Toc38438793"/>
      <w:bookmarkStart w:id="3818" w:name="_Toc38439130"/>
      <w:bookmarkStart w:id="3819" w:name="_Toc38439467"/>
      <w:bookmarkStart w:id="3820" w:name="_Toc38439804"/>
      <w:bookmarkStart w:id="3821" w:name="_Toc38440141"/>
      <w:bookmarkStart w:id="3822" w:name="_Toc38440478"/>
      <w:bookmarkStart w:id="3823" w:name="_Toc38441010"/>
      <w:bookmarkStart w:id="3824" w:name="_Toc38441342"/>
      <w:bookmarkStart w:id="3825" w:name="_Toc38441674"/>
      <w:bookmarkStart w:id="3826" w:name="_Toc38442002"/>
      <w:bookmarkStart w:id="3827" w:name="_Toc38442334"/>
      <w:bookmarkStart w:id="3828" w:name="_Toc38442666"/>
      <w:bookmarkStart w:id="3829" w:name="_Toc38442997"/>
      <w:bookmarkStart w:id="3830" w:name="_Toc38443328"/>
      <w:bookmarkStart w:id="3831" w:name="_Toc38443659"/>
      <w:bookmarkStart w:id="3832" w:name="_Toc38443989"/>
      <w:bookmarkStart w:id="3833" w:name="_Toc38438457"/>
      <w:bookmarkStart w:id="3834" w:name="_Toc38438794"/>
      <w:bookmarkStart w:id="3835" w:name="_Toc38439131"/>
      <w:bookmarkStart w:id="3836" w:name="_Toc38439468"/>
      <w:bookmarkStart w:id="3837" w:name="_Toc38439805"/>
      <w:bookmarkStart w:id="3838" w:name="_Toc38440142"/>
      <w:bookmarkStart w:id="3839" w:name="_Toc38440479"/>
      <w:bookmarkStart w:id="3840" w:name="_Toc38441011"/>
      <w:bookmarkStart w:id="3841" w:name="_Toc38441343"/>
      <w:bookmarkStart w:id="3842" w:name="_Toc38441675"/>
      <w:bookmarkStart w:id="3843" w:name="_Toc38442003"/>
      <w:bookmarkStart w:id="3844" w:name="_Toc38442335"/>
      <w:bookmarkStart w:id="3845" w:name="_Toc38442667"/>
      <w:bookmarkStart w:id="3846" w:name="_Toc38442998"/>
      <w:bookmarkStart w:id="3847" w:name="_Toc38443329"/>
      <w:bookmarkStart w:id="3848" w:name="_Toc38443660"/>
      <w:bookmarkStart w:id="3849" w:name="_Toc38443990"/>
      <w:bookmarkStart w:id="3850" w:name="_Toc38438458"/>
      <w:bookmarkStart w:id="3851" w:name="_Toc38438795"/>
      <w:bookmarkStart w:id="3852" w:name="_Toc38439132"/>
      <w:bookmarkStart w:id="3853" w:name="_Toc38439469"/>
      <w:bookmarkStart w:id="3854" w:name="_Toc38439806"/>
      <w:bookmarkStart w:id="3855" w:name="_Toc38440143"/>
      <w:bookmarkStart w:id="3856" w:name="_Toc38440480"/>
      <w:bookmarkStart w:id="3857" w:name="_Toc38441012"/>
      <w:bookmarkStart w:id="3858" w:name="_Toc38441344"/>
      <w:bookmarkStart w:id="3859" w:name="_Toc38441676"/>
      <w:bookmarkStart w:id="3860" w:name="_Toc38442004"/>
      <w:bookmarkStart w:id="3861" w:name="_Toc38442336"/>
      <w:bookmarkStart w:id="3862" w:name="_Toc38442668"/>
      <w:bookmarkStart w:id="3863" w:name="_Toc38442999"/>
      <w:bookmarkStart w:id="3864" w:name="_Toc38443330"/>
      <w:bookmarkStart w:id="3865" w:name="_Toc38443661"/>
      <w:bookmarkStart w:id="3866" w:name="_Toc38443991"/>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r w:rsidRPr="0054711B">
        <w:rPr>
          <w:rFonts w:asciiTheme="minorEastAsia" w:eastAsiaTheme="minorEastAsia" w:hAnsiTheme="minorEastAsia"/>
          <w:b/>
          <w:bCs/>
        </w:rPr>
        <w:br w:type="page"/>
      </w:r>
      <w:bookmarkStart w:id="3867" w:name="_Toc238870181"/>
      <w:bookmarkStart w:id="3868" w:name="_Toc20150078"/>
      <w:r w:rsidRPr="0054711B">
        <w:rPr>
          <w:rFonts w:asciiTheme="minorEastAsia" w:eastAsiaTheme="minorEastAsia" w:hAnsiTheme="minorEastAsia" w:hint="eastAsia"/>
          <w:bCs/>
        </w:rPr>
        <w:lastRenderedPageBreak/>
        <w:t>二十五、招募说明书存放及查阅方式</w:t>
      </w:r>
      <w:bookmarkEnd w:id="3867"/>
      <w:bookmarkEnd w:id="3868"/>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szCs w:val="21"/>
        </w:rPr>
        <w:t>本《招募说明书》存放在基金管理人、基金托管人及基金</w:t>
      </w:r>
      <w:r w:rsidR="008F227C" w:rsidRPr="0054711B">
        <w:rPr>
          <w:rFonts w:asciiTheme="minorEastAsia" w:eastAsiaTheme="minorEastAsia" w:hAnsiTheme="minorEastAsia" w:hint="eastAsia"/>
          <w:szCs w:val="21"/>
        </w:rPr>
        <w:t>销售</w:t>
      </w:r>
      <w:r w:rsidRPr="0054711B">
        <w:rPr>
          <w:rFonts w:asciiTheme="minorEastAsia" w:eastAsiaTheme="minorEastAsia" w:hAnsiTheme="minorEastAsia" w:hint="eastAsia"/>
          <w:szCs w:val="21"/>
        </w:rPr>
        <w:t>机构住所，投资者可在营业时间免费查阅，也可按工本费购买复印件。</w:t>
      </w:r>
      <w:r w:rsidRPr="0054711B">
        <w:rPr>
          <w:rFonts w:asciiTheme="minorEastAsia" w:eastAsiaTheme="minorEastAsia" w:hAnsiTheme="minorEastAsia"/>
          <w:szCs w:val="21"/>
        </w:rPr>
        <w:t>基金管理人和基金托管人保证</w:t>
      </w:r>
      <w:r w:rsidRPr="0054711B">
        <w:rPr>
          <w:rFonts w:asciiTheme="minorEastAsia" w:eastAsiaTheme="minorEastAsia" w:hAnsiTheme="minorEastAsia" w:hint="eastAsia"/>
          <w:szCs w:val="21"/>
        </w:rPr>
        <w:t>其所提供的</w:t>
      </w:r>
      <w:r w:rsidRPr="0054711B">
        <w:rPr>
          <w:rFonts w:asciiTheme="minorEastAsia" w:eastAsiaTheme="minorEastAsia" w:hAnsiTheme="minorEastAsia"/>
          <w:szCs w:val="21"/>
        </w:rPr>
        <w:t>文本的内容与所公告的内容完全一致。</w:t>
      </w:r>
    </w:p>
    <w:p w:rsidR="002F5370" w:rsidRPr="0054711B" w:rsidRDefault="002F5370" w:rsidP="00467CAF">
      <w:pPr>
        <w:pStyle w:val="1"/>
        <w:snapToGrid w:val="0"/>
        <w:spacing w:beforeLines="0" w:afterLines="0" w:line="360" w:lineRule="auto"/>
        <w:ind w:firstLineChars="0" w:firstLine="0"/>
        <w:rPr>
          <w:rFonts w:asciiTheme="minorEastAsia" w:eastAsiaTheme="minorEastAsia" w:hAnsiTheme="minorEastAsia"/>
          <w:szCs w:val="21"/>
        </w:rPr>
      </w:pPr>
      <w:r w:rsidRPr="0054711B">
        <w:rPr>
          <w:rFonts w:asciiTheme="minorEastAsia" w:eastAsiaTheme="minorEastAsia" w:hAnsiTheme="minorEastAsia"/>
          <w:b/>
        </w:rPr>
        <w:br w:type="page"/>
      </w:r>
      <w:bookmarkStart w:id="3869" w:name="_Toc238870182"/>
      <w:bookmarkStart w:id="3870" w:name="_Toc368041264"/>
      <w:bookmarkStart w:id="3871" w:name="_Toc20150079"/>
      <w:r w:rsidRPr="0054711B">
        <w:rPr>
          <w:rFonts w:asciiTheme="minorEastAsia" w:eastAsiaTheme="minorEastAsia" w:hAnsiTheme="minorEastAsia" w:hint="eastAsia"/>
        </w:rPr>
        <w:lastRenderedPageBreak/>
        <w:t>二十六、备查文件</w:t>
      </w:r>
      <w:bookmarkEnd w:id="3869"/>
      <w:bookmarkEnd w:id="3870"/>
      <w:bookmarkEnd w:id="3871"/>
    </w:p>
    <w:p w:rsidR="002F5370" w:rsidRPr="0054711B" w:rsidRDefault="00A43A99" w:rsidP="000B57E8">
      <w:pPr>
        <w:pStyle w:val="a9"/>
        <w:autoSpaceDE w:val="0"/>
        <w:autoSpaceDN w:val="0"/>
        <w:adjustRightInd w:val="0"/>
        <w:snapToGrid w:val="0"/>
        <w:spacing w:after="0" w:line="360" w:lineRule="auto"/>
        <w:ind w:firstLineChars="0"/>
        <w:rPr>
          <w:rFonts w:asciiTheme="minorEastAsia" w:eastAsiaTheme="minorEastAsia" w:hAnsiTheme="minorEastAsia"/>
        </w:rPr>
      </w:pPr>
      <w:r w:rsidRPr="0054711B">
        <w:rPr>
          <w:rFonts w:asciiTheme="minorEastAsia" w:eastAsiaTheme="minorEastAsia" w:hAnsiTheme="minorEastAsia" w:hint="eastAsia"/>
        </w:rPr>
        <w:t>1、</w:t>
      </w:r>
      <w:r w:rsidR="002F5370" w:rsidRPr="0054711B">
        <w:rPr>
          <w:rFonts w:asciiTheme="minorEastAsia" w:eastAsiaTheme="minorEastAsia" w:hAnsiTheme="minorEastAsia" w:hint="eastAsia"/>
        </w:rPr>
        <w:t>中国证监会核准</w:t>
      </w:r>
      <w:r w:rsidR="002F5370" w:rsidRPr="0054711B">
        <w:rPr>
          <w:rFonts w:asciiTheme="minorEastAsia" w:eastAsiaTheme="minorEastAsia" w:hAnsiTheme="minorEastAsia" w:cs="宋体" w:hint="eastAsia"/>
        </w:rPr>
        <w:t>易方达消费行业股票型证券投资基金</w:t>
      </w:r>
      <w:r w:rsidR="002F5370" w:rsidRPr="0054711B">
        <w:rPr>
          <w:rFonts w:asciiTheme="minorEastAsia" w:eastAsiaTheme="minorEastAsia" w:hAnsiTheme="minorEastAsia" w:hint="eastAsia"/>
        </w:rPr>
        <w:t>募集的文件；</w:t>
      </w:r>
    </w:p>
    <w:p w:rsidR="002F5370" w:rsidRPr="0054711B" w:rsidRDefault="00A43A99" w:rsidP="000B57E8">
      <w:pPr>
        <w:pStyle w:val="a9"/>
        <w:autoSpaceDE w:val="0"/>
        <w:autoSpaceDN w:val="0"/>
        <w:adjustRightInd w:val="0"/>
        <w:snapToGrid w:val="0"/>
        <w:spacing w:after="0" w:line="360" w:lineRule="auto"/>
        <w:ind w:firstLineChars="0"/>
        <w:rPr>
          <w:rFonts w:asciiTheme="minorEastAsia" w:eastAsiaTheme="minorEastAsia" w:hAnsiTheme="minorEastAsia"/>
        </w:rPr>
      </w:pPr>
      <w:r w:rsidRPr="0054711B">
        <w:rPr>
          <w:rFonts w:asciiTheme="minorEastAsia" w:eastAsiaTheme="minorEastAsia" w:hAnsiTheme="minorEastAsia" w:hint="eastAsia"/>
        </w:rPr>
        <w:t>2、</w:t>
      </w:r>
      <w:r w:rsidR="002F5370" w:rsidRPr="0054711B">
        <w:rPr>
          <w:rFonts w:asciiTheme="minorEastAsia" w:eastAsiaTheme="minorEastAsia" w:hAnsiTheme="minorEastAsia" w:hint="eastAsia"/>
        </w:rPr>
        <w:t>《</w:t>
      </w:r>
      <w:r w:rsidR="002F5370" w:rsidRPr="0054711B">
        <w:rPr>
          <w:rFonts w:asciiTheme="minorEastAsia" w:eastAsiaTheme="minorEastAsia" w:hAnsiTheme="minorEastAsia" w:cs="宋体" w:hint="eastAsia"/>
        </w:rPr>
        <w:t>易方达消费行业股票型证券投资基金</w:t>
      </w:r>
      <w:r w:rsidR="002F5370" w:rsidRPr="0054711B">
        <w:rPr>
          <w:rFonts w:asciiTheme="minorEastAsia" w:eastAsiaTheme="minorEastAsia" w:hAnsiTheme="minorEastAsia" w:hint="eastAsia"/>
        </w:rPr>
        <w:t>基金合同》；</w:t>
      </w:r>
    </w:p>
    <w:p w:rsidR="002F5370" w:rsidRPr="0054711B" w:rsidRDefault="00A43A99" w:rsidP="000B57E8">
      <w:pPr>
        <w:pStyle w:val="a9"/>
        <w:autoSpaceDE w:val="0"/>
        <w:autoSpaceDN w:val="0"/>
        <w:adjustRightInd w:val="0"/>
        <w:snapToGrid w:val="0"/>
        <w:spacing w:after="0" w:line="360" w:lineRule="auto"/>
        <w:ind w:firstLineChars="0"/>
        <w:rPr>
          <w:rFonts w:asciiTheme="minorEastAsia" w:eastAsiaTheme="minorEastAsia" w:hAnsiTheme="minorEastAsia"/>
        </w:rPr>
      </w:pPr>
      <w:r w:rsidRPr="0054711B">
        <w:rPr>
          <w:rFonts w:asciiTheme="minorEastAsia" w:eastAsiaTheme="minorEastAsia" w:hAnsiTheme="minorEastAsia" w:hint="eastAsia"/>
        </w:rPr>
        <w:t>3、</w:t>
      </w:r>
      <w:r w:rsidR="002F5370" w:rsidRPr="0054711B">
        <w:rPr>
          <w:rFonts w:asciiTheme="minorEastAsia" w:eastAsiaTheme="minorEastAsia" w:hAnsiTheme="minorEastAsia" w:hint="eastAsia"/>
        </w:rPr>
        <w:t>《易方达基金管理有限公司开放式基金业务规则》；</w:t>
      </w:r>
    </w:p>
    <w:p w:rsidR="002F5370" w:rsidRPr="0054711B" w:rsidRDefault="00A43A9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4、</w:t>
      </w:r>
      <w:r w:rsidR="002F5370" w:rsidRPr="0054711B">
        <w:rPr>
          <w:rFonts w:asciiTheme="minorEastAsia" w:eastAsiaTheme="minorEastAsia" w:hAnsiTheme="minorEastAsia" w:hint="eastAsia"/>
          <w:szCs w:val="21"/>
        </w:rPr>
        <w:t>《</w:t>
      </w:r>
      <w:r w:rsidR="002F5370" w:rsidRPr="0054711B">
        <w:rPr>
          <w:rFonts w:asciiTheme="minorEastAsia" w:eastAsiaTheme="minorEastAsia" w:hAnsiTheme="minorEastAsia" w:cs="宋体" w:hint="eastAsia"/>
          <w:szCs w:val="21"/>
        </w:rPr>
        <w:t>易方达消费行业股票型证券投资基金</w:t>
      </w:r>
      <w:r w:rsidR="002F5370" w:rsidRPr="0054711B">
        <w:rPr>
          <w:rFonts w:asciiTheme="minorEastAsia" w:eastAsiaTheme="minorEastAsia" w:hAnsiTheme="minorEastAsia" w:hint="eastAsia"/>
          <w:szCs w:val="21"/>
        </w:rPr>
        <w:t>托管协议》；</w:t>
      </w:r>
    </w:p>
    <w:p w:rsidR="002F5370" w:rsidRPr="0054711B" w:rsidRDefault="00A43A9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rPr>
        <w:t>5、</w:t>
      </w:r>
      <w:r w:rsidR="002F5370" w:rsidRPr="0054711B">
        <w:rPr>
          <w:rFonts w:asciiTheme="minorEastAsia" w:eastAsiaTheme="minorEastAsia" w:hAnsiTheme="minorEastAsia" w:hint="eastAsia"/>
        </w:rPr>
        <w:t>法律意见书；</w:t>
      </w:r>
    </w:p>
    <w:p w:rsidR="002F5370" w:rsidRPr="0054711B" w:rsidRDefault="00A43A9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6、</w:t>
      </w:r>
      <w:r w:rsidR="002F5370" w:rsidRPr="0054711B">
        <w:rPr>
          <w:rFonts w:asciiTheme="minorEastAsia" w:eastAsiaTheme="minorEastAsia" w:hAnsiTheme="minorEastAsia" w:hint="eastAsia"/>
          <w:szCs w:val="21"/>
        </w:rPr>
        <w:t>基金管理人业务资格批件和营业执照；</w:t>
      </w:r>
    </w:p>
    <w:p w:rsidR="002F5370" w:rsidRPr="0054711B" w:rsidRDefault="00A43A99" w:rsidP="000B57E8">
      <w:pPr>
        <w:snapToGrid w:val="0"/>
        <w:spacing w:line="360" w:lineRule="auto"/>
        <w:ind w:firstLine="420"/>
        <w:rPr>
          <w:rFonts w:asciiTheme="minorEastAsia" w:eastAsiaTheme="minorEastAsia" w:hAnsiTheme="minorEastAsia"/>
          <w:szCs w:val="21"/>
        </w:rPr>
      </w:pPr>
      <w:r w:rsidRPr="0054711B">
        <w:rPr>
          <w:rFonts w:asciiTheme="minorEastAsia" w:eastAsiaTheme="minorEastAsia" w:hAnsiTheme="minorEastAsia" w:hint="eastAsia"/>
          <w:szCs w:val="21"/>
        </w:rPr>
        <w:t>7、</w:t>
      </w:r>
      <w:r w:rsidR="002F5370" w:rsidRPr="0054711B">
        <w:rPr>
          <w:rFonts w:asciiTheme="minorEastAsia" w:eastAsiaTheme="minorEastAsia" w:hAnsiTheme="minorEastAsia" w:hint="eastAsia"/>
          <w:szCs w:val="21"/>
        </w:rPr>
        <w:t>基金托管人业务资格批件和营业执照。</w:t>
      </w:r>
    </w:p>
    <w:p w:rsidR="002F5370" w:rsidRPr="0054711B" w:rsidRDefault="002F5370" w:rsidP="000B57E8">
      <w:pPr>
        <w:snapToGrid w:val="0"/>
        <w:spacing w:line="360" w:lineRule="auto"/>
        <w:ind w:firstLineChars="200" w:firstLine="420"/>
        <w:rPr>
          <w:rFonts w:asciiTheme="minorEastAsia" w:eastAsiaTheme="minorEastAsia" w:hAnsiTheme="minorEastAsia"/>
        </w:rPr>
      </w:pPr>
      <w:r w:rsidRPr="0054711B">
        <w:rPr>
          <w:rFonts w:asciiTheme="minorEastAsia" w:eastAsiaTheme="minorEastAsia" w:hAnsiTheme="minorEastAsia" w:hint="eastAsia"/>
        </w:rPr>
        <w:t>存放地点：基金管理人、基金托管人处</w:t>
      </w:r>
    </w:p>
    <w:p w:rsidR="002F5370" w:rsidRPr="0054711B" w:rsidRDefault="002F5370" w:rsidP="000B57E8">
      <w:pPr>
        <w:snapToGrid w:val="0"/>
        <w:spacing w:line="360" w:lineRule="auto"/>
        <w:ind w:firstLineChars="200" w:firstLine="420"/>
        <w:rPr>
          <w:rFonts w:asciiTheme="minorEastAsia" w:eastAsiaTheme="minorEastAsia" w:hAnsiTheme="minorEastAsia"/>
          <w:szCs w:val="21"/>
        </w:rPr>
      </w:pPr>
      <w:r w:rsidRPr="0054711B">
        <w:rPr>
          <w:rFonts w:asciiTheme="minorEastAsia" w:eastAsiaTheme="minorEastAsia" w:hAnsiTheme="minorEastAsia" w:hint="eastAsia"/>
        </w:rPr>
        <w:t>查阅方式：投资者可在营业时间免费查阅，也可按工本费购买复印件。</w:t>
      </w:r>
    </w:p>
    <w:p w:rsidR="002F5370" w:rsidRPr="0054711B" w:rsidRDefault="002F5370" w:rsidP="000B57E8">
      <w:pPr>
        <w:snapToGrid w:val="0"/>
        <w:spacing w:line="360" w:lineRule="auto"/>
        <w:ind w:left="480"/>
        <w:rPr>
          <w:rFonts w:asciiTheme="minorEastAsia" w:eastAsiaTheme="minorEastAsia" w:hAnsiTheme="minorEastAsia"/>
          <w:szCs w:val="21"/>
        </w:rPr>
      </w:pPr>
    </w:p>
    <w:p w:rsidR="002F5370" w:rsidRPr="0054711B" w:rsidRDefault="002F5370" w:rsidP="000B57E8">
      <w:pPr>
        <w:snapToGrid w:val="0"/>
        <w:spacing w:line="360" w:lineRule="auto"/>
        <w:ind w:firstLineChars="2500" w:firstLine="5250"/>
        <w:jc w:val="right"/>
        <w:rPr>
          <w:rFonts w:asciiTheme="minorEastAsia" w:eastAsiaTheme="minorEastAsia" w:hAnsiTheme="minorEastAsia"/>
          <w:szCs w:val="21"/>
        </w:rPr>
      </w:pPr>
    </w:p>
    <w:p w:rsidR="00F3200A" w:rsidRPr="0054711B" w:rsidRDefault="00F3200A" w:rsidP="000B57E8">
      <w:pPr>
        <w:snapToGrid w:val="0"/>
        <w:spacing w:line="360" w:lineRule="auto"/>
        <w:ind w:firstLine="480"/>
        <w:jc w:val="right"/>
        <w:rPr>
          <w:rFonts w:asciiTheme="minorEastAsia" w:eastAsiaTheme="minorEastAsia" w:hAnsiTheme="minorEastAsia"/>
          <w:szCs w:val="21"/>
        </w:rPr>
      </w:pPr>
      <w:r w:rsidRPr="0054711B">
        <w:rPr>
          <w:rFonts w:asciiTheme="minorEastAsia" w:eastAsiaTheme="minorEastAsia" w:hAnsiTheme="minorEastAsia" w:hint="eastAsia"/>
          <w:szCs w:val="21"/>
        </w:rPr>
        <w:t>易方达基金管理有限公司</w:t>
      </w:r>
    </w:p>
    <w:p w:rsidR="002F5370" w:rsidRPr="0054711B" w:rsidRDefault="0090714F" w:rsidP="00A43A99">
      <w:pPr>
        <w:wordWrap w:val="0"/>
        <w:snapToGrid w:val="0"/>
        <w:spacing w:line="360" w:lineRule="auto"/>
        <w:ind w:left="360" w:right="315" w:firstLine="480"/>
        <w:jc w:val="right"/>
        <w:rPr>
          <w:rFonts w:asciiTheme="minorEastAsia" w:eastAsiaTheme="minorEastAsia" w:hAnsiTheme="minorEastAsia"/>
        </w:rPr>
      </w:pPr>
      <w:r w:rsidRPr="0054711B">
        <w:rPr>
          <w:rFonts w:asciiTheme="minorEastAsia" w:eastAsiaTheme="minorEastAsia" w:hAnsiTheme="minorEastAsia"/>
        </w:rPr>
        <w:t>2019年</w:t>
      </w:r>
      <w:r w:rsidR="0054711B" w:rsidRPr="0054711B">
        <w:rPr>
          <w:rFonts w:asciiTheme="minorEastAsia" w:eastAsiaTheme="minorEastAsia" w:hAnsiTheme="minorEastAsia"/>
        </w:rPr>
        <w:t>9</w:t>
      </w:r>
      <w:r w:rsidRPr="0054711B">
        <w:rPr>
          <w:rFonts w:asciiTheme="minorEastAsia" w:eastAsiaTheme="minorEastAsia" w:hAnsiTheme="minorEastAsia"/>
        </w:rPr>
        <w:t>月</w:t>
      </w:r>
      <w:r w:rsidR="0054711B" w:rsidRPr="0054711B">
        <w:rPr>
          <w:rFonts w:asciiTheme="minorEastAsia" w:eastAsiaTheme="minorEastAsia" w:hAnsiTheme="minorEastAsia" w:hint="eastAsia"/>
        </w:rPr>
        <w:t>2</w:t>
      </w:r>
      <w:r w:rsidRPr="0054711B">
        <w:rPr>
          <w:rFonts w:asciiTheme="minorEastAsia" w:eastAsiaTheme="minorEastAsia" w:hAnsiTheme="minorEastAsia"/>
        </w:rPr>
        <w:t>4日</w:t>
      </w:r>
    </w:p>
    <w:sectPr w:rsidR="002F5370" w:rsidRPr="0054711B" w:rsidSect="002F5370">
      <w:pgSz w:w="11907" w:h="16840" w:code="9"/>
      <w:pgMar w:top="1701" w:right="1814" w:bottom="1701" w:left="1814" w:header="1134" w:footer="1247"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5AD" w:rsidRDefault="006545AD">
      <w:r>
        <w:separator/>
      </w:r>
    </w:p>
  </w:endnote>
  <w:endnote w:type="continuationSeparator" w:id="0">
    <w:p w:rsidR="006545AD" w:rsidRDefault="0065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五">
    <w:altName w:val="黑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ËÎÌå">
    <w:altName w:val="Arial"/>
    <w:charset w:val="00"/>
    <w:family w:val="swiss"/>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D1" w:rsidRDefault="00681AD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D1" w:rsidRDefault="00681AD1" w:rsidP="002F5370">
    <w:pPr>
      <w:pStyle w:val="a5"/>
      <w:ind w:firstLineChars="2250" w:firstLine="40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D1" w:rsidRDefault="00681AD1">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D1" w:rsidRDefault="00681AD1" w:rsidP="002F5370">
    <w:pPr>
      <w:pStyle w:val="a5"/>
      <w:framePr w:wrap="around" w:vAnchor="text" w:hAnchor="margin" w:xAlign="center" w:y="1"/>
      <w:ind w:firstLine="360"/>
      <w:rPr>
        <w:rStyle w:val="a4"/>
      </w:rPr>
    </w:pPr>
    <w:r>
      <w:rPr>
        <w:rStyle w:val="a4"/>
      </w:rPr>
      <w:fldChar w:fldCharType="begin"/>
    </w:r>
    <w:r>
      <w:rPr>
        <w:rStyle w:val="a4"/>
      </w:rPr>
      <w:instrText xml:space="preserve">PAGE  </w:instrText>
    </w:r>
    <w:r>
      <w:rPr>
        <w:rStyle w:val="a4"/>
      </w:rPr>
      <w:fldChar w:fldCharType="separate"/>
    </w:r>
    <w:r w:rsidR="00A7360C">
      <w:rPr>
        <w:rStyle w:val="a4"/>
        <w:noProof/>
      </w:rPr>
      <w:t>168</w:t>
    </w:r>
    <w:r>
      <w:rPr>
        <w:rStyle w:val="a4"/>
      </w:rPr>
      <w:fldChar w:fldCharType="end"/>
    </w:r>
  </w:p>
  <w:p w:rsidR="00681AD1" w:rsidRPr="00F54C5A" w:rsidRDefault="00681AD1" w:rsidP="00F54C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5AD" w:rsidRDefault="006545AD">
      <w:r>
        <w:separator/>
      </w:r>
    </w:p>
  </w:footnote>
  <w:footnote w:type="continuationSeparator" w:id="0">
    <w:p w:rsidR="006545AD" w:rsidRDefault="00654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D1" w:rsidRDefault="00681AD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20" w:rsidRDefault="00DF7920" w:rsidP="00DF7920">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D1" w:rsidRPr="00F210FC" w:rsidRDefault="00681AD1" w:rsidP="002F5370">
    <w:pPr>
      <w:pStyle w:val="a3"/>
      <w:pBdr>
        <w:bottom w:val="single" w:sz="6" w:space="0" w:color="auto"/>
      </w:pBdr>
      <w:tabs>
        <w:tab w:val="right" w:pos="8280"/>
      </w:tabs>
      <w:wordWrap w:val="0"/>
      <w:adjustRightInd w:val="0"/>
      <w:ind w:firstLineChars="0" w:firstLine="0"/>
      <w:jc w:val="both"/>
    </w:pPr>
    <w:r>
      <w:rPr>
        <w:noProof/>
        <w:color w:val="000000"/>
        <w:szCs w:val="21"/>
      </w:rPr>
      <w:drawing>
        <wp:inline distT="0" distB="0" distL="0" distR="0" wp14:anchorId="3140ED2F" wp14:editId="22D800EA">
          <wp:extent cx="1454150" cy="17272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4150" cy="172720"/>
                  </a:xfrm>
                  <a:prstGeom prst="rect">
                    <a:avLst/>
                  </a:prstGeom>
                  <a:noFill/>
                  <a:ln w="12700" algn="ctr">
                    <a:noFill/>
                    <a:miter lim="800000"/>
                    <a:headEnd/>
                    <a:tailEnd/>
                  </a:ln>
                  <a:effectLst/>
                </pic:spPr>
              </pic:pic>
            </a:graphicData>
          </a:graphic>
        </wp:inline>
      </w:drawing>
    </w:r>
    <w:r>
      <w:rPr>
        <w:rFonts w:hint="eastAsia"/>
        <w:iCs/>
      </w:rPr>
      <w:t xml:space="preserve">            </w:t>
    </w:r>
    <w:r w:rsidRPr="009D7548">
      <w:rPr>
        <w:rFonts w:ascii="宋体" w:eastAsia="宋体" w:hAnsi="宋体" w:hint="eastAsia"/>
        <w:iCs/>
        <w:szCs w:val="18"/>
      </w:rPr>
      <w:t>易方达消费行业股票型证券投资基金</w:t>
    </w:r>
    <w:r>
      <w:rPr>
        <w:rFonts w:ascii="宋体" w:eastAsia="宋体" w:hAnsi="宋体" w:hint="eastAsia"/>
        <w:iCs/>
        <w:szCs w:val="18"/>
      </w:rPr>
      <w:t>更新的</w:t>
    </w:r>
    <w:r w:rsidRPr="009D7548">
      <w:rPr>
        <w:rFonts w:ascii="宋体" w:eastAsia="宋体" w:hAnsi="宋体" w:hint="eastAsia"/>
        <w:iCs/>
        <w:szCs w:val="18"/>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3"/>
      <w:numFmt w:val="decimal"/>
      <w:suff w:val="nothing"/>
      <w:lvlText w:val="%1、"/>
      <w:lvlJc w:val="left"/>
      <w:pPr>
        <w:ind w:left="0" w:firstLine="62"/>
      </w:pPr>
    </w:lvl>
  </w:abstractNum>
  <w:abstractNum w:abstractNumId="1"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3" w15:restartNumberingAfterBreak="0">
    <w:nsid w:val="4B385D0F"/>
    <w:multiLevelType w:val="hybridMultilevel"/>
    <w:tmpl w:val="36E8BDCC"/>
    <w:lvl w:ilvl="0" w:tplc="D3AE76CE">
      <w:start w:val="1"/>
      <w:numFmt w:val="japaneseCounting"/>
      <w:lvlText w:val="（%1）"/>
      <w:lvlJc w:val="left"/>
      <w:pPr>
        <w:tabs>
          <w:tab w:val="num" w:pos="720"/>
        </w:tabs>
        <w:ind w:left="720" w:hanging="720"/>
      </w:pPr>
      <w:rPr>
        <w:rFonts w:hint="eastAsia"/>
      </w:rPr>
    </w:lvl>
    <w:lvl w:ilvl="1" w:tplc="AD0419C8">
      <w:start w:val="1"/>
      <w:numFmt w:val="decimal"/>
      <w:pStyle w:val="CharCharCharCharCharCharCha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F967945"/>
    <w:multiLevelType w:val="multilevel"/>
    <w:tmpl w:val="52B41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55715A"/>
    <w:multiLevelType w:val="hybridMultilevel"/>
    <w:tmpl w:val="1EAAE3DC"/>
    <w:lvl w:ilvl="0" w:tplc="C1B84532">
      <w:start w:val="5"/>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7" w15:restartNumberingAfterBreak="0">
    <w:nsid w:val="6FE147B6"/>
    <w:multiLevelType w:val="singleLevel"/>
    <w:tmpl w:val="5DAA9A04"/>
    <w:lvl w:ilvl="0">
      <w:start w:val="1"/>
      <w:numFmt w:val="decimal"/>
      <w:pStyle w:val="2"/>
      <w:lvlText w:val="(%1)"/>
      <w:lvlJc w:val="left"/>
      <w:pPr>
        <w:tabs>
          <w:tab w:val="num" w:pos="360"/>
        </w:tabs>
        <w:ind w:left="0" w:firstLine="0"/>
      </w:pPr>
      <w:rPr>
        <w:rFonts w:hint="eastAsia"/>
      </w:rPr>
    </w:lvl>
  </w:abstractNum>
  <w:num w:numId="1">
    <w:abstractNumId w:val="1"/>
  </w:num>
  <w:num w:numId="2">
    <w:abstractNumId w:val="2"/>
  </w:num>
  <w:num w:numId="3">
    <w:abstractNumId w:val="6"/>
  </w:num>
  <w:num w:numId="4">
    <w:abstractNumId w:val="3"/>
  </w:num>
  <w:num w:numId="5">
    <w:abstractNumId w:val="7"/>
  </w:num>
  <w:num w:numId="6">
    <w:abstractNumId w:val="5"/>
  </w:num>
  <w:num w:numId="7">
    <w:abstractNumId w:val="0"/>
    <w:lvlOverride w:ilvl="0">
      <w:startOverride w:val="3"/>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5370"/>
    <w:rsid w:val="00000799"/>
    <w:rsid w:val="00006402"/>
    <w:rsid w:val="0001370D"/>
    <w:rsid w:val="00026415"/>
    <w:rsid w:val="00043D90"/>
    <w:rsid w:val="000510F8"/>
    <w:rsid w:val="00054952"/>
    <w:rsid w:val="00054B0D"/>
    <w:rsid w:val="00060785"/>
    <w:rsid w:val="00061F0E"/>
    <w:rsid w:val="00064E06"/>
    <w:rsid w:val="00066B61"/>
    <w:rsid w:val="00070F69"/>
    <w:rsid w:val="00075CEC"/>
    <w:rsid w:val="00075EA4"/>
    <w:rsid w:val="000760EE"/>
    <w:rsid w:val="00086813"/>
    <w:rsid w:val="00091E02"/>
    <w:rsid w:val="00095C1C"/>
    <w:rsid w:val="000966BF"/>
    <w:rsid w:val="000967E5"/>
    <w:rsid w:val="000A5308"/>
    <w:rsid w:val="000B57E8"/>
    <w:rsid w:val="000B5BD6"/>
    <w:rsid w:val="000C03BE"/>
    <w:rsid w:val="000C0A15"/>
    <w:rsid w:val="000C4372"/>
    <w:rsid w:val="000C476A"/>
    <w:rsid w:val="000D4F76"/>
    <w:rsid w:val="000D6110"/>
    <w:rsid w:val="000D775E"/>
    <w:rsid w:val="000E1E75"/>
    <w:rsid w:val="000E32D3"/>
    <w:rsid w:val="000E46AF"/>
    <w:rsid w:val="000E55CF"/>
    <w:rsid w:val="000E6DA5"/>
    <w:rsid w:val="000F08E1"/>
    <w:rsid w:val="000F1811"/>
    <w:rsid w:val="000F2E9E"/>
    <w:rsid w:val="000F326B"/>
    <w:rsid w:val="000F70A6"/>
    <w:rsid w:val="00104566"/>
    <w:rsid w:val="001119AD"/>
    <w:rsid w:val="00113B07"/>
    <w:rsid w:val="001155B6"/>
    <w:rsid w:val="001179DB"/>
    <w:rsid w:val="001217EE"/>
    <w:rsid w:val="001230FD"/>
    <w:rsid w:val="001302B1"/>
    <w:rsid w:val="00130437"/>
    <w:rsid w:val="00134016"/>
    <w:rsid w:val="00134FB8"/>
    <w:rsid w:val="00137AE8"/>
    <w:rsid w:val="0014653F"/>
    <w:rsid w:val="00146F93"/>
    <w:rsid w:val="00151932"/>
    <w:rsid w:val="0015272E"/>
    <w:rsid w:val="00155196"/>
    <w:rsid w:val="00162607"/>
    <w:rsid w:val="0016363A"/>
    <w:rsid w:val="00170165"/>
    <w:rsid w:val="00176593"/>
    <w:rsid w:val="001769DD"/>
    <w:rsid w:val="00181977"/>
    <w:rsid w:val="00185746"/>
    <w:rsid w:val="0018576A"/>
    <w:rsid w:val="001959C5"/>
    <w:rsid w:val="00197036"/>
    <w:rsid w:val="001A1911"/>
    <w:rsid w:val="001B0D07"/>
    <w:rsid w:val="001B1645"/>
    <w:rsid w:val="001B39CC"/>
    <w:rsid w:val="001B5114"/>
    <w:rsid w:val="001B569B"/>
    <w:rsid w:val="001B6884"/>
    <w:rsid w:val="001B7E27"/>
    <w:rsid w:val="001D111C"/>
    <w:rsid w:val="001D216B"/>
    <w:rsid w:val="001E0800"/>
    <w:rsid w:val="001E1844"/>
    <w:rsid w:val="001E46FE"/>
    <w:rsid w:val="001E655F"/>
    <w:rsid w:val="001F13C0"/>
    <w:rsid w:val="001F6904"/>
    <w:rsid w:val="001F7B24"/>
    <w:rsid w:val="00203EA8"/>
    <w:rsid w:val="00206ACE"/>
    <w:rsid w:val="00207214"/>
    <w:rsid w:val="0021119F"/>
    <w:rsid w:val="00211E65"/>
    <w:rsid w:val="00212E0F"/>
    <w:rsid w:val="00213EB0"/>
    <w:rsid w:val="00220035"/>
    <w:rsid w:val="002207FA"/>
    <w:rsid w:val="0022192F"/>
    <w:rsid w:val="00225626"/>
    <w:rsid w:val="002260A2"/>
    <w:rsid w:val="00233D6F"/>
    <w:rsid w:val="00235979"/>
    <w:rsid w:val="002367F2"/>
    <w:rsid w:val="002403E8"/>
    <w:rsid w:val="002410C4"/>
    <w:rsid w:val="002411E2"/>
    <w:rsid w:val="002432E3"/>
    <w:rsid w:val="0025217D"/>
    <w:rsid w:val="002543EF"/>
    <w:rsid w:val="00254A15"/>
    <w:rsid w:val="0025558F"/>
    <w:rsid w:val="00257B8A"/>
    <w:rsid w:val="00263994"/>
    <w:rsid w:val="00266AC3"/>
    <w:rsid w:val="002752A3"/>
    <w:rsid w:val="00283072"/>
    <w:rsid w:val="0028463E"/>
    <w:rsid w:val="00285CE7"/>
    <w:rsid w:val="00291A7F"/>
    <w:rsid w:val="0029287B"/>
    <w:rsid w:val="002A53D6"/>
    <w:rsid w:val="002A5B29"/>
    <w:rsid w:val="002A6677"/>
    <w:rsid w:val="002B67BF"/>
    <w:rsid w:val="002B6A28"/>
    <w:rsid w:val="002C026B"/>
    <w:rsid w:val="002C09ED"/>
    <w:rsid w:val="002C2E44"/>
    <w:rsid w:val="002C5D46"/>
    <w:rsid w:val="002C68FE"/>
    <w:rsid w:val="002D0440"/>
    <w:rsid w:val="002D420F"/>
    <w:rsid w:val="002D6A11"/>
    <w:rsid w:val="002D7BC2"/>
    <w:rsid w:val="002E0550"/>
    <w:rsid w:val="002E3A3D"/>
    <w:rsid w:val="002E4287"/>
    <w:rsid w:val="002E46A5"/>
    <w:rsid w:val="002E7AF3"/>
    <w:rsid w:val="002F1195"/>
    <w:rsid w:val="002F4257"/>
    <w:rsid w:val="002F5370"/>
    <w:rsid w:val="002F53DA"/>
    <w:rsid w:val="0030281F"/>
    <w:rsid w:val="0030725A"/>
    <w:rsid w:val="00315C6E"/>
    <w:rsid w:val="003175EF"/>
    <w:rsid w:val="00320A7F"/>
    <w:rsid w:val="00321F92"/>
    <w:rsid w:val="00322FA7"/>
    <w:rsid w:val="003259C4"/>
    <w:rsid w:val="0034025A"/>
    <w:rsid w:val="0034167B"/>
    <w:rsid w:val="0034409A"/>
    <w:rsid w:val="00344AA2"/>
    <w:rsid w:val="00353AFA"/>
    <w:rsid w:val="00364766"/>
    <w:rsid w:val="00367CD8"/>
    <w:rsid w:val="00372083"/>
    <w:rsid w:val="00373385"/>
    <w:rsid w:val="003845F2"/>
    <w:rsid w:val="0038571B"/>
    <w:rsid w:val="00385AB0"/>
    <w:rsid w:val="0039178A"/>
    <w:rsid w:val="00391E3C"/>
    <w:rsid w:val="00392AC1"/>
    <w:rsid w:val="00392DA1"/>
    <w:rsid w:val="00396346"/>
    <w:rsid w:val="00397593"/>
    <w:rsid w:val="003A424B"/>
    <w:rsid w:val="003B3FFA"/>
    <w:rsid w:val="003B70D4"/>
    <w:rsid w:val="003C0476"/>
    <w:rsid w:val="003C3602"/>
    <w:rsid w:val="003C36A4"/>
    <w:rsid w:val="003D252F"/>
    <w:rsid w:val="003D2FF3"/>
    <w:rsid w:val="003D3F58"/>
    <w:rsid w:val="003D6334"/>
    <w:rsid w:val="003F1A37"/>
    <w:rsid w:val="004056B7"/>
    <w:rsid w:val="00410D9E"/>
    <w:rsid w:val="0041111D"/>
    <w:rsid w:val="00416919"/>
    <w:rsid w:val="0042208E"/>
    <w:rsid w:val="00431682"/>
    <w:rsid w:val="00434EBB"/>
    <w:rsid w:val="00435ECB"/>
    <w:rsid w:val="00441447"/>
    <w:rsid w:val="0044167E"/>
    <w:rsid w:val="00442E41"/>
    <w:rsid w:val="00464D59"/>
    <w:rsid w:val="00467CAF"/>
    <w:rsid w:val="00467CB3"/>
    <w:rsid w:val="00474521"/>
    <w:rsid w:val="00476554"/>
    <w:rsid w:val="004812A2"/>
    <w:rsid w:val="0048379F"/>
    <w:rsid w:val="00491083"/>
    <w:rsid w:val="004918FA"/>
    <w:rsid w:val="004923AC"/>
    <w:rsid w:val="0049256E"/>
    <w:rsid w:val="004951C0"/>
    <w:rsid w:val="00495643"/>
    <w:rsid w:val="00495E73"/>
    <w:rsid w:val="00497896"/>
    <w:rsid w:val="004A03F7"/>
    <w:rsid w:val="004A306B"/>
    <w:rsid w:val="004A478A"/>
    <w:rsid w:val="004A6832"/>
    <w:rsid w:val="004B4E13"/>
    <w:rsid w:val="004C6FBD"/>
    <w:rsid w:val="004C728C"/>
    <w:rsid w:val="004D05DA"/>
    <w:rsid w:val="004D4584"/>
    <w:rsid w:val="004E162E"/>
    <w:rsid w:val="004E1ACA"/>
    <w:rsid w:val="004E27B3"/>
    <w:rsid w:val="004E5E40"/>
    <w:rsid w:val="004E68A8"/>
    <w:rsid w:val="004F18D2"/>
    <w:rsid w:val="004F3EA0"/>
    <w:rsid w:val="00504C83"/>
    <w:rsid w:val="005065B6"/>
    <w:rsid w:val="00506BBD"/>
    <w:rsid w:val="00513CBD"/>
    <w:rsid w:val="005170ED"/>
    <w:rsid w:val="00523AA5"/>
    <w:rsid w:val="00526318"/>
    <w:rsid w:val="00526BE8"/>
    <w:rsid w:val="00526C28"/>
    <w:rsid w:val="005278E7"/>
    <w:rsid w:val="00531B66"/>
    <w:rsid w:val="00541075"/>
    <w:rsid w:val="00542FD3"/>
    <w:rsid w:val="00545F42"/>
    <w:rsid w:val="0054711B"/>
    <w:rsid w:val="00550B8B"/>
    <w:rsid w:val="00560E94"/>
    <w:rsid w:val="00564682"/>
    <w:rsid w:val="00565A6D"/>
    <w:rsid w:val="00566D02"/>
    <w:rsid w:val="005710E7"/>
    <w:rsid w:val="00572B01"/>
    <w:rsid w:val="00573954"/>
    <w:rsid w:val="00573B72"/>
    <w:rsid w:val="005748CC"/>
    <w:rsid w:val="005776AD"/>
    <w:rsid w:val="005917A1"/>
    <w:rsid w:val="0059305E"/>
    <w:rsid w:val="00593413"/>
    <w:rsid w:val="00597EB8"/>
    <w:rsid w:val="005A6819"/>
    <w:rsid w:val="005B0DF3"/>
    <w:rsid w:val="005B79A2"/>
    <w:rsid w:val="005C778E"/>
    <w:rsid w:val="005D5481"/>
    <w:rsid w:val="005E2513"/>
    <w:rsid w:val="005F4C4E"/>
    <w:rsid w:val="005F5511"/>
    <w:rsid w:val="006022E6"/>
    <w:rsid w:val="006065EA"/>
    <w:rsid w:val="006138EA"/>
    <w:rsid w:val="00613AE6"/>
    <w:rsid w:val="00616F68"/>
    <w:rsid w:val="006307D4"/>
    <w:rsid w:val="006313BE"/>
    <w:rsid w:val="00632651"/>
    <w:rsid w:val="0063313B"/>
    <w:rsid w:val="00633BB7"/>
    <w:rsid w:val="0063578C"/>
    <w:rsid w:val="00641186"/>
    <w:rsid w:val="006418C0"/>
    <w:rsid w:val="006464BF"/>
    <w:rsid w:val="006545AD"/>
    <w:rsid w:val="006567F7"/>
    <w:rsid w:val="00656984"/>
    <w:rsid w:val="006600D9"/>
    <w:rsid w:val="006621B5"/>
    <w:rsid w:val="00664D3F"/>
    <w:rsid w:val="0067730C"/>
    <w:rsid w:val="00677907"/>
    <w:rsid w:val="00677E81"/>
    <w:rsid w:val="00681AD1"/>
    <w:rsid w:val="00685372"/>
    <w:rsid w:val="00685E4C"/>
    <w:rsid w:val="00695DA6"/>
    <w:rsid w:val="00695E65"/>
    <w:rsid w:val="006A246C"/>
    <w:rsid w:val="006A5808"/>
    <w:rsid w:val="006A596D"/>
    <w:rsid w:val="006B0555"/>
    <w:rsid w:val="006B3A6E"/>
    <w:rsid w:val="006B3C18"/>
    <w:rsid w:val="006B5AD0"/>
    <w:rsid w:val="006C4834"/>
    <w:rsid w:val="006D3FF5"/>
    <w:rsid w:val="006D6B20"/>
    <w:rsid w:val="006D7BBD"/>
    <w:rsid w:val="006E0879"/>
    <w:rsid w:val="006E58A1"/>
    <w:rsid w:val="006E7F68"/>
    <w:rsid w:val="006F39C7"/>
    <w:rsid w:val="006F71F4"/>
    <w:rsid w:val="00701BC8"/>
    <w:rsid w:val="00702FC6"/>
    <w:rsid w:val="007121CA"/>
    <w:rsid w:val="00714BDB"/>
    <w:rsid w:val="00714ED8"/>
    <w:rsid w:val="007150AD"/>
    <w:rsid w:val="00717C46"/>
    <w:rsid w:val="007205AA"/>
    <w:rsid w:val="0072139C"/>
    <w:rsid w:val="00722D97"/>
    <w:rsid w:val="00726998"/>
    <w:rsid w:val="00727A83"/>
    <w:rsid w:val="0073129E"/>
    <w:rsid w:val="007404AD"/>
    <w:rsid w:val="007455D0"/>
    <w:rsid w:val="007474ED"/>
    <w:rsid w:val="00751DE4"/>
    <w:rsid w:val="00753FF5"/>
    <w:rsid w:val="007565A1"/>
    <w:rsid w:val="007569FE"/>
    <w:rsid w:val="00762712"/>
    <w:rsid w:val="0076788F"/>
    <w:rsid w:val="00767FCB"/>
    <w:rsid w:val="00773B2A"/>
    <w:rsid w:val="00773B2F"/>
    <w:rsid w:val="00775DC0"/>
    <w:rsid w:val="00776AA0"/>
    <w:rsid w:val="007800FC"/>
    <w:rsid w:val="00781948"/>
    <w:rsid w:val="00782184"/>
    <w:rsid w:val="007857C7"/>
    <w:rsid w:val="00785C5B"/>
    <w:rsid w:val="00787736"/>
    <w:rsid w:val="007907AB"/>
    <w:rsid w:val="00792302"/>
    <w:rsid w:val="007939B6"/>
    <w:rsid w:val="0079476E"/>
    <w:rsid w:val="007970DC"/>
    <w:rsid w:val="007A09A2"/>
    <w:rsid w:val="007B6CE6"/>
    <w:rsid w:val="007B74CD"/>
    <w:rsid w:val="007C29A8"/>
    <w:rsid w:val="007C6B2C"/>
    <w:rsid w:val="007C7C51"/>
    <w:rsid w:val="007D228A"/>
    <w:rsid w:val="007D5D33"/>
    <w:rsid w:val="007E063D"/>
    <w:rsid w:val="007E1569"/>
    <w:rsid w:val="007E237A"/>
    <w:rsid w:val="007F3657"/>
    <w:rsid w:val="007F3EE7"/>
    <w:rsid w:val="007F654F"/>
    <w:rsid w:val="007F6AC1"/>
    <w:rsid w:val="007F74B9"/>
    <w:rsid w:val="008032ED"/>
    <w:rsid w:val="008053AF"/>
    <w:rsid w:val="008078EC"/>
    <w:rsid w:val="00813471"/>
    <w:rsid w:val="00820662"/>
    <w:rsid w:val="0082201E"/>
    <w:rsid w:val="00822413"/>
    <w:rsid w:val="00833827"/>
    <w:rsid w:val="0084019B"/>
    <w:rsid w:val="00843CA5"/>
    <w:rsid w:val="008440A4"/>
    <w:rsid w:val="008535BA"/>
    <w:rsid w:val="008540E3"/>
    <w:rsid w:val="008541EF"/>
    <w:rsid w:val="00863536"/>
    <w:rsid w:val="008661DF"/>
    <w:rsid w:val="00870F2D"/>
    <w:rsid w:val="008720EC"/>
    <w:rsid w:val="008725DC"/>
    <w:rsid w:val="00873E19"/>
    <w:rsid w:val="00880417"/>
    <w:rsid w:val="00880FAB"/>
    <w:rsid w:val="008847B9"/>
    <w:rsid w:val="00895B8E"/>
    <w:rsid w:val="008A025C"/>
    <w:rsid w:val="008A0895"/>
    <w:rsid w:val="008A1BE0"/>
    <w:rsid w:val="008A27B6"/>
    <w:rsid w:val="008A497E"/>
    <w:rsid w:val="008A4B18"/>
    <w:rsid w:val="008B0D27"/>
    <w:rsid w:val="008C462A"/>
    <w:rsid w:val="008C4FF5"/>
    <w:rsid w:val="008C7228"/>
    <w:rsid w:val="008D3A67"/>
    <w:rsid w:val="008D5A95"/>
    <w:rsid w:val="008E36AA"/>
    <w:rsid w:val="008F1582"/>
    <w:rsid w:val="008F227C"/>
    <w:rsid w:val="008F264C"/>
    <w:rsid w:val="008F3391"/>
    <w:rsid w:val="008F4719"/>
    <w:rsid w:val="00905706"/>
    <w:rsid w:val="0090714F"/>
    <w:rsid w:val="00907E0E"/>
    <w:rsid w:val="00912B30"/>
    <w:rsid w:val="00913546"/>
    <w:rsid w:val="0091410A"/>
    <w:rsid w:val="00920A24"/>
    <w:rsid w:val="0092216E"/>
    <w:rsid w:val="009221A1"/>
    <w:rsid w:val="00925D38"/>
    <w:rsid w:val="0093190D"/>
    <w:rsid w:val="0093722A"/>
    <w:rsid w:val="00937547"/>
    <w:rsid w:val="00943D7C"/>
    <w:rsid w:val="00947C5C"/>
    <w:rsid w:val="0095169B"/>
    <w:rsid w:val="00953E86"/>
    <w:rsid w:val="009540ED"/>
    <w:rsid w:val="009570F0"/>
    <w:rsid w:val="00960383"/>
    <w:rsid w:val="009755DE"/>
    <w:rsid w:val="00975A0B"/>
    <w:rsid w:val="00983536"/>
    <w:rsid w:val="009925B7"/>
    <w:rsid w:val="009A07E4"/>
    <w:rsid w:val="009B0C25"/>
    <w:rsid w:val="009B264B"/>
    <w:rsid w:val="009B4399"/>
    <w:rsid w:val="009B60E9"/>
    <w:rsid w:val="009B6909"/>
    <w:rsid w:val="009B750F"/>
    <w:rsid w:val="009C1DA7"/>
    <w:rsid w:val="009C4E25"/>
    <w:rsid w:val="009C7949"/>
    <w:rsid w:val="009D41C0"/>
    <w:rsid w:val="009D6695"/>
    <w:rsid w:val="009D7B9F"/>
    <w:rsid w:val="009E0617"/>
    <w:rsid w:val="009E6363"/>
    <w:rsid w:val="009E6687"/>
    <w:rsid w:val="009E76F9"/>
    <w:rsid w:val="009F4C82"/>
    <w:rsid w:val="00A00DC8"/>
    <w:rsid w:val="00A0441C"/>
    <w:rsid w:val="00A059DA"/>
    <w:rsid w:val="00A05C13"/>
    <w:rsid w:val="00A0662A"/>
    <w:rsid w:val="00A10206"/>
    <w:rsid w:val="00A10911"/>
    <w:rsid w:val="00A15846"/>
    <w:rsid w:val="00A17CA4"/>
    <w:rsid w:val="00A2282C"/>
    <w:rsid w:val="00A232F2"/>
    <w:rsid w:val="00A27F1F"/>
    <w:rsid w:val="00A300B8"/>
    <w:rsid w:val="00A3112A"/>
    <w:rsid w:val="00A31C78"/>
    <w:rsid w:val="00A321ED"/>
    <w:rsid w:val="00A41D61"/>
    <w:rsid w:val="00A43A99"/>
    <w:rsid w:val="00A45CD1"/>
    <w:rsid w:val="00A47FE6"/>
    <w:rsid w:val="00A57C32"/>
    <w:rsid w:val="00A6256D"/>
    <w:rsid w:val="00A64E9D"/>
    <w:rsid w:val="00A7360C"/>
    <w:rsid w:val="00A76DB7"/>
    <w:rsid w:val="00A77351"/>
    <w:rsid w:val="00A85A09"/>
    <w:rsid w:val="00A862B2"/>
    <w:rsid w:val="00A8786B"/>
    <w:rsid w:val="00A87A42"/>
    <w:rsid w:val="00A90E9A"/>
    <w:rsid w:val="00A950EE"/>
    <w:rsid w:val="00A9776F"/>
    <w:rsid w:val="00AA1A89"/>
    <w:rsid w:val="00AA1B23"/>
    <w:rsid w:val="00AA2D77"/>
    <w:rsid w:val="00AA2F1A"/>
    <w:rsid w:val="00AB2439"/>
    <w:rsid w:val="00AB5FA6"/>
    <w:rsid w:val="00AB799A"/>
    <w:rsid w:val="00AC0C9C"/>
    <w:rsid w:val="00AC1463"/>
    <w:rsid w:val="00AD0DE6"/>
    <w:rsid w:val="00AD1BB7"/>
    <w:rsid w:val="00AD26D5"/>
    <w:rsid w:val="00AD5527"/>
    <w:rsid w:val="00AD723E"/>
    <w:rsid w:val="00AD7FF8"/>
    <w:rsid w:val="00AE13EF"/>
    <w:rsid w:val="00AE4491"/>
    <w:rsid w:val="00AE74F1"/>
    <w:rsid w:val="00AE7DDE"/>
    <w:rsid w:val="00AF2733"/>
    <w:rsid w:val="00AF391B"/>
    <w:rsid w:val="00B03092"/>
    <w:rsid w:val="00B13E0C"/>
    <w:rsid w:val="00B14A07"/>
    <w:rsid w:val="00B16EEE"/>
    <w:rsid w:val="00B17EB8"/>
    <w:rsid w:val="00B20FBA"/>
    <w:rsid w:val="00B2204E"/>
    <w:rsid w:val="00B24B26"/>
    <w:rsid w:val="00B27FC2"/>
    <w:rsid w:val="00B3249C"/>
    <w:rsid w:val="00B37645"/>
    <w:rsid w:val="00B402B0"/>
    <w:rsid w:val="00B4044C"/>
    <w:rsid w:val="00B41660"/>
    <w:rsid w:val="00B41684"/>
    <w:rsid w:val="00B44FA2"/>
    <w:rsid w:val="00B50306"/>
    <w:rsid w:val="00B552C7"/>
    <w:rsid w:val="00B64335"/>
    <w:rsid w:val="00B65EE9"/>
    <w:rsid w:val="00B66DF1"/>
    <w:rsid w:val="00B72B99"/>
    <w:rsid w:val="00B80267"/>
    <w:rsid w:val="00B818CC"/>
    <w:rsid w:val="00B83952"/>
    <w:rsid w:val="00B87CEC"/>
    <w:rsid w:val="00B91EBF"/>
    <w:rsid w:val="00B941E6"/>
    <w:rsid w:val="00BA5270"/>
    <w:rsid w:val="00BB41A1"/>
    <w:rsid w:val="00BC21F4"/>
    <w:rsid w:val="00BC3783"/>
    <w:rsid w:val="00BC6548"/>
    <w:rsid w:val="00BD08CC"/>
    <w:rsid w:val="00BD0997"/>
    <w:rsid w:val="00BD7F2E"/>
    <w:rsid w:val="00BE30D7"/>
    <w:rsid w:val="00BE516B"/>
    <w:rsid w:val="00BE5727"/>
    <w:rsid w:val="00C01F99"/>
    <w:rsid w:val="00C03E1A"/>
    <w:rsid w:val="00C1504F"/>
    <w:rsid w:val="00C227BC"/>
    <w:rsid w:val="00C23213"/>
    <w:rsid w:val="00C26054"/>
    <w:rsid w:val="00C2653A"/>
    <w:rsid w:val="00C270BE"/>
    <w:rsid w:val="00C27C1F"/>
    <w:rsid w:val="00C27DBB"/>
    <w:rsid w:val="00C31E4E"/>
    <w:rsid w:val="00C32CA7"/>
    <w:rsid w:val="00C332EF"/>
    <w:rsid w:val="00C42963"/>
    <w:rsid w:val="00C44B0E"/>
    <w:rsid w:val="00C4795E"/>
    <w:rsid w:val="00C50844"/>
    <w:rsid w:val="00C512E8"/>
    <w:rsid w:val="00C520BF"/>
    <w:rsid w:val="00C52434"/>
    <w:rsid w:val="00C527FF"/>
    <w:rsid w:val="00C61179"/>
    <w:rsid w:val="00C65AC3"/>
    <w:rsid w:val="00C66494"/>
    <w:rsid w:val="00C678E2"/>
    <w:rsid w:val="00C74F2E"/>
    <w:rsid w:val="00C751FE"/>
    <w:rsid w:val="00C81F72"/>
    <w:rsid w:val="00C824CC"/>
    <w:rsid w:val="00C84C81"/>
    <w:rsid w:val="00C90454"/>
    <w:rsid w:val="00C90F19"/>
    <w:rsid w:val="00C92E50"/>
    <w:rsid w:val="00C9553C"/>
    <w:rsid w:val="00CA01AF"/>
    <w:rsid w:val="00CA17BF"/>
    <w:rsid w:val="00CA6FAE"/>
    <w:rsid w:val="00CA753B"/>
    <w:rsid w:val="00CB0645"/>
    <w:rsid w:val="00CB1706"/>
    <w:rsid w:val="00CB3CBE"/>
    <w:rsid w:val="00CC3C23"/>
    <w:rsid w:val="00CC45CA"/>
    <w:rsid w:val="00CC59CE"/>
    <w:rsid w:val="00CE0C9A"/>
    <w:rsid w:val="00CE12DD"/>
    <w:rsid w:val="00CE45C8"/>
    <w:rsid w:val="00CE5929"/>
    <w:rsid w:val="00CE5D1F"/>
    <w:rsid w:val="00D05FA7"/>
    <w:rsid w:val="00D07285"/>
    <w:rsid w:val="00D14F20"/>
    <w:rsid w:val="00D16BA1"/>
    <w:rsid w:val="00D17B54"/>
    <w:rsid w:val="00D2333A"/>
    <w:rsid w:val="00D2448A"/>
    <w:rsid w:val="00D249F3"/>
    <w:rsid w:val="00D26D36"/>
    <w:rsid w:val="00D27426"/>
    <w:rsid w:val="00D30F43"/>
    <w:rsid w:val="00D3413D"/>
    <w:rsid w:val="00D41C7F"/>
    <w:rsid w:val="00D458C1"/>
    <w:rsid w:val="00D523D0"/>
    <w:rsid w:val="00D55F4A"/>
    <w:rsid w:val="00D56E19"/>
    <w:rsid w:val="00D612EF"/>
    <w:rsid w:val="00D63076"/>
    <w:rsid w:val="00D644C7"/>
    <w:rsid w:val="00D650AA"/>
    <w:rsid w:val="00D67544"/>
    <w:rsid w:val="00D71801"/>
    <w:rsid w:val="00D72292"/>
    <w:rsid w:val="00D75D39"/>
    <w:rsid w:val="00D76C19"/>
    <w:rsid w:val="00D77D71"/>
    <w:rsid w:val="00D80A59"/>
    <w:rsid w:val="00D82DD2"/>
    <w:rsid w:val="00D876AA"/>
    <w:rsid w:val="00D91DA1"/>
    <w:rsid w:val="00D92A9C"/>
    <w:rsid w:val="00D938D4"/>
    <w:rsid w:val="00DA068F"/>
    <w:rsid w:val="00DA2F52"/>
    <w:rsid w:val="00DA33F9"/>
    <w:rsid w:val="00DA68A7"/>
    <w:rsid w:val="00DB0B29"/>
    <w:rsid w:val="00DB1C4F"/>
    <w:rsid w:val="00DB25A0"/>
    <w:rsid w:val="00DB2B21"/>
    <w:rsid w:val="00DC5767"/>
    <w:rsid w:val="00DC7B73"/>
    <w:rsid w:val="00DD29D2"/>
    <w:rsid w:val="00DE028E"/>
    <w:rsid w:val="00DE3E2A"/>
    <w:rsid w:val="00DE552D"/>
    <w:rsid w:val="00DE760F"/>
    <w:rsid w:val="00DE7D93"/>
    <w:rsid w:val="00DF05F2"/>
    <w:rsid w:val="00DF140B"/>
    <w:rsid w:val="00DF50A1"/>
    <w:rsid w:val="00DF6878"/>
    <w:rsid w:val="00DF72B5"/>
    <w:rsid w:val="00DF7920"/>
    <w:rsid w:val="00E015F0"/>
    <w:rsid w:val="00E046CB"/>
    <w:rsid w:val="00E05523"/>
    <w:rsid w:val="00E11185"/>
    <w:rsid w:val="00E16F88"/>
    <w:rsid w:val="00E1753C"/>
    <w:rsid w:val="00E21B18"/>
    <w:rsid w:val="00E255C1"/>
    <w:rsid w:val="00E329E7"/>
    <w:rsid w:val="00E35232"/>
    <w:rsid w:val="00E41B75"/>
    <w:rsid w:val="00E42B1B"/>
    <w:rsid w:val="00E42F95"/>
    <w:rsid w:val="00E47BD0"/>
    <w:rsid w:val="00E50DA7"/>
    <w:rsid w:val="00E51F1A"/>
    <w:rsid w:val="00E52FD8"/>
    <w:rsid w:val="00E60D70"/>
    <w:rsid w:val="00E632E9"/>
    <w:rsid w:val="00E649DE"/>
    <w:rsid w:val="00E656B1"/>
    <w:rsid w:val="00E65749"/>
    <w:rsid w:val="00E67441"/>
    <w:rsid w:val="00E675BE"/>
    <w:rsid w:val="00E7456B"/>
    <w:rsid w:val="00E7694B"/>
    <w:rsid w:val="00E87284"/>
    <w:rsid w:val="00E926E8"/>
    <w:rsid w:val="00E93FE7"/>
    <w:rsid w:val="00E94940"/>
    <w:rsid w:val="00E953F4"/>
    <w:rsid w:val="00E9582C"/>
    <w:rsid w:val="00E95A6E"/>
    <w:rsid w:val="00EA24F8"/>
    <w:rsid w:val="00EA3672"/>
    <w:rsid w:val="00EA4650"/>
    <w:rsid w:val="00EA5077"/>
    <w:rsid w:val="00EA787A"/>
    <w:rsid w:val="00ED75A4"/>
    <w:rsid w:val="00EE2422"/>
    <w:rsid w:val="00EF52FB"/>
    <w:rsid w:val="00F02DFA"/>
    <w:rsid w:val="00F11057"/>
    <w:rsid w:val="00F13221"/>
    <w:rsid w:val="00F24525"/>
    <w:rsid w:val="00F27DE0"/>
    <w:rsid w:val="00F3200A"/>
    <w:rsid w:val="00F329A2"/>
    <w:rsid w:val="00F3553C"/>
    <w:rsid w:val="00F37C1C"/>
    <w:rsid w:val="00F54C5A"/>
    <w:rsid w:val="00F5555E"/>
    <w:rsid w:val="00F57CBE"/>
    <w:rsid w:val="00F62674"/>
    <w:rsid w:val="00F62AED"/>
    <w:rsid w:val="00F70591"/>
    <w:rsid w:val="00F718DF"/>
    <w:rsid w:val="00F72B1A"/>
    <w:rsid w:val="00F75790"/>
    <w:rsid w:val="00F75A53"/>
    <w:rsid w:val="00F761DF"/>
    <w:rsid w:val="00F83007"/>
    <w:rsid w:val="00F838A3"/>
    <w:rsid w:val="00F86F9B"/>
    <w:rsid w:val="00F94B10"/>
    <w:rsid w:val="00F97313"/>
    <w:rsid w:val="00FA6B94"/>
    <w:rsid w:val="00FA6C24"/>
    <w:rsid w:val="00FB125C"/>
    <w:rsid w:val="00FB1BDE"/>
    <w:rsid w:val="00FC346D"/>
    <w:rsid w:val="00FC4B61"/>
    <w:rsid w:val="00FC569B"/>
    <w:rsid w:val="00FC5F64"/>
    <w:rsid w:val="00FD00E3"/>
    <w:rsid w:val="00FD285D"/>
    <w:rsid w:val="00FD3799"/>
    <w:rsid w:val="00FD6642"/>
    <w:rsid w:val="00FF01F3"/>
    <w:rsid w:val="00FF1369"/>
    <w:rsid w:val="00FF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AC7D53-C8D4-4F3D-A037-1D585A15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370"/>
    <w:pPr>
      <w:widowControl w:val="0"/>
      <w:jc w:val="both"/>
    </w:pPr>
    <w:rPr>
      <w:rFonts w:ascii="Times New Roman" w:hAnsi="Times New Roman"/>
      <w:kern w:val="2"/>
      <w:sz w:val="21"/>
      <w:szCs w:val="24"/>
    </w:rPr>
  </w:style>
  <w:style w:type="paragraph" w:styleId="1">
    <w:name w:val="heading 1"/>
    <w:aliases w:val="Heading 0,H1,PIM 1,Heading 11,level 1,Level 1 Head,h1,123321,Level 1 Topic Heading"/>
    <w:basedOn w:val="a"/>
    <w:next w:val="a"/>
    <w:link w:val="1Char"/>
    <w:qFormat/>
    <w:rsid w:val="002F5370"/>
    <w:pPr>
      <w:keepNext/>
      <w:spacing w:beforeLines="100" w:afterLines="100"/>
      <w:ind w:firstLineChars="200" w:firstLine="200"/>
      <w:jc w:val="center"/>
      <w:outlineLvl w:val="0"/>
    </w:pPr>
    <w:rPr>
      <w:rFonts w:ascii="黑体" w:eastAsia="黑体"/>
      <w:sz w:val="32"/>
      <w:szCs w:val="32"/>
    </w:rPr>
  </w:style>
  <w:style w:type="paragraph" w:styleId="20">
    <w:name w:val="heading 2"/>
    <w:aliases w:val="H2,Heading 2 Hidden,Heading 2 CCBS,标题 2 Char Char,2nd level,h2,2,Header 2,PIM2,l2,Level 2 Head,proj2,proj21,proj22,proj23,proj24,proj25,proj26,proj27,proj28,proj29,proj210,proj211,proj212,proj221,proj231,proj241,proj251,proj261,proj271,proj281"/>
    <w:basedOn w:val="a"/>
    <w:next w:val="a"/>
    <w:link w:val="2Char"/>
    <w:qFormat/>
    <w:rsid w:val="002F5370"/>
    <w:pPr>
      <w:keepNext/>
      <w:keepLines/>
      <w:spacing w:beforeLines="100" w:afterLines="100"/>
      <w:ind w:firstLineChars="200" w:firstLine="200"/>
      <w:outlineLvl w:val="1"/>
    </w:pPr>
    <w:rPr>
      <w:rFonts w:ascii="Arial" w:hAnsi="Arial"/>
      <w:b/>
      <w:sz w:val="28"/>
      <w:szCs w:val="28"/>
    </w:rPr>
  </w:style>
  <w:style w:type="paragraph" w:styleId="3">
    <w:name w:val="heading 3"/>
    <w:aliases w:val="Bold Head,bh,h3,Level 3 Head,H3,l3,CT,Heading 3 - old,3rd level,level_3,PIM 3,sect1.2.3,3,heading 3,标题 4.1.1,Fab-3,sect1.2.31,sect1.2.32,sect1.2.311,sect1.2.33,sect1.2.312,Title3,sl3,Heading 3under,- Maj Side,prop3,3heading,Heading 31,Map,H31,HeadC"/>
    <w:basedOn w:val="a"/>
    <w:next w:val="a"/>
    <w:link w:val="3Char"/>
    <w:qFormat/>
    <w:rsid w:val="002F5370"/>
    <w:pPr>
      <w:numPr>
        <w:ilvl w:val="2"/>
        <w:numId w:val="3"/>
      </w:numPr>
      <w:spacing w:before="260" w:after="260" w:line="416" w:lineRule="auto"/>
      <w:outlineLvl w:val="2"/>
    </w:pPr>
    <w:rPr>
      <w:rFonts w:ascii="仿宋_GB2312" w:eastAsia="仿宋_GB2312"/>
      <w:sz w:val="24"/>
      <w:szCs w:val="20"/>
    </w:rPr>
  </w:style>
  <w:style w:type="paragraph" w:styleId="4">
    <w:name w:val="heading 4"/>
    <w:aliases w:val="H4,PIM 4,h4,Fab-4,T5,Ref Heading 1,rh1,Heading sql,sect 1.2.3.4"/>
    <w:basedOn w:val="a"/>
    <w:next w:val="a"/>
    <w:link w:val="4Char"/>
    <w:qFormat/>
    <w:rsid w:val="002F5370"/>
    <w:pPr>
      <w:keepNext/>
      <w:keepLines/>
      <w:numPr>
        <w:ilvl w:val="3"/>
        <w:numId w:val="2"/>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F5370"/>
    <w:pPr>
      <w:keepNext/>
      <w:keepLines/>
      <w:numPr>
        <w:ilvl w:val="4"/>
        <w:numId w:val="2"/>
      </w:numPr>
      <w:spacing w:before="280" w:after="290" w:line="376" w:lineRule="auto"/>
      <w:ind w:firstLineChars="200" w:firstLine="200"/>
      <w:outlineLvl w:val="4"/>
    </w:pPr>
    <w:rPr>
      <w:b/>
      <w:bCs/>
      <w:sz w:val="28"/>
      <w:szCs w:val="28"/>
    </w:rPr>
  </w:style>
  <w:style w:type="paragraph" w:styleId="6">
    <w:name w:val="heading 6"/>
    <w:basedOn w:val="a"/>
    <w:next w:val="a"/>
    <w:link w:val="6Char"/>
    <w:qFormat/>
    <w:rsid w:val="002F5370"/>
    <w:pPr>
      <w:keepNext/>
      <w:keepLines/>
      <w:numPr>
        <w:ilvl w:val="5"/>
        <w:numId w:val="2"/>
      </w:numPr>
      <w:spacing w:before="240" w:after="64" w:line="320" w:lineRule="auto"/>
      <w:ind w:firstLineChars="200" w:firstLine="200"/>
      <w:outlineLvl w:val="5"/>
    </w:pPr>
    <w:rPr>
      <w:rFonts w:ascii="Arial" w:eastAsia="黑体" w:hAnsi="Arial"/>
      <w:b/>
      <w:bCs/>
      <w:sz w:val="24"/>
    </w:rPr>
  </w:style>
  <w:style w:type="paragraph" w:styleId="7">
    <w:name w:val="heading 7"/>
    <w:basedOn w:val="a"/>
    <w:next w:val="a"/>
    <w:link w:val="7Char"/>
    <w:qFormat/>
    <w:rsid w:val="002F5370"/>
    <w:pPr>
      <w:keepNext/>
      <w:keepLines/>
      <w:numPr>
        <w:ilvl w:val="6"/>
        <w:numId w:val="2"/>
      </w:numPr>
      <w:spacing w:before="240" w:after="64" w:line="320" w:lineRule="auto"/>
      <w:ind w:firstLineChars="200" w:firstLine="200"/>
      <w:outlineLvl w:val="6"/>
    </w:pPr>
    <w:rPr>
      <w:b/>
      <w:bCs/>
      <w:sz w:val="24"/>
    </w:rPr>
  </w:style>
  <w:style w:type="paragraph" w:styleId="8">
    <w:name w:val="heading 8"/>
    <w:basedOn w:val="a"/>
    <w:next w:val="a"/>
    <w:link w:val="8Char"/>
    <w:qFormat/>
    <w:rsid w:val="002F5370"/>
    <w:pPr>
      <w:keepNext/>
      <w:keepLines/>
      <w:numPr>
        <w:ilvl w:val="7"/>
        <w:numId w:val="2"/>
      </w:numPr>
      <w:spacing w:before="240" w:after="64" w:line="320" w:lineRule="auto"/>
      <w:ind w:firstLineChars="200" w:firstLine="200"/>
      <w:outlineLvl w:val="7"/>
    </w:pPr>
    <w:rPr>
      <w:rFonts w:ascii="Arial" w:eastAsia="黑体" w:hAnsi="Arial"/>
      <w:sz w:val="24"/>
    </w:rPr>
  </w:style>
  <w:style w:type="paragraph" w:styleId="9">
    <w:name w:val="heading 9"/>
    <w:basedOn w:val="a"/>
    <w:next w:val="a"/>
    <w:link w:val="9Char"/>
    <w:qFormat/>
    <w:rsid w:val="002F5370"/>
    <w:pPr>
      <w:keepNext/>
      <w:keepLines/>
      <w:numPr>
        <w:ilvl w:val="8"/>
        <w:numId w:val="2"/>
      </w:numPr>
      <w:spacing w:before="240" w:after="64" w:line="320" w:lineRule="auto"/>
      <w:ind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eading 0 Char,H1 Char,PIM 1 Char,Heading 11 Char,level 1 Char,Level 1 Head Char,h1 Char,123321 Char,Level 1 Topic Heading Char"/>
    <w:basedOn w:val="a0"/>
    <w:link w:val="1"/>
    <w:rsid w:val="002F5370"/>
    <w:rPr>
      <w:rFonts w:ascii="黑体" w:eastAsia="黑体" w:hAnsi="Times New Roman" w:cs="Times New Roman"/>
      <w:sz w:val="32"/>
      <w:szCs w:val="32"/>
    </w:rPr>
  </w:style>
  <w:style w:type="character" w:customStyle="1" w:styleId="2Char">
    <w:name w:val="标题 2 Char"/>
    <w:aliases w:val="H2 Char,Heading 2 Hidden Char,Heading 2 CCBS Char,标题 2 Char Char Char,2nd level Char,h2 Char,2 Char,Header 2 Char,PIM2 Char,l2 Char,Level 2 Head Char,proj2 Char,proj21 Char,proj22 Char,proj23 Char,proj24 Char,proj25 Char,proj26 Char"/>
    <w:basedOn w:val="a0"/>
    <w:link w:val="20"/>
    <w:rsid w:val="002F5370"/>
    <w:rPr>
      <w:rFonts w:ascii="Arial" w:eastAsia="宋体" w:hAnsi="Arial" w:cs="Times New Roman"/>
      <w:b/>
      <w:sz w:val="28"/>
      <w:szCs w:val="28"/>
    </w:rPr>
  </w:style>
  <w:style w:type="character" w:customStyle="1" w:styleId="3Char">
    <w:name w:val="标题 3 Char"/>
    <w:aliases w:val="Bold Head Char,bh Char,h3 Char,Level 3 Head Char,H3 Char,l3 Char,CT Char,Heading 3 - old Char,3rd level Char,level_3 Char,PIM 3 Char,sect1.2.3 Char,3 Char,heading 3 Char,标题 4.1.1 Char,Fab-3 Char,sect1.2.31 Char,sect1.2.32 Char,sect1.2.311 Char"/>
    <w:basedOn w:val="a0"/>
    <w:link w:val="3"/>
    <w:rsid w:val="002F5370"/>
    <w:rPr>
      <w:rFonts w:ascii="仿宋_GB2312" w:eastAsia="仿宋_GB2312" w:hAnsi="Times New Roman"/>
      <w:kern w:val="2"/>
      <w:sz w:val="24"/>
    </w:rPr>
  </w:style>
  <w:style w:type="character" w:customStyle="1" w:styleId="4Char">
    <w:name w:val="标题 4 Char"/>
    <w:aliases w:val="H4 Char,PIM 4 Char,h4 Char,Fab-4 Char,T5 Char,Ref Heading 1 Char,rh1 Char,Heading sql Char,sect 1.2.3.4 Char"/>
    <w:basedOn w:val="a0"/>
    <w:link w:val="4"/>
    <w:rsid w:val="002F5370"/>
    <w:rPr>
      <w:rFonts w:ascii="Arial" w:eastAsia="黑体" w:hAnsi="Arial"/>
      <w:b/>
      <w:bCs/>
      <w:kern w:val="2"/>
      <w:sz w:val="28"/>
      <w:szCs w:val="28"/>
    </w:rPr>
  </w:style>
  <w:style w:type="character" w:customStyle="1" w:styleId="5Char">
    <w:name w:val="标题 5 Char"/>
    <w:basedOn w:val="a0"/>
    <w:link w:val="5"/>
    <w:rsid w:val="002F5370"/>
    <w:rPr>
      <w:rFonts w:ascii="Times New Roman" w:hAnsi="Times New Roman"/>
      <w:b/>
      <w:bCs/>
      <w:kern w:val="2"/>
      <w:sz w:val="28"/>
      <w:szCs w:val="28"/>
    </w:rPr>
  </w:style>
  <w:style w:type="character" w:customStyle="1" w:styleId="6Char">
    <w:name w:val="标题 6 Char"/>
    <w:basedOn w:val="a0"/>
    <w:link w:val="6"/>
    <w:rsid w:val="002F5370"/>
    <w:rPr>
      <w:rFonts w:ascii="Arial" w:eastAsia="黑体" w:hAnsi="Arial"/>
      <w:b/>
      <w:bCs/>
      <w:kern w:val="2"/>
      <w:sz w:val="24"/>
      <w:szCs w:val="24"/>
    </w:rPr>
  </w:style>
  <w:style w:type="character" w:customStyle="1" w:styleId="7Char">
    <w:name w:val="标题 7 Char"/>
    <w:basedOn w:val="a0"/>
    <w:link w:val="7"/>
    <w:rsid w:val="002F5370"/>
    <w:rPr>
      <w:rFonts w:ascii="Times New Roman" w:hAnsi="Times New Roman"/>
      <w:b/>
      <w:bCs/>
      <w:kern w:val="2"/>
      <w:sz w:val="24"/>
      <w:szCs w:val="24"/>
    </w:rPr>
  </w:style>
  <w:style w:type="character" w:customStyle="1" w:styleId="8Char">
    <w:name w:val="标题 8 Char"/>
    <w:basedOn w:val="a0"/>
    <w:link w:val="8"/>
    <w:rsid w:val="002F5370"/>
    <w:rPr>
      <w:rFonts w:ascii="Arial" w:eastAsia="黑体" w:hAnsi="Arial"/>
      <w:kern w:val="2"/>
      <w:sz w:val="24"/>
      <w:szCs w:val="24"/>
    </w:rPr>
  </w:style>
  <w:style w:type="character" w:customStyle="1" w:styleId="9Char">
    <w:name w:val="标题 9 Char"/>
    <w:basedOn w:val="a0"/>
    <w:link w:val="9"/>
    <w:rsid w:val="002F5370"/>
    <w:rPr>
      <w:rFonts w:ascii="Arial" w:eastAsia="黑体" w:hAnsi="Arial"/>
      <w:kern w:val="2"/>
      <w:sz w:val="24"/>
      <w:szCs w:val="21"/>
    </w:rPr>
  </w:style>
  <w:style w:type="paragraph" w:customStyle="1" w:styleId="211">
    <w:name w:val="样式 标题 2 + 段前: 1 行 段后: 1 行"/>
    <w:basedOn w:val="20"/>
    <w:rsid w:val="002F5370"/>
    <w:pPr>
      <w:numPr>
        <w:numId w:val="1"/>
      </w:numPr>
      <w:spacing w:before="447" w:after="447"/>
    </w:pPr>
    <w:rPr>
      <w:b w:val="0"/>
      <w:szCs w:val="20"/>
    </w:rPr>
  </w:style>
  <w:style w:type="paragraph" w:customStyle="1" w:styleId="CharCharCharCharCharCharChar">
    <w:name w:val="正文文字 Char Char Char Char Char Char Char"/>
    <w:basedOn w:val="a"/>
    <w:next w:val="30"/>
    <w:rsid w:val="002F5370"/>
    <w:pPr>
      <w:numPr>
        <w:ilvl w:val="1"/>
        <w:numId w:val="4"/>
      </w:numPr>
      <w:spacing w:after="120"/>
    </w:pPr>
    <w:rPr>
      <w:sz w:val="16"/>
      <w:szCs w:val="16"/>
    </w:rPr>
  </w:style>
  <w:style w:type="paragraph" w:styleId="30">
    <w:name w:val="Body Text 3"/>
    <w:basedOn w:val="a"/>
    <w:link w:val="3Char0"/>
    <w:rsid w:val="002F5370"/>
    <w:pPr>
      <w:spacing w:after="120"/>
    </w:pPr>
    <w:rPr>
      <w:sz w:val="16"/>
      <w:szCs w:val="16"/>
    </w:rPr>
  </w:style>
  <w:style w:type="character" w:customStyle="1" w:styleId="3Char0">
    <w:name w:val="正文文本 3 Char"/>
    <w:basedOn w:val="a0"/>
    <w:link w:val="30"/>
    <w:rsid w:val="002F5370"/>
    <w:rPr>
      <w:rFonts w:ascii="Times New Roman" w:eastAsia="宋体" w:hAnsi="Times New Roman" w:cs="Times New Roman"/>
      <w:sz w:val="16"/>
      <w:szCs w:val="16"/>
    </w:rPr>
  </w:style>
  <w:style w:type="paragraph" w:styleId="10">
    <w:name w:val="toc 1"/>
    <w:basedOn w:val="a"/>
    <w:next w:val="a"/>
    <w:autoRedefine/>
    <w:uiPriority w:val="39"/>
    <w:rsid w:val="002F5370"/>
    <w:pPr>
      <w:tabs>
        <w:tab w:val="right" w:leader="dot" w:pos="8296"/>
      </w:tabs>
      <w:jc w:val="left"/>
    </w:pPr>
    <w:rPr>
      <w:rFonts w:ascii="宋体" w:hAnsi="宋体"/>
      <w:caps/>
      <w:noProof/>
      <w:sz w:val="24"/>
      <w:szCs w:val="28"/>
    </w:rPr>
  </w:style>
  <w:style w:type="paragraph" w:styleId="21">
    <w:name w:val="toc 2"/>
    <w:basedOn w:val="a"/>
    <w:next w:val="a"/>
    <w:autoRedefine/>
    <w:uiPriority w:val="39"/>
    <w:rsid w:val="002F5370"/>
    <w:pPr>
      <w:tabs>
        <w:tab w:val="right" w:leader="dot" w:pos="8268"/>
      </w:tabs>
      <w:ind w:leftChars="152" w:left="319" w:firstLineChars="348" w:firstLine="731"/>
      <w:jc w:val="left"/>
    </w:pPr>
    <w:rPr>
      <w:smallCaps/>
      <w:noProof/>
      <w:szCs w:val="20"/>
    </w:rPr>
  </w:style>
  <w:style w:type="paragraph" w:customStyle="1" w:styleId="11">
    <w:name w:val="样式 标题 1 + 黑体 非加粗"/>
    <w:basedOn w:val="1"/>
    <w:rsid w:val="002F5370"/>
    <w:pPr>
      <w:pageBreakBefore/>
    </w:pPr>
    <w:rPr>
      <w:rFonts w:hAnsi="黑体"/>
      <w:b/>
    </w:rPr>
  </w:style>
  <w:style w:type="paragraph" w:customStyle="1" w:styleId="111">
    <w:name w:val="样式 标题 1 + 段前: 1 行 段后: 1 行"/>
    <w:basedOn w:val="1"/>
    <w:rsid w:val="002F5370"/>
    <w:pPr>
      <w:pageBreakBefore/>
    </w:pPr>
    <w:rPr>
      <w:szCs w:val="20"/>
    </w:rPr>
  </w:style>
  <w:style w:type="paragraph" w:styleId="a3">
    <w:name w:val="header"/>
    <w:basedOn w:val="a"/>
    <w:link w:val="Char"/>
    <w:uiPriority w:val="99"/>
    <w:rsid w:val="002F5370"/>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customStyle="1" w:styleId="Char">
    <w:name w:val="页眉 Char"/>
    <w:basedOn w:val="a0"/>
    <w:link w:val="a3"/>
    <w:uiPriority w:val="99"/>
    <w:rsid w:val="002F5370"/>
    <w:rPr>
      <w:rFonts w:ascii="Times New Roman" w:eastAsia="仿宋_GB2312" w:hAnsi="Times New Roman" w:cs="Times New Roman"/>
      <w:sz w:val="18"/>
      <w:szCs w:val="20"/>
    </w:rPr>
  </w:style>
  <w:style w:type="character" w:styleId="a4">
    <w:name w:val="page number"/>
    <w:basedOn w:val="a0"/>
    <w:rsid w:val="002F5370"/>
  </w:style>
  <w:style w:type="paragraph" w:styleId="a5">
    <w:name w:val="footer"/>
    <w:basedOn w:val="a"/>
    <w:link w:val="Char0"/>
    <w:uiPriority w:val="99"/>
    <w:rsid w:val="002F5370"/>
    <w:pPr>
      <w:tabs>
        <w:tab w:val="center" w:pos="4153"/>
        <w:tab w:val="right" w:pos="8306"/>
      </w:tabs>
      <w:snapToGrid w:val="0"/>
      <w:ind w:firstLineChars="200" w:firstLine="200"/>
      <w:jc w:val="left"/>
    </w:pPr>
    <w:rPr>
      <w:rFonts w:eastAsia="仿宋_GB2312"/>
      <w:sz w:val="18"/>
      <w:szCs w:val="20"/>
    </w:rPr>
  </w:style>
  <w:style w:type="character" w:customStyle="1" w:styleId="Char0">
    <w:name w:val="页脚 Char"/>
    <w:basedOn w:val="a0"/>
    <w:link w:val="a5"/>
    <w:uiPriority w:val="99"/>
    <w:rsid w:val="002F5370"/>
    <w:rPr>
      <w:rFonts w:ascii="Times New Roman" w:eastAsia="仿宋_GB2312" w:hAnsi="Times New Roman" w:cs="Times New Roman"/>
      <w:sz w:val="18"/>
      <w:szCs w:val="20"/>
    </w:rPr>
  </w:style>
  <w:style w:type="character" w:customStyle="1" w:styleId="big1">
    <w:name w:val="big1"/>
    <w:basedOn w:val="a0"/>
    <w:rsid w:val="002F5370"/>
    <w:rPr>
      <w:spacing w:val="360"/>
      <w:sz w:val="22"/>
      <w:szCs w:val="22"/>
    </w:rPr>
  </w:style>
  <w:style w:type="paragraph" w:styleId="a6">
    <w:name w:val="Title"/>
    <w:basedOn w:val="a"/>
    <w:link w:val="Char1"/>
    <w:qFormat/>
    <w:rsid w:val="002F5370"/>
    <w:pPr>
      <w:spacing w:before="240" w:after="60"/>
      <w:jc w:val="center"/>
      <w:outlineLvl w:val="0"/>
    </w:pPr>
    <w:rPr>
      <w:rFonts w:ascii="Arial" w:hAnsi="Arial" w:cs="Arial"/>
      <w:b/>
      <w:bCs/>
      <w:sz w:val="32"/>
      <w:szCs w:val="32"/>
    </w:rPr>
  </w:style>
  <w:style w:type="character" w:customStyle="1" w:styleId="Char1">
    <w:name w:val="标题 Char"/>
    <w:basedOn w:val="a0"/>
    <w:link w:val="a6"/>
    <w:rsid w:val="002F5370"/>
    <w:rPr>
      <w:rFonts w:ascii="Arial" w:eastAsia="宋体" w:hAnsi="Arial" w:cs="Arial"/>
      <w:b/>
      <w:bCs/>
      <w:sz w:val="32"/>
      <w:szCs w:val="32"/>
    </w:rPr>
  </w:style>
  <w:style w:type="character" w:customStyle="1" w:styleId="Char2">
    <w:name w:val="结束语 Char"/>
    <w:basedOn w:val="a0"/>
    <w:link w:val="a7"/>
    <w:rsid w:val="002F5370"/>
    <w:rPr>
      <w:rFonts w:ascii="Times New Roman" w:eastAsia="宋体" w:hAnsi="Times New Roman" w:cs="Times New Roman"/>
      <w:szCs w:val="24"/>
    </w:rPr>
  </w:style>
  <w:style w:type="paragraph" w:styleId="a7">
    <w:name w:val="Closing"/>
    <w:basedOn w:val="a"/>
    <w:link w:val="Char2"/>
    <w:rsid w:val="002F5370"/>
    <w:pPr>
      <w:ind w:leftChars="2100" w:left="100"/>
    </w:pPr>
  </w:style>
  <w:style w:type="paragraph" w:styleId="31">
    <w:name w:val="List Number 3"/>
    <w:basedOn w:val="a"/>
    <w:rsid w:val="002F5370"/>
    <w:pPr>
      <w:tabs>
        <w:tab w:val="num" w:pos="1200"/>
      </w:tabs>
      <w:ind w:leftChars="400" w:left="1200" w:hangingChars="200" w:hanging="360"/>
    </w:pPr>
  </w:style>
  <w:style w:type="paragraph" w:styleId="40">
    <w:name w:val="List Number 4"/>
    <w:basedOn w:val="a"/>
    <w:rsid w:val="002F5370"/>
    <w:pPr>
      <w:tabs>
        <w:tab w:val="num" w:pos="1620"/>
      </w:tabs>
      <w:ind w:leftChars="600" w:left="1620" w:hangingChars="200" w:hanging="360"/>
    </w:pPr>
  </w:style>
  <w:style w:type="paragraph" w:styleId="50">
    <w:name w:val="List Number 5"/>
    <w:basedOn w:val="a"/>
    <w:rsid w:val="002F5370"/>
    <w:pPr>
      <w:tabs>
        <w:tab w:val="num" w:pos="2040"/>
      </w:tabs>
      <w:ind w:leftChars="800" w:left="2040" w:hangingChars="200" w:hanging="360"/>
    </w:pPr>
  </w:style>
  <w:style w:type="paragraph" w:styleId="22">
    <w:name w:val="List Bullet 2"/>
    <w:basedOn w:val="a"/>
    <w:autoRedefine/>
    <w:rsid w:val="002F5370"/>
    <w:pPr>
      <w:tabs>
        <w:tab w:val="num" w:pos="780"/>
      </w:tabs>
      <w:ind w:leftChars="200" w:left="780" w:hangingChars="200" w:hanging="360"/>
    </w:pPr>
  </w:style>
  <w:style w:type="paragraph" w:styleId="41">
    <w:name w:val="List Bullet 4"/>
    <w:basedOn w:val="a"/>
    <w:autoRedefine/>
    <w:rsid w:val="002F5370"/>
    <w:pPr>
      <w:tabs>
        <w:tab w:val="num" w:pos="1620"/>
      </w:tabs>
      <w:ind w:leftChars="600" w:left="1620" w:hangingChars="200" w:hanging="360"/>
    </w:pPr>
  </w:style>
  <w:style w:type="paragraph" w:styleId="a8">
    <w:name w:val="Body Text"/>
    <w:basedOn w:val="a"/>
    <w:link w:val="Char3"/>
    <w:rsid w:val="002F5370"/>
    <w:pPr>
      <w:spacing w:after="120"/>
    </w:pPr>
  </w:style>
  <w:style w:type="character" w:customStyle="1" w:styleId="Char3">
    <w:name w:val="正文文本 Char"/>
    <w:basedOn w:val="a0"/>
    <w:link w:val="a8"/>
    <w:rsid w:val="002F5370"/>
    <w:rPr>
      <w:rFonts w:ascii="Times New Roman" w:eastAsia="宋体" w:hAnsi="Times New Roman" w:cs="Times New Roman"/>
      <w:szCs w:val="24"/>
    </w:rPr>
  </w:style>
  <w:style w:type="paragraph" w:styleId="a9">
    <w:name w:val="Body Text First Indent"/>
    <w:basedOn w:val="a8"/>
    <w:link w:val="Char4"/>
    <w:rsid w:val="002F5370"/>
    <w:pPr>
      <w:ind w:firstLineChars="100" w:firstLine="420"/>
    </w:pPr>
  </w:style>
  <w:style w:type="character" w:customStyle="1" w:styleId="Char4">
    <w:name w:val="正文首行缩进 Char"/>
    <w:basedOn w:val="Char3"/>
    <w:link w:val="a9"/>
    <w:rsid w:val="002F5370"/>
    <w:rPr>
      <w:rFonts w:ascii="Times New Roman" w:eastAsia="宋体" w:hAnsi="Times New Roman" w:cs="Times New Roman"/>
      <w:szCs w:val="24"/>
    </w:rPr>
  </w:style>
  <w:style w:type="character" w:customStyle="1" w:styleId="Char5">
    <w:name w:val="正文文本缩进 Char"/>
    <w:basedOn w:val="a0"/>
    <w:link w:val="aa"/>
    <w:rsid w:val="002F5370"/>
    <w:rPr>
      <w:rFonts w:ascii="Times New Roman" w:eastAsia="宋体" w:hAnsi="Times New Roman" w:cs="Times New Roman"/>
      <w:szCs w:val="24"/>
    </w:rPr>
  </w:style>
  <w:style w:type="paragraph" w:styleId="aa">
    <w:name w:val="Body Text Indent"/>
    <w:basedOn w:val="a"/>
    <w:link w:val="Char5"/>
    <w:rsid w:val="002F5370"/>
    <w:pPr>
      <w:spacing w:after="120"/>
      <w:ind w:left="420"/>
    </w:pPr>
  </w:style>
  <w:style w:type="character" w:customStyle="1" w:styleId="Char6">
    <w:name w:val="注释标题 Char"/>
    <w:basedOn w:val="a0"/>
    <w:link w:val="ab"/>
    <w:rsid w:val="002F5370"/>
    <w:rPr>
      <w:rFonts w:ascii="Times New Roman" w:eastAsia="宋体" w:hAnsi="Times New Roman" w:cs="Times New Roman"/>
      <w:szCs w:val="24"/>
    </w:rPr>
  </w:style>
  <w:style w:type="paragraph" w:styleId="ab">
    <w:name w:val="Note Heading"/>
    <w:basedOn w:val="a"/>
    <w:next w:val="a"/>
    <w:link w:val="Char6"/>
    <w:rsid w:val="002F5370"/>
    <w:pPr>
      <w:jc w:val="center"/>
    </w:pPr>
  </w:style>
  <w:style w:type="character" w:customStyle="1" w:styleId="da">
    <w:name w:val="da"/>
    <w:basedOn w:val="a0"/>
    <w:rsid w:val="002F5370"/>
  </w:style>
  <w:style w:type="paragraph" w:customStyle="1" w:styleId="ac">
    <w:name w:val="特点"/>
    <w:aliases w:val="表正文,正文非缩进,段1"/>
    <w:basedOn w:val="a"/>
    <w:next w:val="ad"/>
    <w:rsid w:val="002F5370"/>
    <w:pPr>
      <w:ind w:firstLine="420"/>
    </w:pPr>
    <w:rPr>
      <w:szCs w:val="20"/>
    </w:rPr>
  </w:style>
  <w:style w:type="paragraph" w:styleId="ad">
    <w:name w:val="Normal Indent"/>
    <w:aliases w:val="正文缩进1,ALT+Z"/>
    <w:basedOn w:val="a"/>
    <w:rsid w:val="002F5370"/>
    <w:pPr>
      <w:ind w:firstLine="420"/>
    </w:pPr>
  </w:style>
  <w:style w:type="paragraph" w:styleId="32">
    <w:name w:val="Body Text Indent 3"/>
    <w:basedOn w:val="a"/>
    <w:link w:val="3Char1"/>
    <w:rsid w:val="002F5370"/>
    <w:pPr>
      <w:spacing w:after="120"/>
      <w:ind w:left="420"/>
    </w:pPr>
    <w:rPr>
      <w:sz w:val="16"/>
      <w:szCs w:val="16"/>
    </w:rPr>
  </w:style>
  <w:style w:type="character" w:customStyle="1" w:styleId="3Char1">
    <w:name w:val="正文文本缩进 3 Char"/>
    <w:basedOn w:val="a0"/>
    <w:link w:val="32"/>
    <w:rsid w:val="002F5370"/>
    <w:rPr>
      <w:rFonts w:ascii="Times New Roman" w:eastAsia="宋体" w:hAnsi="Times New Roman" w:cs="Times New Roman"/>
      <w:sz w:val="16"/>
      <w:szCs w:val="16"/>
    </w:rPr>
  </w:style>
  <w:style w:type="paragraph" w:styleId="ae">
    <w:name w:val="Plain Text"/>
    <w:basedOn w:val="a"/>
    <w:link w:val="Char7"/>
    <w:rsid w:val="002F5370"/>
    <w:rPr>
      <w:rFonts w:ascii="宋体" w:hAnsi="Courier New" w:cs="Courier New"/>
      <w:szCs w:val="21"/>
    </w:rPr>
  </w:style>
  <w:style w:type="character" w:customStyle="1" w:styleId="Char7">
    <w:name w:val="纯文本 Char"/>
    <w:basedOn w:val="a0"/>
    <w:link w:val="ae"/>
    <w:rsid w:val="002F5370"/>
    <w:rPr>
      <w:rFonts w:ascii="宋体" w:eastAsia="宋体" w:hAnsi="Courier New" w:cs="Courier New"/>
      <w:szCs w:val="21"/>
    </w:rPr>
  </w:style>
  <w:style w:type="character" w:styleId="af">
    <w:name w:val="Hyperlink"/>
    <w:basedOn w:val="a0"/>
    <w:uiPriority w:val="99"/>
    <w:rsid w:val="002F5370"/>
    <w:rPr>
      <w:color w:val="0000FF"/>
      <w:u w:val="single"/>
    </w:rPr>
  </w:style>
  <w:style w:type="character" w:customStyle="1" w:styleId="2Char0">
    <w:name w:val="正文文本缩进 2 Char"/>
    <w:basedOn w:val="a0"/>
    <w:link w:val="23"/>
    <w:rsid w:val="002F5370"/>
    <w:rPr>
      <w:rFonts w:ascii="Times New Roman" w:eastAsia="宋体" w:hAnsi="Times New Roman" w:cs="Times New Roman"/>
      <w:szCs w:val="24"/>
    </w:rPr>
  </w:style>
  <w:style w:type="paragraph" w:styleId="23">
    <w:name w:val="Body Text Indent 2"/>
    <w:basedOn w:val="a"/>
    <w:link w:val="2Char0"/>
    <w:rsid w:val="002F5370"/>
    <w:pPr>
      <w:spacing w:after="120" w:line="480" w:lineRule="auto"/>
      <w:ind w:left="420"/>
    </w:pPr>
  </w:style>
  <w:style w:type="character" w:customStyle="1" w:styleId="2Char1">
    <w:name w:val="正文文本 2 Char"/>
    <w:basedOn w:val="a0"/>
    <w:link w:val="24"/>
    <w:rsid w:val="002F5370"/>
    <w:rPr>
      <w:rFonts w:ascii="Times New Roman" w:eastAsia="宋体" w:hAnsi="Times New Roman" w:cs="Times New Roman"/>
      <w:szCs w:val="24"/>
    </w:rPr>
  </w:style>
  <w:style w:type="paragraph" w:styleId="24">
    <w:name w:val="Body Text 2"/>
    <w:basedOn w:val="a"/>
    <w:link w:val="2Char1"/>
    <w:rsid w:val="002F5370"/>
    <w:pPr>
      <w:spacing w:after="120" w:line="480" w:lineRule="auto"/>
    </w:pPr>
  </w:style>
  <w:style w:type="character" w:styleId="af0">
    <w:name w:val="FollowedHyperlink"/>
    <w:basedOn w:val="a0"/>
    <w:uiPriority w:val="99"/>
    <w:rsid w:val="002F5370"/>
    <w:rPr>
      <w:color w:val="800080"/>
      <w:u w:val="single"/>
    </w:rPr>
  </w:style>
  <w:style w:type="character" w:customStyle="1" w:styleId="HTMLChar">
    <w:name w:val="HTML 预设格式 Char"/>
    <w:basedOn w:val="a0"/>
    <w:link w:val="HTML"/>
    <w:uiPriority w:val="99"/>
    <w:rsid w:val="002F5370"/>
    <w:rPr>
      <w:rFonts w:ascii="Courier New" w:eastAsia="宋体" w:hAnsi="Courier New" w:cs="Courier New"/>
      <w:sz w:val="20"/>
      <w:szCs w:val="20"/>
    </w:rPr>
  </w:style>
  <w:style w:type="paragraph" w:styleId="HTML">
    <w:name w:val="HTML Preformatted"/>
    <w:basedOn w:val="a"/>
    <w:link w:val="HTMLChar"/>
    <w:uiPriority w:val="99"/>
    <w:rsid w:val="002F5370"/>
    <w:rPr>
      <w:rFonts w:ascii="Courier New" w:hAnsi="Courier New" w:cs="Courier New"/>
      <w:sz w:val="20"/>
      <w:szCs w:val="20"/>
    </w:rPr>
  </w:style>
  <w:style w:type="paragraph" w:styleId="af1">
    <w:name w:val="Normal (Web)"/>
    <w:basedOn w:val="a"/>
    <w:rsid w:val="002F5370"/>
    <w:rPr>
      <w:sz w:val="24"/>
    </w:rPr>
  </w:style>
  <w:style w:type="paragraph" w:styleId="af2">
    <w:name w:val="Subtitle"/>
    <w:basedOn w:val="a"/>
    <w:link w:val="Char8"/>
    <w:qFormat/>
    <w:rsid w:val="002F5370"/>
    <w:pPr>
      <w:spacing w:before="240" w:after="60" w:line="312" w:lineRule="auto"/>
      <w:jc w:val="center"/>
      <w:outlineLvl w:val="1"/>
    </w:pPr>
    <w:rPr>
      <w:rFonts w:ascii="Arial" w:hAnsi="Arial" w:cs="Arial"/>
      <w:b/>
      <w:bCs/>
      <w:kern w:val="28"/>
      <w:sz w:val="32"/>
      <w:szCs w:val="32"/>
    </w:rPr>
  </w:style>
  <w:style w:type="character" w:customStyle="1" w:styleId="Char8">
    <w:name w:val="副标题 Char"/>
    <w:basedOn w:val="a0"/>
    <w:link w:val="af2"/>
    <w:rsid w:val="002F5370"/>
    <w:rPr>
      <w:rFonts w:ascii="Arial" w:eastAsia="宋体" w:hAnsi="Arial" w:cs="Arial"/>
      <w:b/>
      <w:bCs/>
      <w:kern w:val="28"/>
      <w:sz w:val="32"/>
      <w:szCs w:val="32"/>
    </w:rPr>
  </w:style>
  <w:style w:type="character" w:styleId="af3">
    <w:name w:val="Strong"/>
    <w:basedOn w:val="a0"/>
    <w:qFormat/>
    <w:rsid w:val="002F5370"/>
    <w:rPr>
      <w:b/>
      <w:bCs/>
    </w:rPr>
  </w:style>
  <w:style w:type="character" w:customStyle="1" w:styleId="Char9">
    <w:name w:val="文档结构图 Char"/>
    <w:basedOn w:val="a0"/>
    <w:link w:val="af4"/>
    <w:semiHidden/>
    <w:rsid w:val="002F5370"/>
    <w:rPr>
      <w:rFonts w:ascii="Times New Roman" w:eastAsia="宋体" w:hAnsi="Times New Roman" w:cs="Times New Roman"/>
      <w:szCs w:val="24"/>
      <w:shd w:val="clear" w:color="auto" w:fill="000080"/>
    </w:rPr>
  </w:style>
  <w:style w:type="paragraph" w:styleId="af4">
    <w:name w:val="Document Map"/>
    <w:basedOn w:val="a"/>
    <w:link w:val="Char9"/>
    <w:semiHidden/>
    <w:rsid w:val="002F5370"/>
    <w:pPr>
      <w:shd w:val="clear" w:color="auto" w:fill="000080"/>
    </w:pPr>
  </w:style>
  <w:style w:type="paragraph" w:customStyle="1" w:styleId="2">
    <w:name w:val="列表2"/>
    <w:basedOn w:val="a"/>
    <w:next w:val="a6"/>
    <w:rsid w:val="002F5370"/>
    <w:pPr>
      <w:numPr>
        <w:numId w:val="5"/>
      </w:numPr>
      <w:spacing w:line="360" w:lineRule="auto"/>
    </w:pPr>
    <w:rPr>
      <w:rFonts w:ascii="宋体"/>
      <w:szCs w:val="20"/>
    </w:rPr>
  </w:style>
  <w:style w:type="character" w:customStyle="1" w:styleId="Chara">
    <w:name w:val="批注框文本 Char"/>
    <w:basedOn w:val="a0"/>
    <w:link w:val="af5"/>
    <w:semiHidden/>
    <w:rsid w:val="002F5370"/>
    <w:rPr>
      <w:rFonts w:ascii="Times New Roman" w:eastAsia="宋体" w:hAnsi="Times New Roman" w:cs="Times New Roman"/>
      <w:sz w:val="18"/>
      <w:szCs w:val="18"/>
    </w:rPr>
  </w:style>
  <w:style w:type="paragraph" w:styleId="af5">
    <w:name w:val="Balloon Text"/>
    <w:basedOn w:val="a"/>
    <w:link w:val="Chara"/>
    <w:semiHidden/>
    <w:rsid w:val="002F5370"/>
    <w:rPr>
      <w:sz w:val="18"/>
      <w:szCs w:val="18"/>
    </w:rPr>
  </w:style>
  <w:style w:type="character" w:customStyle="1" w:styleId="read">
    <w:name w:val="read"/>
    <w:basedOn w:val="a0"/>
    <w:rsid w:val="002F5370"/>
  </w:style>
  <w:style w:type="paragraph" w:styleId="af6">
    <w:name w:val="annotation text"/>
    <w:basedOn w:val="a"/>
    <w:link w:val="Charb"/>
    <w:semiHidden/>
    <w:unhideWhenUsed/>
    <w:rsid w:val="002F5370"/>
    <w:pPr>
      <w:jc w:val="left"/>
    </w:pPr>
  </w:style>
  <w:style w:type="character" w:customStyle="1" w:styleId="Charb">
    <w:name w:val="批注文字 Char"/>
    <w:basedOn w:val="a0"/>
    <w:link w:val="af6"/>
    <w:semiHidden/>
    <w:rsid w:val="002F5370"/>
    <w:rPr>
      <w:rFonts w:ascii="Times New Roman" w:eastAsia="宋体" w:hAnsi="Times New Roman" w:cs="Times New Roman"/>
      <w:szCs w:val="24"/>
    </w:rPr>
  </w:style>
  <w:style w:type="character" w:customStyle="1" w:styleId="Charc">
    <w:name w:val="批注主题 Char"/>
    <w:basedOn w:val="Charb"/>
    <w:link w:val="af7"/>
    <w:semiHidden/>
    <w:rsid w:val="002F5370"/>
    <w:rPr>
      <w:rFonts w:ascii="Times New Roman" w:eastAsia="宋体" w:hAnsi="Times New Roman" w:cs="Times New Roman"/>
      <w:b/>
      <w:bCs/>
      <w:szCs w:val="24"/>
    </w:rPr>
  </w:style>
  <w:style w:type="paragraph" w:styleId="af7">
    <w:name w:val="annotation subject"/>
    <w:basedOn w:val="af6"/>
    <w:next w:val="af6"/>
    <w:link w:val="Charc"/>
    <w:semiHidden/>
    <w:rsid w:val="002F5370"/>
    <w:rPr>
      <w:b/>
      <w:bCs/>
    </w:rPr>
  </w:style>
  <w:style w:type="paragraph" w:customStyle="1" w:styleId="12">
    <w:name w:val="1"/>
    <w:basedOn w:val="a"/>
    <w:rsid w:val="002F5370"/>
    <w:pPr>
      <w:spacing w:before="100" w:beforeAutospacing="1" w:after="120" w:afterAutospacing="1" w:line="360" w:lineRule="auto"/>
      <w:ind w:leftChars="200" w:left="420"/>
    </w:pPr>
  </w:style>
  <w:style w:type="character" w:customStyle="1" w:styleId="heigh1801">
    <w:name w:val="heigh1801"/>
    <w:basedOn w:val="a0"/>
    <w:rsid w:val="002F5370"/>
  </w:style>
  <w:style w:type="paragraph" w:customStyle="1" w:styleId="CharCharChar1">
    <w:name w:val="Char Char Char1"/>
    <w:basedOn w:val="a"/>
    <w:rsid w:val="002F5370"/>
  </w:style>
  <w:style w:type="character" w:customStyle="1" w:styleId="Chard">
    <w:name w:val="日期 Char"/>
    <w:basedOn w:val="a0"/>
    <w:link w:val="af8"/>
    <w:rsid w:val="002F5370"/>
    <w:rPr>
      <w:rFonts w:ascii="Times New Roman" w:eastAsia="宋体" w:hAnsi="Times New Roman" w:cs="Times New Roman"/>
      <w:szCs w:val="24"/>
    </w:rPr>
  </w:style>
  <w:style w:type="paragraph" w:styleId="af8">
    <w:name w:val="Date"/>
    <w:basedOn w:val="a"/>
    <w:next w:val="a"/>
    <w:link w:val="Chard"/>
    <w:rsid w:val="002F5370"/>
    <w:pPr>
      <w:ind w:leftChars="2500" w:left="100"/>
    </w:pPr>
  </w:style>
  <w:style w:type="paragraph" w:styleId="af9">
    <w:name w:val="Revision"/>
    <w:hidden/>
    <w:uiPriority w:val="99"/>
    <w:semiHidden/>
    <w:rsid w:val="002F5370"/>
    <w:rPr>
      <w:rFonts w:ascii="Times New Roman" w:hAnsi="Times New Roman"/>
      <w:kern w:val="2"/>
      <w:sz w:val="21"/>
      <w:szCs w:val="24"/>
    </w:rPr>
  </w:style>
  <w:style w:type="paragraph" w:customStyle="1" w:styleId="msonormalcxspmiddle">
    <w:name w:val="msonormalcxspmiddle"/>
    <w:basedOn w:val="a"/>
    <w:rsid w:val="00541075"/>
    <w:pPr>
      <w:widowControl/>
      <w:spacing w:before="100" w:beforeAutospacing="1" w:after="100" w:afterAutospacing="1"/>
      <w:jc w:val="left"/>
    </w:pPr>
    <w:rPr>
      <w:rFonts w:ascii="宋体" w:hAnsi="宋体" w:cs="宋体"/>
      <w:kern w:val="0"/>
      <w:sz w:val="24"/>
    </w:rPr>
  </w:style>
  <w:style w:type="character" w:customStyle="1" w:styleId="CharChar11">
    <w:name w:val="Char Char11"/>
    <w:basedOn w:val="a0"/>
    <w:locked/>
    <w:rsid w:val="00C74F2E"/>
    <w:rPr>
      <w:rFonts w:ascii="宋体" w:eastAsia="宋体" w:hAnsi="Courier New" w:cs="Courier New"/>
      <w:kern w:val="2"/>
      <w:sz w:val="21"/>
      <w:szCs w:val="21"/>
      <w:lang w:val="en-US" w:eastAsia="zh-CN" w:bidi="ar-SA"/>
    </w:rPr>
  </w:style>
  <w:style w:type="character" w:customStyle="1" w:styleId="1Char1">
    <w:name w:val="标题 1 Char1"/>
    <w:aliases w:val="Heading 0 Char1,H1 Char1,PIM 1 Char1,Heading 11 Char1,level 1 Char1,Level 1 Head Char1,h1 Char1,123321 Char1,Level 1 Topic Heading Char1"/>
    <w:basedOn w:val="a0"/>
    <w:rsid w:val="00CA753B"/>
    <w:rPr>
      <w:rFonts w:ascii="Times New Roman" w:hAnsi="Times New Roman"/>
      <w:b/>
      <w:bCs/>
      <w:kern w:val="44"/>
      <w:sz w:val="44"/>
      <w:szCs w:val="44"/>
    </w:rPr>
  </w:style>
  <w:style w:type="paragraph" w:customStyle="1" w:styleId="CharCharChar10">
    <w:name w:val="Char Char Char1"/>
    <w:basedOn w:val="a"/>
    <w:rsid w:val="00CA753B"/>
  </w:style>
  <w:style w:type="character" w:customStyle="1" w:styleId="Char10">
    <w:name w:val="纯文本 Char1"/>
    <w:basedOn w:val="a0"/>
    <w:semiHidden/>
    <w:locked/>
    <w:rsid w:val="00BC3783"/>
    <w:rPr>
      <w:rFonts w:ascii="宋体" w:hAnsi="Courier New" w:cs="Courier New"/>
      <w:kern w:val="2"/>
      <w:sz w:val="21"/>
      <w:szCs w:val="21"/>
    </w:rPr>
  </w:style>
  <w:style w:type="paragraph" w:customStyle="1" w:styleId="Default">
    <w:name w:val="Default"/>
    <w:rsid w:val="009925B7"/>
    <w:pPr>
      <w:widowControl w:val="0"/>
      <w:autoSpaceDE w:val="0"/>
      <w:autoSpaceDN w:val="0"/>
      <w:adjustRightInd w:val="0"/>
    </w:pPr>
    <w:rPr>
      <w:rFonts w:ascii="宋体" w:cs="宋体"/>
      <w:color w:val="000000"/>
      <w:sz w:val="24"/>
      <w:szCs w:val="24"/>
    </w:rPr>
  </w:style>
  <w:style w:type="paragraph" w:customStyle="1" w:styleId="c">
    <w:name w:val="c_"/>
    <w:rsid w:val="004951C0"/>
    <w:pPr>
      <w:widowControl w:val="0"/>
      <w:autoSpaceDE w:val="0"/>
      <w:autoSpaceDN w:val="0"/>
      <w:adjustRightInd w:val="0"/>
      <w:jc w:val="both"/>
    </w:pPr>
    <w:rPr>
      <w:rFonts w:ascii="五" w:eastAsia="五" w:cs="Calibri"/>
      <w:sz w:val="24"/>
    </w:rPr>
  </w:style>
  <w:style w:type="paragraph" w:styleId="33">
    <w:name w:val="toc 3"/>
    <w:basedOn w:val="a"/>
    <w:next w:val="a"/>
    <w:autoRedefine/>
    <w:uiPriority w:val="39"/>
    <w:unhideWhenUsed/>
    <w:rsid w:val="00FD6642"/>
    <w:pPr>
      <w:ind w:leftChars="400" w:left="840"/>
    </w:pPr>
    <w:rPr>
      <w:rFonts w:asciiTheme="minorHAnsi" w:eastAsiaTheme="minorEastAsia" w:hAnsiTheme="minorHAnsi" w:cstheme="minorBidi"/>
      <w:szCs w:val="22"/>
    </w:rPr>
  </w:style>
  <w:style w:type="paragraph" w:styleId="42">
    <w:name w:val="toc 4"/>
    <w:basedOn w:val="a"/>
    <w:next w:val="a"/>
    <w:autoRedefine/>
    <w:uiPriority w:val="39"/>
    <w:unhideWhenUsed/>
    <w:rsid w:val="00FD6642"/>
    <w:pPr>
      <w:ind w:leftChars="600" w:left="1260"/>
    </w:pPr>
    <w:rPr>
      <w:rFonts w:asciiTheme="minorHAnsi" w:eastAsiaTheme="minorEastAsia" w:hAnsiTheme="minorHAnsi" w:cstheme="minorBidi"/>
      <w:szCs w:val="22"/>
    </w:rPr>
  </w:style>
  <w:style w:type="paragraph" w:styleId="51">
    <w:name w:val="toc 5"/>
    <w:basedOn w:val="a"/>
    <w:next w:val="a"/>
    <w:autoRedefine/>
    <w:uiPriority w:val="39"/>
    <w:unhideWhenUsed/>
    <w:rsid w:val="00FD6642"/>
    <w:pPr>
      <w:ind w:leftChars="800" w:left="1680"/>
    </w:pPr>
    <w:rPr>
      <w:rFonts w:asciiTheme="minorHAnsi" w:eastAsiaTheme="minorEastAsia" w:hAnsiTheme="minorHAnsi" w:cstheme="minorBidi"/>
      <w:szCs w:val="22"/>
    </w:rPr>
  </w:style>
  <w:style w:type="paragraph" w:styleId="60">
    <w:name w:val="toc 6"/>
    <w:basedOn w:val="a"/>
    <w:next w:val="a"/>
    <w:autoRedefine/>
    <w:uiPriority w:val="39"/>
    <w:unhideWhenUsed/>
    <w:rsid w:val="00FD6642"/>
    <w:pPr>
      <w:ind w:leftChars="1000" w:left="2100"/>
    </w:pPr>
    <w:rPr>
      <w:rFonts w:asciiTheme="minorHAnsi" w:eastAsiaTheme="minorEastAsia" w:hAnsiTheme="minorHAnsi" w:cstheme="minorBidi"/>
      <w:szCs w:val="22"/>
    </w:rPr>
  </w:style>
  <w:style w:type="paragraph" w:styleId="70">
    <w:name w:val="toc 7"/>
    <w:basedOn w:val="a"/>
    <w:next w:val="a"/>
    <w:autoRedefine/>
    <w:uiPriority w:val="39"/>
    <w:unhideWhenUsed/>
    <w:rsid w:val="00FD6642"/>
    <w:pPr>
      <w:ind w:leftChars="1200" w:left="2520"/>
    </w:pPr>
    <w:rPr>
      <w:rFonts w:asciiTheme="minorHAnsi" w:eastAsiaTheme="minorEastAsia" w:hAnsiTheme="minorHAnsi" w:cstheme="minorBidi"/>
      <w:szCs w:val="22"/>
    </w:rPr>
  </w:style>
  <w:style w:type="paragraph" w:styleId="80">
    <w:name w:val="toc 8"/>
    <w:basedOn w:val="a"/>
    <w:next w:val="a"/>
    <w:autoRedefine/>
    <w:uiPriority w:val="39"/>
    <w:unhideWhenUsed/>
    <w:rsid w:val="00FD6642"/>
    <w:pPr>
      <w:ind w:leftChars="1400" w:left="2940"/>
    </w:pPr>
    <w:rPr>
      <w:rFonts w:asciiTheme="minorHAnsi" w:eastAsiaTheme="minorEastAsia" w:hAnsiTheme="minorHAnsi" w:cstheme="minorBidi"/>
      <w:szCs w:val="22"/>
    </w:rPr>
  </w:style>
  <w:style w:type="paragraph" w:styleId="90">
    <w:name w:val="toc 9"/>
    <w:basedOn w:val="a"/>
    <w:next w:val="a"/>
    <w:autoRedefine/>
    <w:uiPriority w:val="39"/>
    <w:unhideWhenUsed/>
    <w:rsid w:val="00FD6642"/>
    <w:pPr>
      <w:ind w:leftChars="1600" w:left="3360"/>
    </w:pPr>
    <w:rPr>
      <w:rFonts w:asciiTheme="minorHAnsi" w:eastAsiaTheme="minorEastAsia" w:hAnsiTheme="minorHAnsi" w:cstheme="minorBidi"/>
      <w:szCs w:val="22"/>
    </w:rPr>
  </w:style>
  <w:style w:type="table" w:styleId="afa">
    <w:name w:val="Table Grid"/>
    <w:basedOn w:val="a1"/>
    <w:qFormat/>
    <w:rsid w:val="006E7F6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样式 标题 1 + 段前: 1.5 行"/>
    <w:basedOn w:val="a"/>
    <w:rsid w:val="0021119F"/>
    <w:pPr>
      <w:tabs>
        <w:tab w:val="num" w:pos="990"/>
      </w:tabs>
      <w:ind w:leftChars="-200" w:left="990" w:firstLineChars="200" w:hanging="840"/>
    </w:pPr>
    <w:rPr>
      <w:sz w:val="24"/>
      <w:szCs w:val="20"/>
    </w:rPr>
  </w:style>
  <w:style w:type="paragraph" w:customStyle="1" w:styleId="25">
    <w:name w:val="样式 首行缩进:  2 字符"/>
    <w:basedOn w:val="a"/>
    <w:rsid w:val="0021119F"/>
    <w:pPr>
      <w:spacing w:before="100" w:beforeAutospacing="1" w:after="100" w:afterAutospacing="1" w:line="360" w:lineRule="auto"/>
      <w:ind w:leftChars="-200" w:left="-200" w:firstLineChars="200" w:firstLine="480"/>
    </w:pPr>
    <w:rPr>
      <w:szCs w:val="20"/>
    </w:rPr>
  </w:style>
  <w:style w:type="paragraph" w:customStyle="1" w:styleId="2111111">
    <w:name w:val="样式 样式 样式 标题 2 + 段前: 1 行 段后: 1 行1 + 段前: 1 行 段后: 1 行 + 段前: 1 行 段后..."/>
    <w:basedOn w:val="a"/>
    <w:rsid w:val="0021119F"/>
    <w:pPr>
      <w:keepNext/>
      <w:keepLines/>
      <w:spacing w:beforeLines="100" w:afterLines="100"/>
      <w:ind w:leftChars="-200" w:left="-200" w:firstLineChars="200" w:firstLine="200"/>
      <w:outlineLvl w:val="1"/>
    </w:pPr>
    <w:rPr>
      <w:rFonts w:ascii="Arial" w:hAnsi="Arial"/>
      <w:b/>
      <w:bCs/>
      <w:sz w:val="28"/>
      <w:szCs w:val="20"/>
    </w:rPr>
  </w:style>
  <w:style w:type="paragraph" w:customStyle="1" w:styleId="2111">
    <w:name w:val="样式 标题 2 + 段前: 1 行 段后: 1 行1"/>
    <w:basedOn w:val="20"/>
    <w:rsid w:val="0021119F"/>
    <w:pPr>
      <w:ind w:leftChars="-200" w:left="-200" w:firstLineChars="0" w:firstLine="0"/>
    </w:pPr>
    <w:rPr>
      <w:bCs/>
      <w:szCs w:val="20"/>
    </w:rPr>
  </w:style>
  <w:style w:type="paragraph" w:customStyle="1" w:styleId="211111">
    <w:name w:val="样式 样式 标题 2 + 段前: 1 行 段后: 1 行1 + 段前: 1 行 段后: 1 行"/>
    <w:basedOn w:val="2111"/>
    <w:rsid w:val="0021119F"/>
  </w:style>
  <w:style w:type="character" w:customStyle="1" w:styleId="read1">
    <w:name w:val="read1"/>
    <w:basedOn w:val="a0"/>
    <w:rsid w:val="0021119F"/>
    <w:rPr>
      <w:rFonts w:ascii="ˎ̥" w:hAnsi="ˎ̥" w:hint="default"/>
      <w:strike w:val="0"/>
      <w:dstrike w:val="0"/>
      <w:color w:val="000000"/>
      <w:u w:val="none"/>
      <w:effect w:val="none"/>
    </w:rPr>
  </w:style>
  <w:style w:type="paragraph" w:styleId="afb">
    <w:name w:val="List Number"/>
    <w:basedOn w:val="a"/>
    <w:rsid w:val="0021119F"/>
    <w:pPr>
      <w:tabs>
        <w:tab w:val="num" w:pos="360"/>
      </w:tabs>
      <w:ind w:leftChars="-200" w:left="360" w:hangingChars="200" w:hanging="360"/>
    </w:pPr>
  </w:style>
  <w:style w:type="paragraph" w:styleId="26">
    <w:name w:val="List Number 2"/>
    <w:basedOn w:val="a"/>
    <w:rsid w:val="0021119F"/>
    <w:pPr>
      <w:tabs>
        <w:tab w:val="num" w:pos="780"/>
      </w:tabs>
      <w:ind w:leftChars="200" w:left="780" w:hangingChars="200" w:hanging="360"/>
    </w:pPr>
  </w:style>
  <w:style w:type="paragraph" w:styleId="afc">
    <w:name w:val="List Bullet"/>
    <w:basedOn w:val="a"/>
    <w:autoRedefine/>
    <w:rsid w:val="0021119F"/>
    <w:pPr>
      <w:tabs>
        <w:tab w:val="num" w:pos="360"/>
      </w:tabs>
      <w:ind w:leftChars="-200" w:left="360" w:hangingChars="200" w:hanging="360"/>
    </w:pPr>
  </w:style>
  <w:style w:type="paragraph" w:styleId="34">
    <w:name w:val="List Bullet 3"/>
    <w:basedOn w:val="a"/>
    <w:autoRedefine/>
    <w:rsid w:val="0021119F"/>
    <w:pPr>
      <w:tabs>
        <w:tab w:val="num" w:pos="1200"/>
      </w:tabs>
      <w:ind w:leftChars="400" w:left="1200" w:hangingChars="200" w:hanging="360"/>
    </w:pPr>
  </w:style>
  <w:style w:type="paragraph" w:styleId="52">
    <w:name w:val="List Bullet 5"/>
    <w:basedOn w:val="a"/>
    <w:autoRedefine/>
    <w:rsid w:val="0021119F"/>
    <w:pPr>
      <w:tabs>
        <w:tab w:val="num" w:pos="2040"/>
      </w:tabs>
      <w:ind w:leftChars="800" w:left="2040" w:hangingChars="200" w:hanging="360"/>
    </w:pPr>
  </w:style>
  <w:style w:type="paragraph" w:styleId="afd">
    <w:name w:val="table of figures"/>
    <w:basedOn w:val="a"/>
    <w:next w:val="a"/>
    <w:semiHidden/>
    <w:rsid w:val="0021119F"/>
    <w:pPr>
      <w:ind w:leftChars="200" w:left="840" w:hangingChars="200" w:hanging="420"/>
    </w:pPr>
  </w:style>
  <w:style w:type="character" w:customStyle="1" w:styleId="font141">
    <w:name w:val="font141"/>
    <w:basedOn w:val="a0"/>
    <w:rsid w:val="0021119F"/>
    <w:rPr>
      <w:rFonts w:ascii="宋体" w:eastAsia="宋体" w:hAnsi="宋体" w:hint="eastAsia"/>
      <w:spacing w:val="300"/>
      <w:sz w:val="21"/>
      <w:szCs w:val="21"/>
    </w:rPr>
  </w:style>
  <w:style w:type="paragraph" w:styleId="afe">
    <w:name w:val="Block Text"/>
    <w:basedOn w:val="a"/>
    <w:rsid w:val="0021119F"/>
    <w:pPr>
      <w:spacing w:after="120"/>
      <w:ind w:leftChars="-200" w:left="1440" w:right="1440" w:firstLineChars="200" w:firstLine="200"/>
    </w:pPr>
  </w:style>
  <w:style w:type="character" w:styleId="aff">
    <w:name w:val="footnote reference"/>
    <w:basedOn w:val="a0"/>
    <w:semiHidden/>
    <w:rsid w:val="0021119F"/>
    <w:rPr>
      <w:vertAlign w:val="superscript"/>
    </w:rPr>
  </w:style>
  <w:style w:type="paragraph" w:customStyle="1" w:styleId="13">
    <w:name w:val="列表1"/>
    <w:basedOn w:val="a"/>
    <w:next w:val="a"/>
    <w:rsid w:val="0021119F"/>
    <w:pPr>
      <w:tabs>
        <w:tab w:val="num" w:pos="644"/>
      </w:tabs>
      <w:spacing w:line="360" w:lineRule="auto"/>
      <w:ind w:leftChars="-200" w:left="567" w:firstLineChars="200" w:hanging="283"/>
    </w:pPr>
    <w:rPr>
      <w:szCs w:val="20"/>
    </w:rPr>
  </w:style>
  <w:style w:type="paragraph" w:customStyle="1" w:styleId="2211">
    <w:name w:val="样式 标题 2 + 首行缩进:  2 字符 段前: 1 行 段后: 1 行"/>
    <w:basedOn w:val="20"/>
    <w:rsid w:val="0021119F"/>
    <w:pPr>
      <w:tabs>
        <w:tab w:val="num" w:pos="1276"/>
      </w:tabs>
      <w:spacing w:beforeLines="0" w:afterLines="0"/>
      <w:ind w:leftChars="-200" w:left="851" w:firstLineChars="0" w:firstLine="0"/>
    </w:pPr>
    <w:rPr>
      <w:szCs w:val="20"/>
    </w:rPr>
  </w:style>
  <w:style w:type="character" w:styleId="aff0">
    <w:name w:val="annotation reference"/>
    <w:basedOn w:val="a0"/>
    <w:semiHidden/>
    <w:rsid w:val="0021119F"/>
    <w:rPr>
      <w:sz w:val="21"/>
      <w:szCs w:val="21"/>
    </w:rPr>
  </w:style>
  <w:style w:type="paragraph" w:customStyle="1" w:styleId="CharCharCharChar">
    <w:name w:val="Char Char Char Char"/>
    <w:basedOn w:val="a"/>
    <w:autoRedefine/>
    <w:rsid w:val="0021119F"/>
    <w:pPr>
      <w:tabs>
        <w:tab w:val="num" w:pos="360"/>
      </w:tabs>
      <w:ind w:leftChars="-200" w:left="-200" w:firstLineChars="200" w:firstLine="200"/>
    </w:pPr>
    <w:rPr>
      <w:sz w:val="24"/>
    </w:rPr>
  </w:style>
  <w:style w:type="table" w:styleId="aff1">
    <w:name w:val="Table Theme"/>
    <w:basedOn w:val="a1"/>
    <w:rsid w:val="0021119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e">
    <w:name w:val="Char"/>
    <w:basedOn w:val="a"/>
    <w:rsid w:val="0021119F"/>
    <w:pPr>
      <w:ind w:leftChars="-200" w:left="-200" w:firstLineChars="200" w:firstLine="200"/>
    </w:pPr>
  </w:style>
  <w:style w:type="paragraph" w:customStyle="1" w:styleId="ParaChar">
    <w:name w:val="默认段落字体 Para Char"/>
    <w:basedOn w:val="a"/>
    <w:autoRedefine/>
    <w:rsid w:val="0021119F"/>
    <w:pPr>
      <w:tabs>
        <w:tab w:val="num" w:pos="360"/>
        <w:tab w:val="num" w:pos="990"/>
      </w:tabs>
      <w:ind w:leftChars="-200" w:left="-200" w:firstLineChars="200" w:firstLine="200"/>
    </w:pPr>
    <w:rPr>
      <w:sz w:val="24"/>
    </w:rPr>
  </w:style>
  <w:style w:type="character" w:styleId="HTML0">
    <w:name w:val="HTML Typewriter"/>
    <w:basedOn w:val="a0"/>
    <w:uiPriority w:val="99"/>
    <w:rsid w:val="0021119F"/>
    <w:rPr>
      <w:rFonts w:ascii="宋体" w:eastAsia="宋体" w:hAnsi="宋体" w:cs="宋体"/>
      <w:sz w:val="24"/>
      <w:szCs w:val="24"/>
    </w:rPr>
  </w:style>
  <w:style w:type="paragraph" w:customStyle="1" w:styleId="aff2">
    <w:name w:val="正文所"/>
    <w:basedOn w:val="a"/>
    <w:rsid w:val="0021119F"/>
    <w:pPr>
      <w:spacing w:line="360" w:lineRule="auto"/>
      <w:ind w:leftChars="-200" w:left="-200" w:firstLineChars="200" w:firstLine="420"/>
    </w:pPr>
  </w:style>
  <w:style w:type="paragraph" w:styleId="aff3">
    <w:name w:val="footnote text"/>
    <w:basedOn w:val="a"/>
    <w:link w:val="Charf"/>
    <w:semiHidden/>
    <w:rsid w:val="0021119F"/>
    <w:pPr>
      <w:widowControl/>
      <w:spacing w:beforeLines="50" w:afterLines="50" w:line="360" w:lineRule="auto"/>
      <w:ind w:leftChars="500" w:left="500" w:firstLineChars="200" w:firstLine="200"/>
      <w:jc w:val="left"/>
    </w:pPr>
    <w:rPr>
      <w:rFonts w:ascii="Times" w:eastAsia="Times New Roman" w:hAnsi="Times"/>
      <w:kern w:val="0"/>
      <w:sz w:val="20"/>
    </w:rPr>
  </w:style>
  <w:style w:type="character" w:customStyle="1" w:styleId="Charf">
    <w:name w:val="脚注文本 Char"/>
    <w:basedOn w:val="a0"/>
    <w:link w:val="aff3"/>
    <w:semiHidden/>
    <w:rsid w:val="0021119F"/>
    <w:rPr>
      <w:rFonts w:ascii="Times" w:eastAsia="Times New Roman" w:hAnsi="Times"/>
      <w:szCs w:val="24"/>
    </w:rPr>
  </w:style>
  <w:style w:type="character" w:customStyle="1" w:styleId="aff4">
    <w:name w:val="a"/>
    <w:basedOn w:val="a0"/>
    <w:rsid w:val="0021119F"/>
  </w:style>
  <w:style w:type="paragraph" w:customStyle="1" w:styleId="Char11">
    <w:name w:val="Char1"/>
    <w:basedOn w:val="a"/>
    <w:rsid w:val="0021119F"/>
    <w:pPr>
      <w:ind w:leftChars="-200" w:left="-200" w:firstLineChars="200" w:firstLine="200"/>
    </w:pPr>
  </w:style>
  <w:style w:type="paragraph" w:customStyle="1" w:styleId="CharCharCharChar1">
    <w:name w:val="Char Char Char Char1"/>
    <w:basedOn w:val="a"/>
    <w:autoRedefine/>
    <w:rsid w:val="0021119F"/>
    <w:pPr>
      <w:tabs>
        <w:tab w:val="num" w:pos="360"/>
      </w:tabs>
      <w:spacing w:before="312" w:after="312" w:line="360" w:lineRule="auto"/>
      <w:ind w:leftChars="-200" w:left="-200" w:firstLineChars="200" w:firstLine="200"/>
    </w:pPr>
    <w:rPr>
      <w:sz w:val="24"/>
    </w:rPr>
  </w:style>
  <w:style w:type="paragraph" w:customStyle="1" w:styleId="CharCharCharCharCharCharChar0">
    <w:name w:val="Char Char Char Char Char Char Char"/>
    <w:basedOn w:val="a"/>
    <w:rsid w:val="0021119F"/>
    <w:pPr>
      <w:ind w:leftChars="-200" w:left="-200" w:firstLineChars="200" w:firstLine="200"/>
    </w:pPr>
  </w:style>
  <w:style w:type="character" w:customStyle="1" w:styleId="text1">
    <w:name w:val="text1"/>
    <w:basedOn w:val="a0"/>
    <w:rsid w:val="0021119F"/>
    <w:rPr>
      <w:rFonts w:hint="default"/>
      <w:b w:val="0"/>
      <w:bCs w:val="0"/>
      <w:i w:val="0"/>
      <w:iCs w:val="0"/>
      <w:smallCaps w:val="0"/>
      <w:strike w:val="0"/>
      <w:dstrike w:val="0"/>
      <w:color w:val="000000"/>
      <w:spacing w:val="345"/>
      <w:sz w:val="18"/>
      <w:szCs w:val="18"/>
      <w:u w:val="none"/>
      <w:effect w:val="none"/>
    </w:rPr>
  </w:style>
  <w:style w:type="character" w:customStyle="1" w:styleId="style21">
    <w:name w:val="style21"/>
    <w:basedOn w:val="a0"/>
    <w:rsid w:val="0021119F"/>
    <w:rPr>
      <w:rFonts w:ascii="Arial" w:hAnsi="Arial" w:cs="Arial" w:hint="default"/>
    </w:rPr>
  </w:style>
  <w:style w:type="character" w:customStyle="1" w:styleId="fontcolor3">
    <w:name w:val="fontcolor3"/>
    <w:basedOn w:val="a0"/>
    <w:rsid w:val="0021119F"/>
    <w:rPr>
      <w:color w:val="6C057B"/>
    </w:rPr>
  </w:style>
  <w:style w:type="character" w:customStyle="1" w:styleId="15">
    <w:name w:val="15"/>
    <w:basedOn w:val="a0"/>
    <w:rsid w:val="0021119F"/>
  </w:style>
  <w:style w:type="character" w:customStyle="1" w:styleId="txtcontent11">
    <w:name w:val="txtcontent11"/>
    <w:basedOn w:val="a0"/>
    <w:rsid w:val="0021119F"/>
  </w:style>
  <w:style w:type="character" w:customStyle="1" w:styleId="CharChar">
    <w:name w:val="Char Char"/>
    <w:basedOn w:val="a0"/>
    <w:locked/>
    <w:rsid w:val="0021119F"/>
    <w:rPr>
      <w:rFonts w:ascii="Calibri" w:eastAsia="宋体" w:hAnsi="Courier New" w:cs="Courier New"/>
      <w:kern w:val="2"/>
      <w:sz w:val="21"/>
      <w:szCs w:val="21"/>
      <w:lang w:val="en-US" w:eastAsia="zh-CN" w:bidi="ar-SA"/>
    </w:rPr>
  </w:style>
  <w:style w:type="paragraph" w:styleId="aff5">
    <w:name w:val="List Paragraph"/>
    <w:basedOn w:val="a"/>
    <w:uiPriority w:val="34"/>
    <w:qFormat/>
    <w:rsid w:val="0021119F"/>
    <w:pPr>
      <w:ind w:leftChars="-200" w:left="-200" w:firstLineChars="200" w:firstLine="420"/>
    </w:pPr>
  </w:style>
  <w:style w:type="character" w:customStyle="1" w:styleId="2Char10">
    <w:name w:val="标题 2 Char1"/>
    <w:aliases w:val="H2 Char1,Heading 2 Hidden Char1,Heading 2 CCBS Char1,标题 2 Char Char Char1,2nd level Char1,h2 Char1,2 Char1,Header 2 Char1,PIM2 Char1,l2 Char1,Level 2 Head Char1,proj2 Char1,proj21 Char1,proj22 Char1,proj23 Char1,proj24 Char1,proj25 Char1"/>
    <w:basedOn w:val="a0"/>
    <w:semiHidden/>
    <w:rsid w:val="00A76DB7"/>
    <w:rPr>
      <w:rFonts w:asciiTheme="majorHAnsi" w:eastAsiaTheme="majorEastAsia" w:hAnsiTheme="majorHAnsi" w:cstheme="majorBidi"/>
      <w:b/>
      <w:bCs/>
      <w:kern w:val="2"/>
      <w:sz w:val="32"/>
      <w:szCs w:val="32"/>
    </w:rPr>
  </w:style>
  <w:style w:type="character" w:customStyle="1" w:styleId="3Char10">
    <w:name w:val="标题 3 Char1"/>
    <w:aliases w:val="Bold Head Char1,bh Char1,h3 Char1,Level 3 Head Char1,H3 Char1,l3 Char1,CT Char1,Heading 3 - old Char1,3rd level Char1,level_3 Char1,PIM 3 Char1,sect1.2.3 Char1,3 Char1,heading 3 Char1,标题 4.1.1 Char1,Fab-3 Char1,sect1.2.31 Char1,Title3 Char"/>
    <w:basedOn w:val="a0"/>
    <w:semiHidden/>
    <w:rsid w:val="00A76DB7"/>
    <w:rPr>
      <w:rFonts w:ascii="Times New Roman" w:eastAsia="宋体" w:hAnsi="Times New Roman" w:cs="Times New Roman"/>
      <w:b/>
      <w:bCs/>
      <w:kern w:val="2"/>
      <w:sz w:val="32"/>
      <w:szCs w:val="32"/>
    </w:rPr>
  </w:style>
  <w:style w:type="character" w:customStyle="1" w:styleId="4Char1">
    <w:name w:val="标题 4 Char1"/>
    <w:aliases w:val="H4 Char1,PIM 4 Char1,h4 Char1,Fab-4 Char1,T5 Char1,Ref Heading 1 Char1,rh1 Char1,Heading sql Char1,sect 1.2.3.4 Char1"/>
    <w:basedOn w:val="a0"/>
    <w:semiHidden/>
    <w:rsid w:val="00A76DB7"/>
    <w:rPr>
      <w:rFonts w:asciiTheme="majorHAnsi" w:eastAsiaTheme="majorEastAsia" w:hAnsiTheme="majorHAnsi" w:cstheme="majorBidi"/>
      <w:b/>
      <w:bCs/>
      <w:kern w:val="2"/>
      <w:sz w:val="28"/>
      <w:szCs w:val="28"/>
    </w:rPr>
  </w:style>
  <w:style w:type="paragraph" w:customStyle="1" w:styleId="xl23">
    <w:name w:val="xl23"/>
    <w:basedOn w:val="a"/>
    <w:rsid w:val="00A76D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333333"/>
      <w:kern w:val="0"/>
      <w:sz w:val="23"/>
      <w:szCs w:val="23"/>
    </w:rPr>
  </w:style>
  <w:style w:type="paragraph" w:customStyle="1" w:styleId="CharCharChar11">
    <w:name w:val="Char Char Char11"/>
    <w:basedOn w:val="a"/>
    <w:rsid w:val="00A76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791">
      <w:bodyDiv w:val="1"/>
      <w:marLeft w:val="0"/>
      <w:marRight w:val="0"/>
      <w:marTop w:val="0"/>
      <w:marBottom w:val="0"/>
      <w:divBdr>
        <w:top w:val="none" w:sz="0" w:space="0" w:color="auto"/>
        <w:left w:val="none" w:sz="0" w:space="0" w:color="auto"/>
        <w:bottom w:val="none" w:sz="0" w:space="0" w:color="auto"/>
        <w:right w:val="none" w:sz="0" w:space="0" w:color="auto"/>
      </w:divBdr>
    </w:div>
    <w:div w:id="25257454">
      <w:bodyDiv w:val="1"/>
      <w:marLeft w:val="0"/>
      <w:marRight w:val="0"/>
      <w:marTop w:val="0"/>
      <w:marBottom w:val="0"/>
      <w:divBdr>
        <w:top w:val="none" w:sz="0" w:space="0" w:color="auto"/>
        <w:left w:val="none" w:sz="0" w:space="0" w:color="auto"/>
        <w:bottom w:val="none" w:sz="0" w:space="0" w:color="auto"/>
        <w:right w:val="none" w:sz="0" w:space="0" w:color="auto"/>
      </w:divBdr>
    </w:div>
    <w:div w:id="38475087">
      <w:bodyDiv w:val="1"/>
      <w:marLeft w:val="0"/>
      <w:marRight w:val="0"/>
      <w:marTop w:val="0"/>
      <w:marBottom w:val="0"/>
      <w:divBdr>
        <w:top w:val="none" w:sz="0" w:space="0" w:color="auto"/>
        <w:left w:val="none" w:sz="0" w:space="0" w:color="auto"/>
        <w:bottom w:val="none" w:sz="0" w:space="0" w:color="auto"/>
        <w:right w:val="none" w:sz="0" w:space="0" w:color="auto"/>
      </w:divBdr>
    </w:div>
    <w:div w:id="40178426">
      <w:bodyDiv w:val="1"/>
      <w:marLeft w:val="0"/>
      <w:marRight w:val="0"/>
      <w:marTop w:val="0"/>
      <w:marBottom w:val="0"/>
      <w:divBdr>
        <w:top w:val="none" w:sz="0" w:space="0" w:color="auto"/>
        <w:left w:val="none" w:sz="0" w:space="0" w:color="auto"/>
        <w:bottom w:val="none" w:sz="0" w:space="0" w:color="auto"/>
        <w:right w:val="none" w:sz="0" w:space="0" w:color="auto"/>
      </w:divBdr>
    </w:div>
    <w:div w:id="73362927">
      <w:bodyDiv w:val="1"/>
      <w:marLeft w:val="0"/>
      <w:marRight w:val="0"/>
      <w:marTop w:val="0"/>
      <w:marBottom w:val="0"/>
      <w:divBdr>
        <w:top w:val="none" w:sz="0" w:space="0" w:color="auto"/>
        <w:left w:val="none" w:sz="0" w:space="0" w:color="auto"/>
        <w:bottom w:val="none" w:sz="0" w:space="0" w:color="auto"/>
        <w:right w:val="none" w:sz="0" w:space="0" w:color="auto"/>
      </w:divBdr>
    </w:div>
    <w:div w:id="75788867">
      <w:bodyDiv w:val="1"/>
      <w:marLeft w:val="0"/>
      <w:marRight w:val="0"/>
      <w:marTop w:val="0"/>
      <w:marBottom w:val="0"/>
      <w:divBdr>
        <w:top w:val="none" w:sz="0" w:space="0" w:color="auto"/>
        <w:left w:val="none" w:sz="0" w:space="0" w:color="auto"/>
        <w:bottom w:val="none" w:sz="0" w:space="0" w:color="auto"/>
        <w:right w:val="none" w:sz="0" w:space="0" w:color="auto"/>
      </w:divBdr>
    </w:div>
    <w:div w:id="81419019">
      <w:bodyDiv w:val="1"/>
      <w:marLeft w:val="0"/>
      <w:marRight w:val="0"/>
      <w:marTop w:val="0"/>
      <w:marBottom w:val="0"/>
      <w:divBdr>
        <w:top w:val="none" w:sz="0" w:space="0" w:color="auto"/>
        <w:left w:val="none" w:sz="0" w:space="0" w:color="auto"/>
        <w:bottom w:val="none" w:sz="0" w:space="0" w:color="auto"/>
        <w:right w:val="none" w:sz="0" w:space="0" w:color="auto"/>
      </w:divBdr>
    </w:div>
    <w:div w:id="102267995">
      <w:bodyDiv w:val="1"/>
      <w:marLeft w:val="0"/>
      <w:marRight w:val="0"/>
      <w:marTop w:val="0"/>
      <w:marBottom w:val="0"/>
      <w:divBdr>
        <w:top w:val="none" w:sz="0" w:space="0" w:color="auto"/>
        <w:left w:val="none" w:sz="0" w:space="0" w:color="auto"/>
        <w:bottom w:val="none" w:sz="0" w:space="0" w:color="auto"/>
        <w:right w:val="none" w:sz="0" w:space="0" w:color="auto"/>
      </w:divBdr>
    </w:div>
    <w:div w:id="123624385">
      <w:bodyDiv w:val="1"/>
      <w:marLeft w:val="0"/>
      <w:marRight w:val="0"/>
      <w:marTop w:val="0"/>
      <w:marBottom w:val="0"/>
      <w:divBdr>
        <w:top w:val="none" w:sz="0" w:space="0" w:color="auto"/>
        <w:left w:val="none" w:sz="0" w:space="0" w:color="auto"/>
        <w:bottom w:val="none" w:sz="0" w:space="0" w:color="auto"/>
        <w:right w:val="none" w:sz="0" w:space="0" w:color="auto"/>
      </w:divBdr>
    </w:div>
    <w:div w:id="138570258">
      <w:bodyDiv w:val="1"/>
      <w:marLeft w:val="0"/>
      <w:marRight w:val="0"/>
      <w:marTop w:val="0"/>
      <w:marBottom w:val="0"/>
      <w:divBdr>
        <w:top w:val="none" w:sz="0" w:space="0" w:color="auto"/>
        <w:left w:val="none" w:sz="0" w:space="0" w:color="auto"/>
        <w:bottom w:val="none" w:sz="0" w:space="0" w:color="auto"/>
        <w:right w:val="none" w:sz="0" w:space="0" w:color="auto"/>
      </w:divBdr>
    </w:div>
    <w:div w:id="188878926">
      <w:bodyDiv w:val="1"/>
      <w:marLeft w:val="0"/>
      <w:marRight w:val="0"/>
      <w:marTop w:val="0"/>
      <w:marBottom w:val="0"/>
      <w:divBdr>
        <w:top w:val="none" w:sz="0" w:space="0" w:color="auto"/>
        <w:left w:val="none" w:sz="0" w:space="0" w:color="auto"/>
        <w:bottom w:val="none" w:sz="0" w:space="0" w:color="auto"/>
        <w:right w:val="none" w:sz="0" w:space="0" w:color="auto"/>
      </w:divBdr>
    </w:div>
    <w:div w:id="199785187">
      <w:bodyDiv w:val="1"/>
      <w:marLeft w:val="0"/>
      <w:marRight w:val="0"/>
      <w:marTop w:val="0"/>
      <w:marBottom w:val="0"/>
      <w:divBdr>
        <w:top w:val="none" w:sz="0" w:space="0" w:color="auto"/>
        <w:left w:val="none" w:sz="0" w:space="0" w:color="auto"/>
        <w:bottom w:val="none" w:sz="0" w:space="0" w:color="auto"/>
        <w:right w:val="none" w:sz="0" w:space="0" w:color="auto"/>
      </w:divBdr>
    </w:div>
    <w:div w:id="206336380">
      <w:bodyDiv w:val="1"/>
      <w:marLeft w:val="0"/>
      <w:marRight w:val="0"/>
      <w:marTop w:val="0"/>
      <w:marBottom w:val="0"/>
      <w:divBdr>
        <w:top w:val="none" w:sz="0" w:space="0" w:color="auto"/>
        <w:left w:val="none" w:sz="0" w:space="0" w:color="auto"/>
        <w:bottom w:val="none" w:sz="0" w:space="0" w:color="auto"/>
        <w:right w:val="none" w:sz="0" w:space="0" w:color="auto"/>
      </w:divBdr>
    </w:div>
    <w:div w:id="208303934">
      <w:bodyDiv w:val="1"/>
      <w:marLeft w:val="0"/>
      <w:marRight w:val="0"/>
      <w:marTop w:val="0"/>
      <w:marBottom w:val="0"/>
      <w:divBdr>
        <w:top w:val="none" w:sz="0" w:space="0" w:color="auto"/>
        <w:left w:val="none" w:sz="0" w:space="0" w:color="auto"/>
        <w:bottom w:val="none" w:sz="0" w:space="0" w:color="auto"/>
        <w:right w:val="none" w:sz="0" w:space="0" w:color="auto"/>
      </w:divBdr>
    </w:div>
    <w:div w:id="217281578">
      <w:bodyDiv w:val="1"/>
      <w:marLeft w:val="0"/>
      <w:marRight w:val="0"/>
      <w:marTop w:val="0"/>
      <w:marBottom w:val="0"/>
      <w:divBdr>
        <w:top w:val="none" w:sz="0" w:space="0" w:color="auto"/>
        <w:left w:val="none" w:sz="0" w:space="0" w:color="auto"/>
        <w:bottom w:val="none" w:sz="0" w:space="0" w:color="auto"/>
        <w:right w:val="none" w:sz="0" w:space="0" w:color="auto"/>
      </w:divBdr>
    </w:div>
    <w:div w:id="228661847">
      <w:bodyDiv w:val="1"/>
      <w:marLeft w:val="0"/>
      <w:marRight w:val="0"/>
      <w:marTop w:val="0"/>
      <w:marBottom w:val="0"/>
      <w:divBdr>
        <w:top w:val="none" w:sz="0" w:space="0" w:color="auto"/>
        <w:left w:val="none" w:sz="0" w:space="0" w:color="auto"/>
        <w:bottom w:val="none" w:sz="0" w:space="0" w:color="auto"/>
        <w:right w:val="none" w:sz="0" w:space="0" w:color="auto"/>
      </w:divBdr>
    </w:div>
    <w:div w:id="236551486">
      <w:bodyDiv w:val="1"/>
      <w:marLeft w:val="0"/>
      <w:marRight w:val="0"/>
      <w:marTop w:val="0"/>
      <w:marBottom w:val="0"/>
      <w:divBdr>
        <w:top w:val="none" w:sz="0" w:space="0" w:color="auto"/>
        <w:left w:val="none" w:sz="0" w:space="0" w:color="auto"/>
        <w:bottom w:val="none" w:sz="0" w:space="0" w:color="auto"/>
        <w:right w:val="none" w:sz="0" w:space="0" w:color="auto"/>
      </w:divBdr>
    </w:div>
    <w:div w:id="248004171">
      <w:bodyDiv w:val="1"/>
      <w:marLeft w:val="0"/>
      <w:marRight w:val="0"/>
      <w:marTop w:val="0"/>
      <w:marBottom w:val="0"/>
      <w:divBdr>
        <w:top w:val="none" w:sz="0" w:space="0" w:color="auto"/>
        <w:left w:val="none" w:sz="0" w:space="0" w:color="auto"/>
        <w:bottom w:val="none" w:sz="0" w:space="0" w:color="auto"/>
        <w:right w:val="none" w:sz="0" w:space="0" w:color="auto"/>
      </w:divBdr>
    </w:div>
    <w:div w:id="282350131">
      <w:bodyDiv w:val="1"/>
      <w:marLeft w:val="0"/>
      <w:marRight w:val="0"/>
      <w:marTop w:val="0"/>
      <w:marBottom w:val="0"/>
      <w:divBdr>
        <w:top w:val="none" w:sz="0" w:space="0" w:color="auto"/>
        <w:left w:val="none" w:sz="0" w:space="0" w:color="auto"/>
        <w:bottom w:val="none" w:sz="0" w:space="0" w:color="auto"/>
        <w:right w:val="none" w:sz="0" w:space="0" w:color="auto"/>
      </w:divBdr>
    </w:div>
    <w:div w:id="289629880">
      <w:bodyDiv w:val="1"/>
      <w:marLeft w:val="0"/>
      <w:marRight w:val="0"/>
      <w:marTop w:val="0"/>
      <w:marBottom w:val="0"/>
      <w:divBdr>
        <w:top w:val="none" w:sz="0" w:space="0" w:color="auto"/>
        <w:left w:val="none" w:sz="0" w:space="0" w:color="auto"/>
        <w:bottom w:val="none" w:sz="0" w:space="0" w:color="auto"/>
        <w:right w:val="none" w:sz="0" w:space="0" w:color="auto"/>
      </w:divBdr>
    </w:div>
    <w:div w:id="304622764">
      <w:bodyDiv w:val="1"/>
      <w:marLeft w:val="0"/>
      <w:marRight w:val="0"/>
      <w:marTop w:val="0"/>
      <w:marBottom w:val="0"/>
      <w:divBdr>
        <w:top w:val="none" w:sz="0" w:space="0" w:color="auto"/>
        <w:left w:val="none" w:sz="0" w:space="0" w:color="auto"/>
        <w:bottom w:val="none" w:sz="0" w:space="0" w:color="auto"/>
        <w:right w:val="none" w:sz="0" w:space="0" w:color="auto"/>
      </w:divBdr>
    </w:div>
    <w:div w:id="306201401">
      <w:bodyDiv w:val="1"/>
      <w:marLeft w:val="0"/>
      <w:marRight w:val="0"/>
      <w:marTop w:val="0"/>
      <w:marBottom w:val="0"/>
      <w:divBdr>
        <w:top w:val="none" w:sz="0" w:space="0" w:color="auto"/>
        <w:left w:val="none" w:sz="0" w:space="0" w:color="auto"/>
        <w:bottom w:val="none" w:sz="0" w:space="0" w:color="auto"/>
        <w:right w:val="none" w:sz="0" w:space="0" w:color="auto"/>
      </w:divBdr>
    </w:div>
    <w:div w:id="307321802">
      <w:bodyDiv w:val="1"/>
      <w:marLeft w:val="0"/>
      <w:marRight w:val="0"/>
      <w:marTop w:val="0"/>
      <w:marBottom w:val="0"/>
      <w:divBdr>
        <w:top w:val="none" w:sz="0" w:space="0" w:color="auto"/>
        <w:left w:val="none" w:sz="0" w:space="0" w:color="auto"/>
        <w:bottom w:val="none" w:sz="0" w:space="0" w:color="auto"/>
        <w:right w:val="none" w:sz="0" w:space="0" w:color="auto"/>
      </w:divBdr>
    </w:div>
    <w:div w:id="310791853">
      <w:bodyDiv w:val="1"/>
      <w:marLeft w:val="0"/>
      <w:marRight w:val="0"/>
      <w:marTop w:val="0"/>
      <w:marBottom w:val="0"/>
      <w:divBdr>
        <w:top w:val="none" w:sz="0" w:space="0" w:color="auto"/>
        <w:left w:val="none" w:sz="0" w:space="0" w:color="auto"/>
        <w:bottom w:val="none" w:sz="0" w:space="0" w:color="auto"/>
        <w:right w:val="none" w:sz="0" w:space="0" w:color="auto"/>
      </w:divBdr>
    </w:div>
    <w:div w:id="316035146">
      <w:bodyDiv w:val="1"/>
      <w:marLeft w:val="0"/>
      <w:marRight w:val="0"/>
      <w:marTop w:val="0"/>
      <w:marBottom w:val="0"/>
      <w:divBdr>
        <w:top w:val="none" w:sz="0" w:space="0" w:color="auto"/>
        <w:left w:val="none" w:sz="0" w:space="0" w:color="auto"/>
        <w:bottom w:val="none" w:sz="0" w:space="0" w:color="auto"/>
        <w:right w:val="none" w:sz="0" w:space="0" w:color="auto"/>
      </w:divBdr>
    </w:div>
    <w:div w:id="329531082">
      <w:bodyDiv w:val="1"/>
      <w:marLeft w:val="0"/>
      <w:marRight w:val="0"/>
      <w:marTop w:val="0"/>
      <w:marBottom w:val="0"/>
      <w:divBdr>
        <w:top w:val="none" w:sz="0" w:space="0" w:color="auto"/>
        <w:left w:val="none" w:sz="0" w:space="0" w:color="auto"/>
        <w:bottom w:val="none" w:sz="0" w:space="0" w:color="auto"/>
        <w:right w:val="none" w:sz="0" w:space="0" w:color="auto"/>
      </w:divBdr>
    </w:div>
    <w:div w:id="333917812">
      <w:bodyDiv w:val="1"/>
      <w:marLeft w:val="0"/>
      <w:marRight w:val="0"/>
      <w:marTop w:val="0"/>
      <w:marBottom w:val="0"/>
      <w:divBdr>
        <w:top w:val="none" w:sz="0" w:space="0" w:color="auto"/>
        <w:left w:val="none" w:sz="0" w:space="0" w:color="auto"/>
        <w:bottom w:val="none" w:sz="0" w:space="0" w:color="auto"/>
        <w:right w:val="none" w:sz="0" w:space="0" w:color="auto"/>
      </w:divBdr>
    </w:div>
    <w:div w:id="337006729">
      <w:bodyDiv w:val="1"/>
      <w:marLeft w:val="0"/>
      <w:marRight w:val="0"/>
      <w:marTop w:val="0"/>
      <w:marBottom w:val="0"/>
      <w:divBdr>
        <w:top w:val="none" w:sz="0" w:space="0" w:color="auto"/>
        <w:left w:val="none" w:sz="0" w:space="0" w:color="auto"/>
        <w:bottom w:val="none" w:sz="0" w:space="0" w:color="auto"/>
        <w:right w:val="none" w:sz="0" w:space="0" w:color="auto"/>
      </w:divBdr>
    </w:div>
    <w:div w:id="375011186">
      <w:bodyDiv w:val="1"/>
      <w:marLeft w:val="0"/>
      <w:marRight w:val="0"/>
      <w:marTop w:val="0"/>
      <w:marBottom w:val="0"/>
      <w:divBdr>
        <w:top w:val="none" w:sz="0" w:space="0" w:color="auto"/>
        <w:left w:val="none" w:sz="0" w:space="0" w:color="auto"/>
        <w:bottom w:val="none" w:sz="0" w:space="0" w:color="auto"/>
        <w:right w:val="none" w:sz="0" w:space="0" w:color="auto"/>
      </w:divBdr>
    </w:div>
    <w:div w:id="378673520">
      <w:bodyDiv w:val="1"/>
      <w:marLeft w:val="0"/>
      <w:marRight w:val="0"/>
      <w:marTop w:val="0"/>
      <w:marBottom w:val="0"/>
      <w:divBdr>
        <w:top w:val="none" w:sz="0" w:space="0" w:color="auto"/>
        <w:left w:val="none" w:sz="0" w:space="0" w:color="auto"/>
        <w:bottom w:val="none" w:sz="0" w:space="0" w:color="auto"/>
        <w:right w:val="none" w:sz="0" w:space="0" w:color="auto"/>
      </w:divBdr>
    </w:div>
    <w:div w:id="431509810">
      <w:bodyDiv w:val="1"/>
      <w:marLeft w:val="0"/>
      <w:marRight w:val="0"/>
      <w:marTop w:val="0"/>
      <w:marBottom w:val="0"/>
      <w:divBdr>
        <w:top w:val="none" w:sz="0" w:space="0" w:color="auto"/>
        <w:left w:val="none" w:sz="0" w:space="0" w:color="auto"/>
        <w:bottom w:val="none" w:sz="0" w:space="0" w:color="auto"/>
        <w:right w:val="none" w:sz="0" w:space="0" w:color="auto"/>
      </w:divBdr>
    </w:div>
    <w:div w:id="484976517">
      <w:bodyDiv w:val="1"/>
      <w:marLeft w:val="0"/>
      <w:marRight w:val="0"/>
      <w:marTop w:val="0"/>
      <w:marBottom w:val="0"/>
      <w:divBdr>
        <w:top w:val="none" w:sz="0" w:space="0" w:color="auto"/>
        <w:left w:val="none" w:sz="0" w:space="0" w:color="auto"/>
        <w:bottom w:val="none" w:sz="0" w:space="0" w:color="auto"/>
        <w:right w:val="none" w:sz="0" w:space="0" w:color="auto"/>
      </w:divBdr>
    </w:div>
    <w:div w:id="522596374">
      <w:bodyDiv w:val="1"/>
      <w:marLeft w:val="0"/>
      <w:marRight w:val="0"/>
      <w:marTop w:val="0"/>
      <w:marBottom w:val="0"/>
      <w:divBdr>
        <w:top w:val="none" w:sz="0" w:space="0" w:color="auto"/>
        <w:left w:val="none" w:sz="0" w:space="0" w:color="auto"/>
        <w:bottom w:val="none" w:sz="0" w:space="0" w:color="auto"/>
        <w:right w:val="none" w:sz="0" w:space="0" w:color="auto"/>
      </w:divBdr>
    </w:div>
    <w:div w:id="539830557">
      <w:bodyDiv w:val="1"/>
      <w:marLeft w:val="0"/>
      <w:marRight w:val="0"/>
      <w:marTop w:val="0"/>
      <w:marBottom w:val="0"/>
      <w:divBdr>
        <w:top w:val="none" w:sz="0" w:space="0" w:color="auto"/>
        <w:left w:val="none" w:sz="0" w:space="0" w:color="auto"/>
        <w:bottom w:val="none" w:sz="0" w:space="0" w:color="auto"/>
        <w:right w:val="none" w:sz="0" w:space="0" w:color="auto"/>
      </w:divBdr>
    </w:div>
    <w:div w:id="577248119">
      <w:bodyDiv w:val="1"/>
      <w:marLeft w:val="0"/>
      <w:marRight w:val="0"/>
      <w:marTop w:val="0"/>
      <w:marBottom w:val="0"/>
      <w:divBdr>
        <w:top w:val="none" w:sz="0" w:space="0" w:color="auto"/>
        <w:left w:val="none" w:sz="0" w:space="0" w:color="auto"/>
        <w:bottom w:val="none" w:sz="0" w:space="0" w:color="auto"/>
        <w:right w:val="none" w:sz="0" w:space="0" w:color="auto"/>
      </w:divBdr>
    </w:div>
    <w:div w:id="618149917">
      <w:bodyDiv w:val="1"/>
      <w:marLeft w:val="0"/>
      <w:marRight w:val="0"/>
      <w:marTop w:val="0"/>
      <w:marBottom w:val="0"/>
      <w:divBdr>
        <w:top w:val="none" w:sz="0" w:space="0" w:color="auto"/>
        <w:left w:val="none" w:sz="0" w:space="0" w:color="auto"/>
        <w:bottom w:val="none" w:sz="0" w:space="0" w:color="auto"/>
        <w:right w:val="none" w:sz="0" w:space="0" w:color="auto"/>
      </w:divBdr>
    </w:div>
    <w:div w:id="637689132">
      <w:bodyDiv w:val="1"/>
      <w:marLeft w:val="0"/>
      <w:marRight w:val="0"/>
      <w:marTop w:val="0"/>
      <w:marBottom w:val="0"/>
      <w:divBdr>
        <w:top w:val="none" w:sz="0" w:space="0" w:color="auto"/>
        <w:left w:val="none" w:sz="0" w:space="0" w:color="auto"/>
        <w:bottom w:val="none" w:sz="0" w:space="0" w:color="auto"/>
        <w:right w:val="none" w:sz="0" w:space="0" w:color="auto"/>
      </w:divBdr>
    </w:div>
    <w:div w:id="651911554">
      <w:bodyDiv w:val="1"/>
      <w:marLeft w:val="0"/>
      <w:marRight w:val="0"/>
      <w:marTop w:val="0"/>
      <w:marBottom w:val="0"/>
      <w:divBdr>
        <w:top w:val="none" w:sz="0" w:space="0" w:color="auto"/>
        <w:left w:val="none" w:sz="0" w:space="0" w:color="auto"/>
        <w:bottom w:val="none" w:sz="0" w:space="0" w:color="auto"/>
        <w:right w:val="none" w:sz="0" w:space="0" w:color="auto"/>
      </w:divBdr>
    </w:div>
    <w:div w:id="667174325">
      <w:bodyDiv w:val="1"/>
      <w:marLeft w:val="0"/>
      <w:marRight w:val="0"/>
      <w:marTop w:val="0"/>
      <w:marBottom w:val="0"/>
      <w:divBdr>
        <w:top w:val="none" w:sz="0" w:space="0" w:color="auto"/>
        <w:left w:val="none" w:sz="0" w:space="0" w:color="auto"/>
        <w:bottom w:val="none" w:sz="0" w:space="0" w:color="auto"/>
        <w:right w:val="none" w:sz="0" w:space="0" w:color="auto"/>
      </w:divBdr>
    </w:div>
    <w:div w:id="679502762">
      <w:bodyDiv w:val="1"/>
      <w:marLeft w:val="0"/>
      <w:marRight w:val="0"/>
      <w:marTop w:val="0"/>
      <w:marBottom w:val="0"/>
      <w:divBdr>
        <w:top w:val="none" w:sz="0" w:space="0" w:color="auto"/>
        <w:left w:val="none" w:sz="0" w:space="0" w:color="auto"/>
        <w:bottom w:val="none" w:sz="0" w:space="0" w:color="auto"/>
        <w:right w:val="none" w:sz="0" w:space="0" w:color="auto"/>
      </w:divBdr>
    </w:div>
    <w:div w:id="691106680">
      <w:bodyDiv w:val="1"/>
      <w:marLeft w:val="0"/>
      <w:marRight w:val="0"/>
      <w:marTop w:val="0"/>
      <w:marBottom w:val="0"/>
      <w:divBdr>
        <w:top w:val="none" w:sz="0" w:space="0" w:color="auto"/>
        <w:left w:val="none" w:sz="0" w:space="0" w:color="auto"/>
        <w:bottom w:val="none" w:sz="0" w:space="0" w:color="auto"/>
        <w:right w:val="none" w:sz="0" w:space="0" w:color="auto"/>
      </w:divBdr>
    </w:div>
    <w:div w:id="691346189">
      <w:bodyDiv w:val="1"/>
      <w:marLeft w:val="0"/>
      <w:marRight w:val="0"/>
      <w:marTop w:val="0"/>
      <w:marBottom w:val="0"/>
      <w:divBdr>
        <w:top w:val="none" w:sz="0" w:space="0" w:color="auto"/>
        <w:left w:val="none" w:sz="0" w:space="0" w:color="auto"/>
        <w:bottom w:val="none" w:sz="0" w:space="0" w:color="auto"/>
        <w:right w:val="none" w:sz="0" w:space="0" w:color="auto"/>
      </w:divBdr>
    </w:div>
    <w:div w:id="712774315">
      <w:bodyDiv w:val="1"/>
      <w:marLeft w:val="0"/>
      <w:marRight w:val="0"/>
      <w:marTop w:val="0"/>
      <w:marBottom w:val="0"/>
      <w:divBdr>
        <w:top w:val="none" w:sz="0" w:space="0" w:color="auto"/>
        <w:left w:val="none" w:sz="0" w:space="0" w:color="auto"/>
        <w:bottom w:val="none" w:sz="0" w:space="0" w:color="auto"/>
        <w:right w:val="none" w:sz="0" w:space="0" w:color="auto"/>
      </w:divBdr>
    </w:div>
    <w:div w:id="716853965">
      <w:bodyDiv w:val="1"/>
      <w:marLeft w:val="0"/>
      <w:marRight w:val="0"/>
      <w:marTop w:val="0"/>
      <w:marBottom w:val="0"/>
      <w:divBdr>
        <w:top w:val="none" w:sz="0" w:space="0" w:color="auto"/>
        <w:left w:val="none" w:sz="0" w:space="0" w:color="auto"/>
        <w:bottom w:val="none" w:sz="0" w:space="0" w:color="auto"/>
        <w:right w:val="none" w:sz="0" w:space="0" w:color="auto"/>
      </w:divBdr>
    </w:div>
    <w:div w:id="732432660">
      <w:bodyDiv w:val="1"/>
      <w:marLeft w:val="0"/>
      <w:marRight w:val="0"/>
      <w:marTop w:val="0"/>
      <w:marBottom w:val="0"/>
      <w:divBdr>
        <w:top w:val="none" w:sz="0" w:space="0" w:color="auto"/>
        <w:left w:val="none" w:sz="0" w:space="0" w:color="auto"/>
        <w:bottom w:val="none" w:sz="0" w:space="0" w:color="auto"/>
        <w:right w:val="none" w:sz="0" w:space="0" w:color="auto"/>
      </w:divBdr>
    </w:div>
    <w:div w:id="733696719">
      <w:bodyDiv w:val="1"/>
      <w:marLeft w:val="0"/>
      <w:marRight w:val="0"/>
      <w:marTop w:val="0"/>
      <w:marBottom w:val="0"/>
      <w:divBdr>
        <w:top w:val="none" w:sz="0" w:space="0" w:color="auto"/>
        <w:left w:val="none" w:sz="0" w:space="0" w:color="auto"/>
        <w:bottom w:val="none" w:sz="0" w:space="0" w:color="auto"/>
        <w:right w:val="none" w:sz="0" w:space="0" w:color="auto"/>
      </w:divBdr>
    </w:div>
    <w:div w:id="737093987">
      <w:bodyDiv w:val="1"/>
      <w:marLeft w:val="0"/>
      <w:marRight w:val="0"/>
      <w:marTop w:val="0"/>
      <w:marBottom w:val="0"/>
      <w:divBdr>
        <w:top w:val="none" w:sz="0" w:space="0" w:color="auto"/>
        <w:left w:val="none" w:sz="0" w:space="0" w:color="auto"/>
        <w:bottom w:val="none" w:sz="0" w:space="0" w:color="auto"/>
        <w:right w:val="none" w:sz="0" w:space="0" w:color="auto"/>
      </w:divBdr>
    </w:div>
    <w:div w:id="766343641">
      <w:bodyDiv w:val="1"/>
      <w:marLeft w:val="0"/>
      <w:marRight w:val="0"/>
      <w:marTop w:val="0"/>
      <w:marBottom w:val="0"/>
      <w:divBdr>
        <w:top w:val="none" w:sz="0" w:space="0" w:color="auto"/>
        <w:left w:val="none" w:sz="0" w:space="0" w:color="auto"/>
        <w:bottom w:val="none" w:sz="0" w:space="0" w:color="auto"/>
        <w:right w:val="none" w:sz="0" w:space="0" w:color="auto"/>
      </w:divBdr>
    </w:div>
    <w:div w:id="769811049">
      <w:bodyDiv w:val="1"/>
      <w:marLeft w:val="0"/>
      <w:marRight w:val="0"/>
      <w:marTop w:val="0"/>
      <w:marBottom w:val="0"/>
      <w:divBdr>
        <w:top w:val="none" w:sz="0" w:space="0" w:color="auto"/>
        <w:left w:val="none" w:sz="0" w:space="0" w:color="auto"/>
        <w:bottom w:val="none" w:sz="0" w:space="0" w:color="auto"/>
        <w:right w:val="none" w:sz="0" w:space="0" w:color="auto"/>
      </w:divBdr>
    </w:div>
    <w:div w:id="771708867">
      <w:bodyDiv w:val="1"/>
      <w:marLeft w:val="0"/>
      <w:marRight w:val="0"/>
      <w:marTop w:val="0"/>
      <w:marBottom w:val="0"/>
      <w:divBdr>
        <w:top w:val="none" w:sz="0" w:space="0" w:color="auto"/>
        <w:left w:val="none" w:sz="0" w:space="0" w:color="auto"/>
        <w:bottom w:val="none" w:sz="0" w:space="0" w:color="auto"/>
        <w:right w:val="none" w:sz="0" w:space="0" w:color="auto"/>
      </w:divBdr>
    </w:div>
    <w:div w:id="802046005">
      <w:bodyDiv w:val="1"/>
      <w:marLeft w:val="0"/>
      <w:marRight w:val="0"/>
      <w:marTop w:val="0"/>
      <w:marBottom w:val="0"/>
      <w:divBdr>
        <w:top w:val="none" w:sz="0" w:space="0" w:color="auto"/>
        <w:left w:val="none" w:sz="0" w:space="0" w:color="auto"/>
        <w:bottom w:val="none" w:sz="0" w:space="0" w:color="auto"/>
        <w:right w:val="none" w:sz="0" w:space="0" w:color="auto"/>
      </w:divBdr>
    </w:div>
    <w:div w:id="811748781">
      <w:bodyDiv w:val="1"/>
      <w:marLeft w:val="0"/>
      <w:marRight w:val="0"/>
      <w:marTop w:val="0"/>
      <w:marBottom w:val="0"/>
      <w:divBdr>
        <w:top w:val="none" w:sz="0" w:space="0" w:color="auto"/>
        <w:left w:val="none" w:sz="0" w:space="0" w:color="auto"/>
        <w:bottom w:val="none" w:sz="0" w:space="0" w:color="auto"/>
        <w:right w:val="none" w:sz="0" w:space="0" w:color="auto"/>
      </w:divBdr>
    </w:div>
    <w:div w:id="820117633">
      <w:bodyDiv w:val="1"/>
      <w:marLeft w:val="0"/>
      <w:marRight w:val="0"/>
      <w:marTop w:val="0"/>
      <w:marBottom w:val="0"/>
      <w:divBdr>
        <w:top w:val="none" w:sz="0" w:space="0" w:color="auto"/>
        <w:left w:val="none" w:sz="0" w:space="0" w:color="auto"/>
        <w:bottom w:val="none" w:sz="0" w:space="0" w:color="auto"/>
        <w:right w:val="none" w:sz="0" w:space="0" w:color="auto"/>
      </w:divBdr>
    </w:div>
    <w:div w:id="834683775">
      <w:bodyDiv w:val="1"/>
      <w:marLeft w:val="0"/>
      <w:marRight w:val="0"/>
      <w:marTop w:val="0"/>
      <w:marBottom w:val="0"/>
      <w:divBdr>
        <w:top w:val="none" w:sz="0" w:space="0" w:color="auto"/>
        <w:left w:val="none" w:sz="0" w:space="0" w:color="auto"/>
        <w:bottom w:val="none" w:sz="0" w:space="0" w:color="auto"/>
        <w:right w:val="none" w:sz="0" w:space="0" w:color="auto"/>
      </w:divBdr>
    </w:div>
    <w:div w:id="933631773">
      <w:bodyDiv w:val="1"/>
      <w:marLeft w:val="0"/>
      <w:marRight w:val="0"/>
      <w:marTop w:val="0"/>
      <w:marBottom w:val="0"/>
      <w:divBdr>
        <w:top w:val="none" w:sz="0" w:space="0" w:color="auto"/>
        <w:left w:val="none" w:sz="0" w:space="0" w:color="auto"/>
        <w:bottom w:val="none" w:sz="0" w:space="0" w:color="auto"/>
        <w:right w:val="none" w:sz="0" w:space="0" w:color="auto"/>
      </w:divBdr>
    </w:div>
    <w:div w:id="947740163">
      <w:bodyDiv w:val="1"/>
      <w:marLeft w:val="0"/>
      <w:marRight w:val="0"/>
      <w:marTop w:val="0"/>
      <w:marBottom w:val="0"/>
      <w:divBdr>
        <w:top w:val="none" w:sz="0" w:space="0" w:color="auto"/>
        <w:left w:val="none" w:sz="0" w:space="0" w:color="auto"/>
        <w:bottom w:val="none" w:sz="0" w:space="0" w:color="auto"/>
        <w:right w:val="none" w:sz="0" w:space="0" w:color="auto"/>
      </w:divBdr>
    </w:div>
    <w:div w:id="949050481">
      <w:bodyDiv w:val="1"/>
      <w:marLeft w:val="0"/>
      <w:marRight w:val="0"/>
      <w:marTop w:val="0"/>
      <w:marBottom w:val="0"/>
      <w:divBdr>
        <w:top w:val="none" w:sz="0" w:space="0" w:color="auto"/>
        <w:left w:val="none" w:sz="0" w:space="0" w:color="auto"/>
        <w:bottom w:val="none" w:sz="0" w:space="0" w:color="auto"/>
        <w:right w:val="none" w:sz="0" w:space="0" w:color="auto"/>
      </w:divBdr>
    </w:div>
    <w:div w:id="953901101">
      <w:bodyDiv w:val="1"/>
      <w:marLeft w:val="0"/>
      <w:marRight w:val="0"/>
      <w:marTop w:val="0"/>
      <w:marBottom w:val="0"/>
      <w:divBdr>
        <w:top w:val="none" w:sz="0" w:space="0" w:color="auto"/>
        <w:left w:val="none" w:sz="0" w:space="0" w:color="auto"/>
        <w:bottom w:val="none" w:sz="0" w:space="0" w:color="auto"/>
        <w:right w:val="none" w:sz="0" w:space="0" w:color="auto"/>
      </w:divBdr>
    </w:div>
    <w:div w:id="956831812">
      <w:bodyDiv w:val="1"/>
      <w:marLeft w:val="0"/>
      <w:marRight w:val="0"/>
      <w:marTop w:val="0"/>
      <w:marBottom w:val="0"/>
      <w:divBdr>
        <w:top w:val="none" w:sz="0" w:space="0" w:color="auto"/>
        <w:left w:val="none" w:sz="0" w:space="0" w:color="auto"/>
        <w:bottom w:val="none" w:sz="0" w:space="0" w:color="auto"/>
        <w:right w:val="none" w:sz="0" w:space="0" w:color="auto"/>
      </w:divBdr>
    </w:div>
    <w:div w:id="1018855092">
      <w:bodyDiv w:val="1"/>
      <w:marLeft w:val="0"/>
      <w:marRight w:val="0"/>
      <w:marTop w:val="0"/>
      <w:marBottom w:val="0"/>
      <w:divBdr>
        <w:top w:val="none" w:sz="0" w:space="0" w:color="auto"/>
        <w:left w:val="none" w:sz="0" w:space="0" w:color="auto"/>
        <w:bottom w:val="none" w:sz="0" w:space="0" w:color="auto"/>
        <w:right w:val="none" w:sz="0" w:space="0" w:color="auto"/>
      </w:divBdr>
    </w:div>
    <w:div w:id="1031151330">
      <w:bodyDiv w:val="1"/>
      <w:marLeft w:val="0"/>
      <w:marRight w:val="0"/>
      <w:marTop w:val="0"/>
      <w:marBottom w:val="0"/>
      <w:divBdr>
        <w:top w:val="none" w:sz="0" w:space="0" w:color="auto"/>
        <w:left w:val="none" w:sz="0" w:space="0" w:color="auto"/>
        <w:bottom w:val="none" w:sz="0" w:space="0" w:color="auto"/>
        <w:right w:val="none" w:sz="0" w:space="0" w:color="auto"/>
      </w:divBdr>
    </w:div>
    <w:div w:id="1050810027">
      <w:bodyDiv w:val="1"/>
      <w:marLeft w:val="0"/>
      <w:marRight w:val="0"/>
      <w:marTop w:val="0"/>
      <w:marBottom w:val="0"/>
      <w:divBdr>
        <w:top w:val="none" w:sz="0" w:space="0" w:color="auto"/>
        <w:left w:val="none" w:sz="0" w:space="0" w:color="auto"/>
        <w:bottom w:val="none" w:sz="0" w:space="0" w:color="auto"/>
        <w:right w:val="none" w:sz="0" w:space="0" w:color="auto"/>
      </w:divBdr>
    </w:div>
    <w:div w:id="1051463502">
      <w:bodyDiv w:val="1"/>
      <w:marLeft w:val="0"/>
      <w:marRight w:val="0"/>
      <w:marTop w:val="0"/>
      <w:marBottom w:val="0"/>
      <w:divBdr>
        <w:top w:val="none" w:sz="0" w:space="0" w:color="auto"/>
        <w:left w:val="none" w:sz="0" w:space="0" w:color="auto"/>
        <w:bottom w:val="none" w:sz="0" w:space="0" w:color="auto"/>
        <w:right w:val="none" w:sz="0" w:space="0" w:color="auto"/>
      </w:divBdr>
    </w:div>
    <w:div w:id="1055814596">
      <w:bodyDiv w:val="1"/>
      <w:marLeft w:val="0"/>
      <w:marRight w:val="0"/>
      <w:marTop w:val="0"/>
      <w:marBottom w:val="0"/>
      <w:divBdr>
        <w:top w:val="none" w:sz="0" w:space="0" w:color="auto"/>
        <w:left w:val="none" w:sz="0" w:space="0" w:color="auto"/>
        <w:bottom w:val="none" w:sz="0" w:space="0" w:color="auto"/>
        <w:right w:val="none" w:sz="0" w:space="0" w:color="auto"/>
      </w:divBdr>
    </w:div>
    <w:div w:id="1056899527">
      <w:bodyDiv w:val="1"/>
      <w:marLeft w:val="0"/>
      <w:marRight w:val="0"/>
      <w:marTop w:val="0"/>
      <w:marBottom w:val="0"/>
      <w:divBdr>
        <w:top w:val="none" w:sz="0" w:space="0" w:color="auto"/>
        <w:left w:val="none" w:sz="0" w:space="0" w:color="auto"/>
        <w:bottom w:val="none" w:sz="0" w:space="0" w:color="auto"/>
        <w:right w:val="none" w:sz="0" w:space="0" w:color="auto"/>
      </w:divBdr>
    </w:div>
    <w:div w:id="1058627398">
      <w:bodyDiv w:val="1"/>
      <w:marLeft w:val="0"/>
      <w:marRight w:val="0"/>
      <w:marTop w:val="0"/>
      <w:marBottom w:val="0"/>
      <w:divBdr>
        <w:top w:val="none" w:sz="0" w:space="0" w:color="auto"/>
        <w:left w:val="none" w:sz="0" w:space="0" w:color="auto"/>
        <w:bottom w:val="none" w:sz="0" w:space="0" w:color="auto"/>
        <w:right w:val="none" w:sz="0" w:space="0" w:color="auto"/>
      </w:divBdr>
    </w:div>
    <w:div w:id="1070277106">
      <w:bodyDiv w:val="1"/>
      <w:marLeft w:val="0"/>
      <w:marRight w:val="0"/>
      <w:marTop w:val="0"/>
      <w:marBottom w:val="0"/>
      <w:divBdr>
        <w:top w:val="none" w:sz="0" w:space="0" w:color="auto"/>
        <w:left w:val="none" w:sz="0" w:space="0" w:color="auto"/>
        <w:bottom w:val="none" w:sz="0" w:space="0" w:color="auto"/>
        <w:right w:val="none" w:sz="0" w:space="0" w:color="auto"/>
      </w:divBdr>
    </w:div>
    <w:div w:id="1075904593">
      <w:bodyDiv w:val="1"/>
      <w:marLeft w:val="0"/>
      <w:marRight w:val="0"/>
      <w:marTop w:val="0"/>
      <w:marBottom w:val="0"/>
      <w:divBdr>
        <w:top w:val="none" w:sz="0" w:space="0" w:color="auto"/>
        <w:left w:val="none" w:sz="0" w:space="0" w:color="auto"/>
        <w:bottom w:val="none" w:sz="0" w:space="0" w:color="auto"/>
        <w:right w:val="none" w:sz="0" w:space="0" w:color="auto"/>
      </w:divBdr>
    </w:div>
    <w:div w:id="1105421765">
      <w:bodyDiv w:val="1"/>
      <w:marLeft w:val="0"/>
      <w:marRight w:val="0"/>
      <w:marTop w:val="0"/>
      <w:marBottom w:val="0"/>
      <w:divBdr>
        <w:top w:val="none" w:sz="0" w:space="0" w:color="auto"/>
        <w:left w:val="none" w:sz="0" w:space="0" w:color="auto"/>
        <w:bottom w:val="none" w:sz="0" w:space="0" w:color="auto"/>
        <w:right w:val="none" w:sz="0" w:space="0" w:color="auto"/>
      </w:divBdr>
    </w:div>
    <w:div w:id="1138843030">
      <w:bodyDiv w:val="1"/>
      <w:marLeft w:val="0"/>
      <w:marRight w:val="0"/>
      <w:marTop w:val="0"/>
      <w:marBottom w:val="0"/>
      <w:divBdr>
        <w:top w:val="none" w:sz="0" w:space="0" w:color="auto"/>
        <w:left w:val="none" w:sz="0" w:space="0" w:color="auto"/>
        <w:bottom w:val="none" w:sz="0" w:space="0" w:color="auto"/>
        <w:right w:val="none" w:sz="0" w:space="0" w:color="auto"/>
      </w:divBdr>
    </w:div>
    <w:div w:id="1139760661">
      <w:bodyDiv w:val="1"/>
      <w:marLeft w:val="0"/>
      <w:marRight w:val="0"/>
      <w:marTop w:val="0"/>
      <w:marBottom w:val="0"/>
      <w:divBdr>
        <w:top w:val="none" w:sz="0" w:space="0" w:color="auto"/>
        <w:left w:val="none" w:sz="0" w:space="0" w:color="auto"/>
        <w:bottom w:val="none" w:sz="0" w:space="0" w:color="auto"/>
        <w:right w:val="none" w:sz="0" w:space="0" w:color="auto"/>
      </w:divBdr>
    </w:div>
    <w:div w:id="1146580680">
      <w:bodyDiv w:val="1"/>
      <w:marLeft w:val="0"/>
      <w:marRight w:val="0"/>
      <w:marTop w:val="0"/>
      <w:marBottom w:val="0"/>
      <w:divBdr>
        <w:top w:val="none" w:sz="0" w:space="0" w:color="auto"/>
        <w:left w:val="none" w:sz="0" w:space="0" w:color="auto"/>
        <w:bottom w:val="none" w:sz="0" w:space="0" w:color="auto"/>
        <w:right w:val="none" w:sz="0" w:space="0" w:color="auto"/>
      </w:divBdr>
    </w:div>
    <w:div w:id="1159006554">
      <w:bodyDiv w:val="1"/>
      <w:marLeft w:val="0"/>
      <w:marRight w:val="0"/>
      <w:marTop w:val="0"/>
      <w:marBottom w:val="0"/>
      <w:divBdr>
        <w:top w:val="none" w:sz="0" w:space="0" w:color="auto"/>
        <w:left w:val="none" w:sz="0" w:space="0" w:color="auto"/>
        <w:bottom w:val="none" w:sz="0" w:space="0" w:color="auto"/>
        <w:right w:val="none" w:sz="0" w:space="0" w:color="auto"/>
      </w:divBdr>
    </w:div>
    <w:div w:id="1171721854">
      <w:bodyDiv w:val="1"/>
      <w:marLeft w:val="0"/>
      <w:marRight w:val="0"/>
      <w:marTop w:val="0"/>
      <w:marBottom w:val="0"/>
      <w:divBdr>
        <w:top w:val="none" w:sz="0" w:space="0" w:color="auto"/>
        <w:left w:val="none" w:sz="0" w:space="0" w:color="auto"/>
        <w:bottom w:val="none" w:sz="0" w:space="0" w:color="auto"/>
        <w:right w:val="none" w:sz="0" w:space="0" w:color="auto"/>
      </w:divBdr>
    </w:div>
    <w:div w:id="1172453910">
      <w:bodyDiv w:val="1"/>
      <w:marLeft w:val="0"/>
      <w:marRight w:val="0"/>
      <w:marTop w:val="0"/>
      <w:marBottom w:val="0"/>
      <w:divBdr>
        <w:top w:val="none" w:sz="0" w:space="0" w:color="auto"/>
        <w:left w:val="none" w:sz="0" w:space="0" w:color="auto"/>
        <w:bottom w:val="none" w:sz="0" w:space="0" w:color="auto"/>
        <w:right w:val="none" w:sz="0" w:space="0" w:color="auto"/>
      </w:divBdr>
    </w:div>
    <w:div w:id="1185944718">
      <w:bodyDiv w:val="1"/>
      <w:marLeft w:val="0"/>
      <w:marRight w:val="0"/>
      <w:marTop w:val="0"/>
      <w:marBottom w:val="0"/>
      <w:divBdr>
        <w:top w:val="none" w:sz="0" w:space="0" w:color="auto"/>
        <w:left w:val="none" w:sz="0" w:space="0" w:color="auto"/>
        <w:bottom w:val="none" w:sz="0" w:space="0" w:color="auto"/>
        <w:right w:val="none" w:sz="0" w:space="0" w:color="auto"/>
      </w:divBdr>
    </w:div>
    <w:div w:id="1208104689">
      <w:bodyDiv w:val="1"/>
      <w:marLeft w:val="0"/>
      <w:marRight w:val="0"/>
      <w:marTop w:val="0"/>
      <w:marBottom w:val="0"/>
      <w:divBdr>
        <w:top w:val="none" w:sz="0" w:space="0" w:color="auto"/>
        <w:left w:val="none" w:sz="0" w:space="0" w:color="auto"/>
        <w:bottom w:val="none" w:sz="0" w:space="0" w:color="auto"/>
        <w:right w:val="none" w:sz="0" w:space="0" w:color="auto"/>
      </w:divBdr>
    </w:div>
    <w:div w:id="1249342742">
      <w:bodyDiv w:val="1"/>
      <w:marLeft w:val="0"/>
      <w:marRight w:val="0"/>
      <w:marTop w:val="0"/>
      <w:marBottom w:val="0"/>
      <w:divBdr>
        <w:top w:val="none" w:sz="0" w:space="0" w:color="auto"/>
        <w:left w:val="none" w:sz="0" w:space="0" w:color="auto"/>
        <w:bottom w:val="none" w:sz="0" w:space="0" w:color="auto"/>
        <w:right w:val="none" w:sz="0" w:space="0" w:color="auto"/>
      </w:divBdr>
    </w:div>
    <w:div w:id="1263415136">
      <w:bodyDiv w:val="1"/>
      <w:marLeft w:val="0"/>
      <w:marRight w:val="0"/>
      <w:marTop w:val="0"/>
      <w:marBottom w:val="0"/>
      <w:divBdr>
        <w:top w:val="none" w:sz="0" w:space="0" w:color="auto"/>
        <w:left w:val="none" w:sz="0" w:space="0" w:color="auto"/>
        <w:bottom w:val="none" w:sz="0" w:space="0" w:color="auto"/>
        <w:right w:val="none" w:sz="0" w:space="0" w:color="auto"/>
      </w:divBdr>
    </w:div>
    <w:div w:id="1266645321">
      <w:bodyDiv w:val="1"/>
      <w:marLeft w:val="0"/>
      <w:marRight w:val="0"/>
      <w:marTop w:val="0"/>
      <w:marBottom w:val="0"/>
      <w:divBdr>
        <w:top w:val="none" w:sz="0" w:space="0" w:color="auto"/>
        <w:left w:val="none" w:sz="0" w:space="0" w:color="auto"/>
        <w:bottom w:val="none" w:sz="0" w:space="0" w:color="auto"/>
        <w:right w:val="none" w:sz="0" w:space="0" w:color="auto"/>
      </w:divBdr>
    </w:div>
    <w:div w:id="1273971469">
      <w:bodyDiv w:val="1"/>
      <w:marLeft w:val="0"/>
      <w:marRight w:val="0"/>
      <w:marTop w:val="0"/>
      <w:marBottom w:val="0"/>
      <w:divBdr>
        <w:top w:val="none" w:sz="0" w:space="0" w:color="auto"/>
        <w:left w:val="none" w:sz="0" w:space="0" w:color="auto"/>
        <w:bottom w:val="none" w:sz="0" w:space="0" w:color="auto"/>
        <w:right w:val="none" w:sz="0" w:space="0" w:color="auto"/>
      </w:divBdr>
    </w:div>
    <w:div w:id="1281886337">
      <w:bodyDiv w:val="1"/>
      <w:marLeft w:val="0"/>
      <w:marRight w:val="0"/>
      <w:marTop w:val="0"/>
      <w:marBottom w:val="0"/>
      <w:divBdr>
        <w:top w:val="none" w:sz="0" w:space="0" w:color="auto"/>
        <w:left w:val="none" w:sz="0" w:space="0" w:color="auto"/>
        <w:bottom w:val="none" w:sz="0" w:space="0" w:color="auto"/>
        <w:right w:val="none" w:sz="0" w:space="0" w:color="auto"/>
      </w:divBdr>
    </w:div>
    <w:div w:id="1291400089">
      <w:bodyDiv w:val="1"/>
      <w:marLeft w:val="0"/>
      <w:marRight w:val="0"/>
      <w:marTop w:val="0"/>
      <w:marBottom w:val="0"/>
      <w:divBdr>
        <w:top w:val="none" w:sz="0" w:space="0" w:color="auto"/>
        <w:left w:val="none" w:sz="0" w:space="0" w:color="auto"/>
        <w:bottom w:val="none" w:sz="0" w:space="0" w:color="auto"/>
        <w:right w:val="none" w:sz="0" w:space="0" w:color="auto"/>
      </w:divBdr>
    </w:div>
    <w:div w:id="1297830857">
      <w:bodyDiv w:val="1"/>
      <w:marLeft w:val="0"/>
      <w:marRight w:val="0"/>
      <w:marTop w:val="0"/>
      <w:marBottom w:val="0"/>
      <w:divBdr>
        <w:top w:val="none" w:sz="0" w:space="0" w:color="auto"/>
        <w:left w:val="none" w:sz="0" w:space="0" w:color="auto"/>
        <w:bottom w:val="none" w:sz="0" w:space="0" w:color="auto"/>
        <w:right w:val="none" w:sz="0" w:space="0" w:color="auto"/>
      </w:divBdr>
    </w:div>
    <w:div w:id="1304508225">
      <w:bodyDiv w:val="1"/>
      <w:marLeft w:val="0"/>
      <w:marRight w:val="0"/>
      <w:marTop w:val="0"/>
      <w:marBottom w:val="0"/>
      <w:divBdr>
        <w:top w:val="none" w:sz="0" w:space="0" w:color="auto"/>
        <w:left w:val="none" w:sz="0" w:space="0" w:color="auto"/>
        <w:bottom w:val="none" w:sz="0" w:space="0" w:color="auto"/>
        <w:right w:val="none" w:sz="0" w:space="0" w:color="auto"/>
      </w:divBdr>
    </w:div>
    <w:div w:id="1317344506">
      <w:bodyDiv w:val="1"/>
      <w:marLeft w:val="0"/>
      <w:marRight w:val="0"/>
      <w:marTop w:val="0"/>
      <w:marBottom w:val="0"/>
      <w:divBdr>
        <w:top w:val="none" w:sz="0" w:space="0" w:color="auto"/>
        <w:left w:val="none" w:sz="0" w:space="0" w:color="auto"/>
        <w:bottom w:val="none" w:sz="0" w:space="0" w:color="auto"/>
        <w:right w:val="none" w:sz="0" w:space="0" w:color="auto"/>
      </w:divBdr>
    </w:div>
    <w:div w:id="1344935139">
      <w:bodyDiv w:val="1"/>
      <w:marLeft w:val="0"/>
      <w:marRight w:val="0"/>
      <w:marTop w:val="0"/>
      <w:marBottom w:val="0"/>
      <w:divBdr>
        <w:top w:val="none" w:sz="0" w:space="0" w:color="auto"/>
        <w:left w:val="none" w:sz="0" w:space="0" w:color="auto"/>
        <w:bottom w:val="none" w:sz="0" w:space="0" w:color="auto"/>
        <w:right w:val="none" w:sz="0" w:space="0" w:color="auto"/>
      </w:divBdr>
    </w:div>
    <w:div w:id="1386492889">
      <w:bodyDiv w:val="1"/>
      <w:marLeft w:val="0"/>
      <w:marRight w:val="0"/>
      <w:marTop w:val="0"/>
      <w:marBottom w:val="0"/>
      <w:divBdr>
        <w:top w:val="none" w:sz="0" w:space="0" w:color="auto"/>
        <w:left w:val="none" w:sz="0" w:space="0" w:color="auto"/>
        <w:bottom w:val="none" w:sz="0" w:space="0" w:color="auto"/>
        <w:right w:val="none" w:sz="0" w:space="0" w:color="auto"/>
      </w:divBdr>
    </w:div>
    <w:div w:id="1461074150">
      <w:bodyDiv w:val="1"/>
      <w:marLeft w:val="0"/>
      <w:marRight w:val="0"/>
      <w:marTop w:val="0"/>
      <w:marBottom w:val="0"/>
      <w:divBdr>
        <w:top w:val="none" w:sz="0" w:space="0" w:color="auto"/>
        <w:left w:val="none" w:sz="0" w:space="0" w:color="auto"/>
        <w:bottom w:val="none" w:sz="0" w:space="0" w:color="auto"/>
        <w:right w:val="none" w:sz="0" w:space="0" w:color="auto"/>
      </w:divBdr>
    </w:div>
    <w:div w:id="1474789101">
      <w:bodyDiv w:val="1"/>
      <w:marLeft w:val="0"/>
      <w:marRight w:val="0"/>
      <w:marTop w:val="0"/>
      <w:marBottom w:val="0"/>
      <w:divBdr>
        <w:top w:val="none" w:sz="0" w:space="0" w:color="auto"/>
        <w:left w:val="none" w:sz="0" w:space="0" w:color="auto"/>
        <w:bottom w:val="none" w:sz="0" w:space="0" w:color="auto"/>
        <w:right w:val="none" w:sz="0" w:space="0" w:color="auto"/>
      </w:divBdr>
    </w:div>
    <w:div w:id="1484810329">
      <w:bodyDiv w:val="1"/>
      <w:marLeft w:val="0"/>
      <w:marRight w:val="0"/>
      <w:marTop w:val="0"/>
      <w:marBottom w:val="0"/>
      <w:divBdr>
        <w:top w:val="none" w:sz="0" w:space="0" w:color="auto"/>
        <w:left w:val="none" w:sz="0" w:space="0" w:color="auto"/>
        <w:bottom w:val="none" w:sz="0" w:space="0" w:color="auto"/>
        <w:right w:val="none" w:sz="0" w:space="0" w:color="auto"/>
      </w:divBdr>
    </w:div>
    <w:div w:id="1486968345">
      <w:bodyDiv w:val="1"/>
      <w:marLeft w:val="0"/>
      <w:marRight w:val="0"/>
      <w:marTop w:val="0"/>
      <w:marBottom w:val="0"/>
      <w:divBdr>
        <w:top w:val="none" w:sz="0" w:space="0" w:color="auto"/>
        <w:left w:val="none" w:sz="0" w:space="0" w:color="auto"/>
        <w:bottom w:val="none" w:sz="0" w:space="0" w:color="auto"/>
        <w:right w:val="none" w:sz="0" w:space="0" w:color="auto"/>
      </w:divBdr>
    </w:div>
    <w:div w:id="1532954850">
      <w:bodyDiv w:val="1"/>
      <w:marLeft w:val="0"/>
      <w:marRight w:val="0"/>
      <w:marTop w:val="0"/>
      <w:marBottom w:val="0"/>
      <w:divBdr>
        <w:top w:val="none" w:sz="0" w:space="0" w:color="auto"/>
        <w:left w:val="none" w:sz="0" w:space="0" w:color="auto"/>
        <w:bottom w:val="none" w:sz="0" w:space="0" w:color="auto"/>
        <w:right w:val="none" w:sz="0" w:space="0" w:color="auto"/>
      </w:divBdr>
    </w:div>
    <w:div w:id="1553883369">
      <w:bodyDiv w:val="1"/>
      <w:marLeft w:val="0"/>
      <w:marRight w:val="0"/>
      <w:marTop w:val="0"/>
      <w:marBottom w:val="0"/>
      <w:divBdr>
        <w:top w:val="none" w:sz="0" w:space="0" w:color="auto"/>
        <w:left w:val="none" w:sz="0" w:space="0" w:color="auto"/>
        <w:bottom w:val="none" w:sz="0" w:space="0" w:color="auto"/>
        <w:right w:val="none" w:sz="0" w:space="0" w:color="auto"/>
      </w:divBdr>
    </w:div>
    <w:div w:id="1571115640">
      <w:bodyDiv w:val="1"/>
      <w:marLeft w:val="0"/>
      <w:marRight w:val="0"/>
      <w:marTop w:val="0"/>
      <w:marBottom w:val="0"/>
      <w:divBdr>
        <w:top w:val="none" w:sz="0" w:space="0" w:color="auto"/>
        <w:left w:val="none" w:sz="0" w:space="0" w:color="auto"/>
        <w:bottom w:val="none" w:sz="0" w:space="0" w:color="auto"/>
        <w:right w:val="none" w:sz="0" w:space="0" w:color="auto"/>
      </w:divBdr>
    </w:div>
    <w:div w:id="1601793211">
      <w:bodyDiv w:val="1"/>
      <w:marLeft w:val="0"/>
      <w:marRight w:val="0"/>
      <w:marTop w:val="0"/>
      <w:marBottom w:val="0"/>
      <w:divBdr>
        <w:top w:val="none" w:sz="0" w:space="0" w:color="auto"/>
        <w:left w:val="none" w:sz="0" w:space="0" w:color="auto"/>
        <w:bottom w:val="none" w:sz="0" w:space="0" w:color="auto"/>
        <w:right w:val="none" w:sz="0" w:space="0" w:color="auto"/>
      </w:divBdr>
    </w:div>
    <w:div w:id="1607224988">
      <w:bodyDiv w:val="1"/>
      <w:marLeft w:val="0"/>
      <w:marRight w:val="0"/>
      <w:marTop w:val="0"/>
      <w:marBottom w:val="0"/>
      <w:divBdr>
        <w:top w:val="none" w:sz="0" w:space="0" w:color="auto"/>
        <w:left w:val="none" w:sz="0" w:space="0" w:color="auto"/>
        <w:bottom w:val="none" w:sz="0" w:space="0" w:color="auto"/>
        <w:right w:val="none" w:sz="0" w:space="0" w:color="auto"/>
      </w:divBdr>
    </w:div>
    <w:div w:id="1612007006">
      <w:bodyDiv w:val="1"/>
      <w:marLeft w:val="0"/>
      <w:marRight w:val="0"/>
      <w:marTop w:val="0"/>
      <w:marBottom w:val="0"/>
      <w:divBdr>
        <w:top w:val="none" w:sz="0" w:space="0" w:color="auto"/>
        <w:left w:val="none" w:sz="0" w:space="0" w:color="auto"/>
        <w:bottom w:val="none" w:sz="0" w:space="0" w:color="auto"/>
        <w:right w:val="none" w:sz="0" w:space="0" w:color="auto"/>
      </w:divBdr>
    </w:div>
    <w:div w:id="1638608772">
      <w:bodyDiv w:val="1"/>
      <w:marLeft w:val="0"/>
      <w:marRight w:val="0"/>
      <w:marTop w:val="0"/>
      <w:marBottom w:val="0"/>
      <w:divBdr>
        <w:top w:val="none" w:sz="0" w:space="0" w:color="auto"/>
        <w:left w:val="none" w:sz="0" w:space="0" w:color="auto"/>
        <w:bottom w:val="none" w:sz="0" w:space="0" w:color="auto"/>
        <w:right w:val="none" w:sz="0" w:space="0" w:color="auto"/>
      </w:divBdr>
    </w:div>
    <w:div w:id="1643459910">
      <w:bodyDiv w:val="1"/>
      <w:marLeft w:val="0"/>
      <w:marRight w:val="0"/>
      <w:marTop w:val="0"/>
      <w:marBottom w:val="0"/>
      <w:divBdr>
        <w:top w:val="none" w:sz="0" w:space="0" w:color="auto"/>
        <w:left w:val="none" w:sz="0" w:space="0" w:color="auto"/>
        <w:bottom w:val="none" w:sz="0" w:space="0" w:color="auto"/>
        <w:right w:val="none" w:sz="0" w:space="0" w:color="auto"/>
      </w:divBdr>
    </w:div>
    <w:div w:id="1663393932">
      <w:bodyDiv w:val="1"/>
      <w:marLeft w:val="0"/>
      <w:marRight w:val="0"/>
      <w:marTop w:val="0"/>
      <w:marBottom w:val="0"/>
      <w:divBdr>
        <w:top w:val="none" w:sz="0" w:space="0" w:color="auto"/>
        <w:left w:val="none" w:sz="0" w:space="0" w:color="auto"/>
        <w:bottom w:val="none" w:sz="0" w:space="0" w:color="auto"/>
        <w:right w:val="none" w:sz="0" w:space="0" w:color="auto"/>
      </w:divBdr>
    </w:div>
    <w:div w:id="1682050747">
      <w:bodyDiv w:val="1"/>
      <w:marLeft w:val="0"/>
      <w:marRight w:val="0"/>
      <w:marTop w:val="0"/>
      <w:marBottom w:val="0"/>
      <w:divBdr>
        <w:top w:val="none" w:sz="0" w:space="0" w:color="auto"/>
        <w:left w:val="none" w:sz="0" w:space="0" w:color="auto"/>
        <w:bottom w:val="none" w:sz="0" w:space="0" w:color="auto"/>
        <w:right w:val="none" w:sz="0" w:space="0" w:color="auto"/>
      </w:divBdr>
    </w:div>
    <w:div w:id="1682463498">
      <w:bodyDiv w:val="1"/>
      <w:marLeft w:val="0"/>
      <w:marRight w:val="0"/>
      <w:marTop w:val="0"/>
      <w:marBottom w:val="0"/>
      <w:divBdr>
        <w:top w:val="none" w:sz="0" w:space="0" w:color="auto"/>
        <w:left w:val="none" w:sz="0" w:space="0" w:color="auto"/>
        <w:bottom w:val="none" w:sz="0" w:space="0" w:color="auto"/>
        <w:right w:val="none" w:sz="0" w:space="0" w:color="auto"/>
      </w:divBdr>
    </w:div>
    <w:div w:id="1701852458">
      <w:bodyDiv w:val="1"/>
      <w:marLeft w:val="0"/>
      <w:marRight w:val="0"/>
      <w:marTop w:val="0"/>
      <w:marBottom w:val="0"/>
      <w:divBdr>
        <w:top w:val="none" w:sz="0" w:space="0" w:color="auto"/>
        <w:left w:val="none" w:sz="0" w:space="0" w:color="auto"/>
        <w:bottom w:val="none" w:sz="0" w:space="0" w:color="auto"/>
        <w:right w:val="none" w:sz="0" w:space="0" w:color="auto"/>
      </w:divBdr>
    </w:div>
    <w:div w:id="1721247101">
      <w:bodyDiv w:val="1"/>
      <w:marLeft w:val="0"/>
      <w:marRight w:val="0"/>
      <w:marTop w:val="0"/>
      <w:marBottom w:val="0"/>
      <w:divBdr>
        <w:top w:val="none" w:sz="0" w:space="0" w:color="auto"/>
        <w:left w:val="none" w:sz="0" w:space="0" w:color="auto"/>
        <w:bottom w:val="none" w:sz="0" w:space="0" w:color="auto"/>
        <w:right w:val="none" w:sz="0" w:space="0" w:color="auto"/>
      </w:divBdr>
    </w:div>
    <w:div w:id="1727220989">
      <w:bodyDiv w:val="1"/>
      <w:marLeft w:val="0"/>
      <w:marRight w:val="0"/>
      <w:marTop w:val="0"/>
      <w:marBottom w:val="0"/>
      <w:divBdr>
        <w:top w:val="none" w:sz="0" w:space="0" w:color="auto"/>
        <w:left w:val="none" w:sz="0" w:space="0" w:color="auto"/>
        <w:bottom w:val="none" w:sz="0" w:space="0" w:color="auto"/>
        <w:right w:val="none" w:sz="0" w:space="0" w:color="auto"/>
      </w:divBdr>
    </w:div>
    <w:div w:id="1742950100">
      <w:bodyDiv w:val="1"/>
      <w:marLeft w:val="0"/>
      <w:marRight w:val="0"/>
      <w:marTop w:val="0"/>
      <w:marBottom w:val="0"/>
      <w:divBdr>
        <w:top w:val="none" w:sz="0" w:space="0" w:color="auto"/>
        <w:left w:val="none" w:sz="0" w:space="0" w:color="auto"/>
        <w:bottom w:val="none" w:sz="0" w:space="0" w:color="auto"/>
        <w:right w:val="none" w:sz="0" w:space="0" w:color="auto"/>
      </w:divBdr>
    </w:div>
    <w:div w:id="1757092903">
      <w:bodyDiv w:val="1"/>
      <w:marLeft w:val="0"/>
      <w:marRight w:val="0"/>
      <w:marTop w:val="0"/>
      <w:marBottom w:val="0"/>
      <w:divBdr>
        <w:top w:val="none" w:sz="0" w:space="0" w:color="auto"/>
        <w:left w:val="none" w:sz="0" w:space="0" w:color="auto"/>
        <w:bottom w:val="none" w:sz="0" w:space="0" w:color="auto"/>
        <w:right w:val="none" w:sz="0" w:space="0" w:color="auto"/>
      </w:divBdr>
    </w:div>
    <w:div w:id="1796170208">
      <w:bodyDiv w:val="1"/>
      <w:marLeft w:val="0"/>
      <w:marRight w:val="0"/>
      <w:marTop w:val="0"/>
      <w:marBottom w:val="0"/>
      <w:divBdr>
        <w:top w:val="none" w:sz="0" w:space="0" w:color="auto"/>
        <w:left w:val="none" w:sz="0" w:space="0" w:color="auto"/>
        <w:bottom w:val="none" w:sz="0" w:space="0" w:color="auto"/>
        <w:right w:val="none" w:sz="0" w:space="0" w:color="auto"/>
      </w:divBdr>
    </w:div>
    <w:div w:id="1797137439">
      <w:bodyDiv w:val="1"/>
      <w:marLeft w:val="0"/>
      <w:marRight w:val="0"/>
      <w:marTop w:val="0"/>
      <w:marBottom w:val="0"/>
      <w:divBdr>
        <w:top w:val="none" w:sz="0" w:space="0" w:color="auto"/>
        <w:left w:val="none" w:sz="0" w:space="0" w:color="auto"/>
        <w:bottom w:val="none" w:sz="0" w:space="0" w:color="auto"/>
        <w:right w:val="none" w:sz="0" w:space="0" w:color="auto"/>
      </w:divBdr>
    </w:div>
    <w:div w:id="1800025167">
      <w:bodyDiv w:val="1"/>
      <w:marLeft w:val="0"/>
      <w:marRight w:val="0"/>
      <w:marTop w:val="0"/>
      <w:marBottom w:val="0"/>
      <w:divBdr>
        <w:top w:val="none" w:sz="0" w:space="0" w:color="auto"/>
        <w:left w:val="none" w:sz="0" w:space="0" w:color="auto"/>
        <w:bottom w:val="none" w:sz="0" w:space="0" w:color="auto"/>
        <w:right w:val="none" w:sz="0" w:space="0" w:color="auto"/>
      </w:divBdr>
    </w:div>
    <w:div w:id="1802454802">
      <w:bodyDiv w:val="1"/>
      <w:marLeft w:val="0"/>
      <w:marRight w:val="0"/>
      <w:marTop w:val="0"/>
      <w:marBottom w:val="0"/>
      <w:divBdr>
        <w:top w:val="none" w:sz="0" w:space="0" w:color="auto"/>
        <w:left w:val="none" w:sz="0" w:space="0" w:color="auto"/>
        <w:bottom w:val="none" w:sz="0" w:space="0" w:color="auto"/>
        <w:right w:val="none" w:sz="0" w:space="0" w:color="auto"/>
      </w:divBdr>
    </w:div>
    <w:div w:id="1813865849">
      <w:bodyDiv w:val="1"/>
      <w:marLeft w:val="0"/>
      <w:marRight w:val="0"/>
      <w:marTop w:val="0"/>
      <w:marBottom w:val="0"/>
      <w:divBdr>
        <w:top w:val="none" w:sz="0" w:space="0" w:color="auto"/>
        <w:left w:val="none" w:sz="0" w:space="0" w:color="auto"/>
        <w:bottom w:val="none" w:sz="0" w:space="0" w:color="auto"/>
        <w:right w:val="none" w:sz="0" w:space="0" w:color="auto"/>
      </w:divBdr>
    </w:div>
    <w:div w:id="1815832791">
      <w:bodyDiv w:val="1"/>
      <w:marLeft w:val="0"/>
      <w:marRight w:val="0"/>
      <w:marTop w:val="0"/>
      <w:marBottom w:val="0"/>
      <w:divBdr>
        <w:top w:val="none" w:sz="0" w:space="0" w:color="auto"/>
        <w:left w:val="none" w:sz="0" w:space="0" w:color="auto"/>
        <w:bottom w:val="none" w:sz="0" w:space="0" w:color="auto"/>
        <w:right w:val="none" w:sz="0" w:space="0" w:color="auto"/>
      </w:divBdr>
    </w:div>
    <w:div w:id="1819372708">
      <w:bodyDiv w:val="1"/>
      <w:marLeft w:val="0"/>
      <w:marRight w:val="0"/>
      <w:marTop w:val="0"/>
      <w:marBottom w:val="0"/>
      <w:divBdr>
        <w:top w:val="none" w:sz="0" w:space="0" w:color="auto"/>
        <w:left w:val="none" w:sz="0" w:space="0" w:color="auto"/>
        <w:bottom w:val="none" w:sz="0" w:space="0" w:color="auto"/>
        <w:right w:val="none" w:sz="0" w:space="0" w:color="auto"/>
      </w:divBdr>
    </w:div>
    <w:div w:id="1854144702">
      <w:bodyDiv w:val="1"/>
      <w:marLeft w:val="0"/>
      <w:marRight w:val="0"/>
      <w:marTop w:val="0"/>
      <w:marBottom w:val="0"/>
      <w:divBdr>
        <w:top w:val="none" w:sz="0" w:space="0" w:color="auto"/>
        <w:left w:val="none" w:sz="0" w:space="0" w:color="auto"/>
        <w:bottom w:val="none" w:sz="0" w:space="0" w:color="auto"/>
        <w:right w:val="none" w:sz="0" w:space="0" w:color="auto"/>
      </w:divBdr>
    </w:div>
    <w:div w:id="1865898701">
      <w:bodyDiv w:val="1"/>
      <w:marLeft w:val="0"/>
      <w:marRight w:val="0"/>
      <w:marTop w:val="0"/>
      <w:marBottom w:val="0"/>
      <w:divBdr>
        <w:top w:val="none" w:sz="0" w:space="0" w:color="auto"/>
        <w:left w:val="none" w:sz="0" w:space="0" w:color="auto"/>
        <w:bottom w:val="none" w:sz="0" w:space="0" w:color="auto"/>
        <w:right w:val="none" w:sz="0" w:space="0" w:color="auto"/>
      </w:divBdr>
    </w:div>
    <w:div w:id="1870798934">
      <w:bodyDiv w:val="1"/>
      <w:marLeft w:val="0"/>
      <w:marRight w:val="0"/>
      <w:marTop w:val="0"/>
      <w:marBottom w:val="0"/>
      <w:divBdr>
        <w:top w:val="none" w:sz="0" w:space="0" w:color="auto"/>
        <w:left w:val="none" w:sz="0" w:space="0" w:color="auto"/>
        <w:bottom w:val="none" w:sz="0" w:space="0" w:color="auto"/>
        <w:right w:val="none" w:sz="0" w:space="0" w:color="auto"/>
      </w:divBdr>
    </w:div>
    <w:div w:id="1881505366">
      <w:bodyDiv w:val="1"/>
      <w:marLeft w:val="0"/>
      <w:marRight w:val="0"/>
      <w:marTop w:val="0"/>
      <w:marBottom w:val="0"/>
      <w:divBdr>
        <w:top w:val="none" w:sz="0" w:space="0" w:color="auto"/>
        <w:left w:val="none" w:sz="0" w:space="0" w:color="auto"/>
        <w:bottom w:val="none" w:sz="0" w:space="0" w:color="auto"/>
        <w:right w:val="none" w:sz="0" w:space="0" w:color="auto"/>
      </w:divBdr>
    </w:div>
    <w:div w:id="1896770626">
      <w:bodyDiv w:val="1"/>
      <w:marLeft w:val="0"/>
      <w:marRight w:val="0"/>
      <w:marTop w:val="0"/>
      <w:marBottom w:val="0"/>
      <w:divBdr>
        <w:top w:val="none" w:sz="0" w:space="0" w:color="auto"/>
        <w:left w:val="none" w:sz="0" w:space="0" w:color="auto"/>
        <w:bottom w:val="none" w:sz="0" w:space="0" w:color="auto"/>
        <w:right w:val="none" w:sz="0" w:space="0" w:color="auto"/>
      </w:divBdr>
    </w:div>
    <w:div w:id="1900362009">
      <w:bodyDiv w:val="1"/>
      <w:marLeft w:val="0"/>
      <w:marRight w:val="0"/>
      <w:marTop w:val="0"/>
      <w:marBottom w:val="0"/>
      <w:divBdr>
        <w:top w:val="none" w:sz="0" w:space="0" w:color="auto"/>
        <w:left w:val="none" w:sz="0" w:space="0" w:color="auto"/>
        <w:bottom w:val="none" w:sz="0" w:space="0" w:color="auto"/>
        <w:right w:val="none" w:sz="0" w:space="0" w:color="auto"/>
      </w:divBdr>
    </w:div>
    <w:div w:id="1929385283">
      <w:bodyDiv w:val="1"/>
      <w:marLeft w:val="0"/>
      <w:marRight w:val="0"/>
      <w:marTop w:val="0"/>
      <w:marBottom w:val="0"/>
      <w:divBdr>
        <w:top w:val="none" w:sz="0" w:space="0" w:color="auto"/>
        <w:left w:val="none" w:sz="0" w:space="0" w:color="auto"/>
        <w:bottom w:val="none" w:sz="0" w:space="0" w:color="auto"/>
        <w:right w:val="none" w:sz="0" w:space="0" w:color="auto"/>
      </w:divBdr>
    </w:div>
    <w:div w:id="1986199918">
      <w:bodyDiv w:val="1"/>
      <w:marLeft w:val="0"/>
      <w:marRight w:val="0"/>
      <w:marTop w:val="0"/>
      <w:marBottom w:val="0"/>
      <w:divBdr>
        <w:top w:val="none" w:sz="0" w:space="0" w:color="auto"/>
        <w:left w:val="none" w:sz="0" w:space="0" w:color="auto"/>
        <w:bottom w:val="none" w:sz="0" w:space="0" w:color="auto"/>
        <w:right w:val="none" w:sz="0" w:space="0" w:color="auto"/>
      </w:divBdr>
    </w:div>
    <w:div w:id="1992637001">
      <w:bodyDiv w:val="1"/>
      <w:marLeft w:val="0"/>
      <w:marRight w:val="0"/>
      <w:marTop w:val="0"/>
      <w:marBottom w:val="0"/>
      <w:divBdr>
        <w:top w:val="none" w:sz="0" w:space="0" w:color="auto"/>
        <w:left w:val="none" w:sz="0" w:space="0" w:color="auto"/>
        <w:bottom w:val="none" w:sz="0" w:space="0" w:color="auto"/>
        <w:right w:val="none" w:sz="0" w:space="0" w:color="auto"/>
      </w:divBdr>
    </w:div>
    <w:div w:id="2042435783">
      <w:bodyDiv w:val="1"/>
      <w:marLeft w:val="0"/>
      <w:marRight w:val="0"/>
      <w:marTop w:val="0"/>
      <w:marBottom w:val="0"/>
      <w:divBdr>
        <w:top w:val="none" w:sz="0" w:space="0" w:color="auto"/>
        <w:left w:val="none" w:sz="0" w:space="0" w:color="auto"/>
        <w:bottom w:val="none" w:sz="0" w:space="0" w:color="auto"/>
        <w:right w:val="none" w:sz="0" w:space="0" w:color="auto"/>
      </w:divBdr>
    </w:div>
    <w:div w:id="2049640942">
      <w:bodyDiv w:val="1"/>
      <w:marLeft w:val="0"/>
      <w:marRight w:val="0"/>
      <w:marTop w:val="0"/>
      <w:marBottom w:val="0"/>
      <w:divBdr>
        <w:top w:val="none" w:sz="0" w:space="0" w:color="auto"/>
        <w:left w:val="none" w:sz="0" w:space="0" w:color="auto"/>
        <w:bottom w:val="none" w:sz="0" w:space="0" w:color="auto"/>
        <w:right w:val="none" w:sz="0" w:space="0" w:color="auto"/>
      </w:divBdr>
    </w:div>
    <w:div w:id="2070570216">
      <w:bodyDiv w:val="1"/>
      <w:marLeft w:val="0"/>
      <w:marRight w:val="0"/>
      <w:marTop w:val="0"/>
      <w:marBottom w:val="0"/>
      <w:divBdr>
        <w:top w:val="none" w:sz="0" w:space="0" w:color="auto"/>
        <w:left w:val="none" w:sz="0" w:space="0" w:color="auto"/>
        <w:bottom w:val="none" w:sz="0" w:space="0" w:color="auto"/>
        <w:right w:val="none" w:sz="0" w:space="0" w:color="auto"/>
      </w:divBdr>
    </w:div>
    <w:div w:id="2077044584">
      <w:bodyDiv w:val="1"/>
      <w:marLeft w:val="0"/>
      <w:marRight w:val="0"/>
      <w:marTop w:val="0"/>
      <w:marBottom w:val="0"/>
      <w:divBdr>
        <w:top w:val="none" w:sz="0" w:space="0" w:color="auto"/>
        <w:left w:val="none" w:sz="0" w:space="0" w:color="auto"/>
        <w:bottom w:val="none" w:sz="0" w:space="0" w:color="auto"/>
        <w:right w:val="none" w:sz="0" w:space="0" w:color="auto"/>
      </w:divBdr>
    </w:div>
    <w:div w:id="2095976635">
      <w:bodyDiv w:val="1"/>
      <w:marLeft w:val="0"/>
      <w:marRight w:val="0"/>
      <w:marTop w:val="0"/>
      <w:marBottom w:val="0"/>
      <w:divBdr>
        <w:top w:val="none" w:sz="0" w:space="0" w:color="auto"/>
        <w:left w:val="none" w:sz="0" w:space="0" w:color="auto"/>
        <w:bottom w:val="none" w:sz="0" w:space="0" w:color="auto"/>
        <w:right w:val="none" w:sz="0" w:space="0" w:color="auto"/>
      </w:divBdr>
    </w:div>
    <w:div w:id="21425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efunds.com.c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0A60AC-7EA7-4D7B-8E98-012B078B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19544</Words>
  <Characters>111402</Characters>
  <Application>Microsoft Office Word</Application>
  <DocSecurity>0</DocSecurity>
  <Lines>928</Lines>
  <Paragraphs>261</Paragraphs>
  <ScaleCrop>false</ScaleCrop>
  <Company>易方达基金管理有限公司</Company>
  <LinksUpToDate>false</LinksUpToDate>
  <CharactersWithSpaces>130685</CharactersWithSpaces>
  <SharedDoc>false</SharedDoc>
  <HLinks>
    <vt:vector size="786" baseType="variant">
      <vt:variant>
        <vt:i4>6160454</vt:i4>
      </vt:variant>
      <vt:variant>
        <vt:i4>783</vt:i4>
      </vt:variant>
      <vt:variant>
        <vt:i4>0</vt:i4>
      </vt:variant>
      <vt:variant>
        <vt:i4>5</vt:i4>
      </vt:variant>
      <vt:variant>
        <vt:lpwstr>http://www.efunds.com.cn/</vt:lpwstr>
      </vt:variant>
      <vt:variant>
        <vt:lpwstr/>
      </vt:variant>
      <vt:variant>
        <vt:i4>2031666</vt:i4>
      </vt:variant>
      <vt:variant>
        <vt:i4>776</vt:i4>
      </vt:variant>
      <vt:variant>
        <vt:i4>0</vt:i4>
      </vt:variant>
      <vt:variant>
        <vt:i4>5</vt:i4>
      </vt:variant>
      <vt:variant>
        <vt:lpwstr/>
      </vt:variant>
      <vt:variant>
        <vt:lpwstr>_Toc399510947</vt:lpwstr>
      </vt:variant>
      <vt:variant>
        <vt:i4>2031666</vt:i4>
      </vt:variant>
      <vt:variant>
        <vt:i4>770</vt:i4>
      </vt:variant>
      <vt:variant>
        <vt:i4>0</vt:i4>
      </vt:variant>
      <vt:variant>
        <vt:i4>5</vt:i4>
      </vt:variant>
      <vt:variant>
        <vt:lpwstr/>
      </vt:variant>
      <vt:variant>
        <vt:lpwstr>_Toc399510946</vt:lpwstr>
      </vt:variant>
      <vt:variant>
        <vt:i4>2031666</vt:i4>
      </vt:variant>
      <vt:variant>
        <vt:i4>764</vt:i4>
      </vt:variant>
      <vt:variant>
        <vt:i4>0</vt:i4>
      </vt:variant>
      <vt:variant>
        <vt:i4>5</vt:i4>
      </vt:variant>
      <vt:variant>
        <vt:lpwstr/>
      </vt:variant>
      <vt:variant>
        <vt:lpwstr>_Toc399510945</vt:lpwstr>
      </vt:variant>
      <vt:variant>
        <vt:i4>2031666</vt:i4>
      </vt:variant>
      <vt:variant>
        <vt:i4>758</vt:i4>
      </vt:variant>
      <vt:variant>
        <vt:i4>0</vt:i4>
      </vt:variant>
      <vt:variant>
        <vt:i4>5</vt:i4>
      </vt:variant>
      <vt:variant>
        <vt:lpwstr/>
      </vt:variant>
      <vt:variant>
        <vt:lpwstr>_Toc399510944</vt:lpwstr>
      </vt:variant>
      <vt:variant>
        <vt:i4>2031666</vt:i4>
      </vt:variant>
      <vt:variant>
        <vt:i4>752</vt:i4>
      </vt:variant>
      <vt:variant>
        <vt:i4>0</vt:i4>
      </vt:variant>
      <vt:variant>
        <vt:i4>5</vt:i4>
      </vt:variant>
      <vt:variant>
        <vt:lpwstr/>
      </vt:variant>
      <vt:variant>
        <vt:lpwstr>_Toc399510943</vt:lpwstr>
      </vt:variant>
      <vt:variant>
        <vt:i4>2031666</vt:i4>
      </vt:variant>
      <vt:variant>
        <vt:i4>746</vt:i4>
      </vt:variant>
      <vt:variant>
        <vt:i4>0</vt:i4>
      </vt:variant>
      <vt:variant>
        <vt:i4>5</vt:i4>
      </vt:variant>
      <vt:variant>
        <vt:lpwstr/>
      </vt:variant>
      <vt:variant>
        <vt:lpwstr>_Toc399510942</vt:lpwstr>
      </vt:variant>
      <vt:variant>
        <vt:i4>2031666</vt:i4>
      </vt:variant>
      <vt:variant>
        <vt:i4>740</vt:i4>
      </vt:variant>
      <vt:variant>
        <vt:i4>0</vt:i4>
      </vt:variant>
      <vt:variant>
        <vt:i4>5</vt:i4>
      </vt:variant>
      <vt:variant>
        <vt:lpwstr/>
      </vt:variant>
      <vt:variant>
        <vt:lpwstr>_Toc399510941</vt:lpwstr>
      </vt:variant>
      <vt:variant>
        <vt:i4>2031666</vt:i4>
      </vt:variant>
      <vt:variant>
        <vt:i4>734</vt:i4>
      </vt:variant>
      <vt:variant>
        <vt:i4>0</vt:i4>
      </vt:variant>
      <vt:variant>
        <vt:i4>5</vt:i4>
      </vt:variant>
      <vt:variant>
        <vt:lpwstr/>
      </vt:variant>
      <vt:variant>
        <vt:lpwstr>_Toc399510940</vt:lpwstr>
      </vt:variant>
      <vt:variant>
        <vt:i4>1572914</vt:i4>
      </vt:variant>
      <vt:variant>
        <vt:i4>728</vt:i4>
      </vt:variant>
      <vt:variant>
        <vt:i4>0</vt:i4>
      </vt:variant>
      <vt:variant>
        <vt:i4>5</vt:i4>
      </vt:variant>
      <vt:variant>
        <vt:lpwstr/>
      </vt:variant>
      <vt:variant>
        <vt:lpwstr>_Toc399510939</vt:lpwstr>
      </vt:variant>
      <vt:variant>
        <vt:i4>1572914</vt:i4>
      </vt:variant>
      <vt:variant>
        <vt:i4>722</vt:i4>
      </vt:variant>
      <vt:variant>
        <vt:i4>0</vt:i4>
      </vt:variant>
      <vt:variant>
        <vt:i4>5</vt:i4>
      </vt:variant>
      <vt:variant>
        <vt:lpwstr/>
      </vt:variant>
      <vt:variant>
        <vt:lpwstr>_Toc399510938</vt:lpwstr>
      </vt:variant>
      <vt:variant>
        <vt:i4>1572914</vt:i4>
      </vt:variant>
      <vt:variant>
        <vt:i4>716</vt:i4>
      </vt:variant>
      <vt:variant>
        <vt:i4>0</vt:i4>
      </vt:variant>
      <vt:variant>
        <vt:i4>5</vt:i4>
      </vt:variant>
      <vt:variant>
        <vt:lpwstr/>
      </vt:variant>
      <vt:variant>
        <vt:lpwstr>_Toc399510937</vt:lpwstr>
      </vt:variant>
      <vt:variant>
        <vt:i4>1572914</vt:i4>
      </vt:variant>
      <vt:variant>
        <vt:i4>710</vt:i4>
      </vt:variant>
      <vt:variant>
        <vt:i4>0</vt:i4>
      </vt:variant>
      <vt:variant>
        <vt:i4>5</vt:i4>
      </vt:variant>
      <vt:variant>
        <vt:lpwstr/>
      </vt:variant>
      <vt:variant>
        <vt:lpwstr>_Toc399510936</vt:lpwstr>
      </vt:variant>
      <vt:variant>
        <vt:i4>1572914</vt:i4>
      </vt:variant>
      <vt:variant>
        <vt:i4>704</vt:i4>
      </vt:variant>
      <vt:variant>
        <vt:i4>0</vt:i4>
      </vt:variant>
      <vt:variant>
        <vt:i4>5</vt:i4>
      </vt:variant>
      <vt:variant>
        <vt:lpwstr/>
      </vt:variant>
      <vt:variant>
        <vt:lpwstr>_Toc399510935</vt:lpwstr>
      </vt:variant>
      <vt:variant>
        <vt:i4>1572914</vt:i4>
      </vt:variant>
      <vt:variant>
        <vt:i4>698</vt:i4>
      </vt:variant>
      <vt:variant>
        <vt:i4>0</vt:i4>
      </vt:variant>
      <vt:variant>
        <vt:i4>5</vt:i4>
      </vt:variant>
      <vt:variant>
        <vt:lpwstr/>
      </vt:variant>
      <vt:variant>
        <vt:lpwstr>_Toc399510934</vt:lpwstr>
      </vt:variant>
      <vt:variant>
        <vt:i4>1572914</vt:i4>
      </vt:variant>
      <vt:variant>
        <vt:i4>692</vt:i4>
      </vt:variant>
      <vt:variant>
        <vt:i4>0</vt:i4>
      </vt:variant>
      <vt:variant>
        <vt:i4>5</vt:i4>
      </vt:variant>
      <vt:variant>
        <vt:lpwstr/>
      </vt:variant>
      <vt:variant>
        <vt:lpwstr>_Toc399510933</vt:lpwstr>
      </vt:variant>
      <vt:variant>
        <vt:i4>1572914</vt:i4>
      </vt:variant>
      <vt:variant>
        <vt:i4>686</vt:i4>
      </vt:variant>
      <vt:variant>
        <vt:i4>0</vt:i4>
      </vt:variant>
      <vt:variant>
        <vt:i4>5</vt:i4>
      </vt:variant>
      <vt:variant>
        <vt:lpwstr/>
      </vt:variant>
      <vt:variant>
        <vt:lpwstr>_Toc399510932</vt:lpwstr>
      </vt:variant>
      <vt:variant>
        <vt:i4>1572914</vt:i4>
      </vt:variant>
      <vt:variant>
        <vt:i4>680</vt:i4>
      </vt:variant>
      <vt:variant>
        <vt:i4>0</vt:i4>
      </vt:variant>
      <vt:variant>
        <vt:i4>5</vt:i4>
      </vt:variant>
      <vt:variant>
        <vt:lpwstr/>
      </vt:variant>
      <vt:variant>
        <vt:lpwstr>_Toc399510931</vt:lpwstr>
      </vt:variant>
      <vt:variant>
        <vt:i4>1572914</vt:i4>
      </vt:variant>
      <vt:variant>
        <vt:i4>674</vt:i4>
      </vt:variant>
      <vt:variant>
        <vt:i4>0</vt:i4>
      </vt:variant>
      <vt:variant>
        <vt:i4>5</vt:i4>
      </vt:variant>
      <vt:variant>
        <vt:lpwstr/>
      </vt:variant>
      <vt:variant>
        <vt:lpwstr>_Toc399510930</vt:lpwstr>
      </vt:variant>
      <vt:variant>
        <vt:i4>1638450</vt:i4>
      </vt:variant>
      <vt:variant>
        <vt:i4>668</vt:i4>
      </vt:variant>
      <vt:variant>
        <vt:i4>0</vt:i4>
      </vt:variant>
      <vt:variant>
        <vt:i4>5</vt:i4>
      </vt:variant>
      <vt:variant>
        <vt:lpwstr/>
      </vt:variant>
      <vt:variant>
        <vt:lpwstr>_Toc399510929</vt:lpwstr>
      </vt:variant>
      <vt:variant>
        <vt:i4>1638450</vt:i4>
      </vt:variant>
      <vt:variant>
        <vt:i4>662</vt:i4>
      </vt:variant>
      <vt:variant>
        <vt:i4>0</vt:i4>
      </vt:variant>
      <vt:variant>
        <vt:i4>5</vt:i4>
      </vt:variant>
      <vt:variant>
        <vt:lpwstr/>
      </vt:variant>
      <vt:variant>
        <vt:lpwstr>_Toc399510928</vt:lpwstr>
      </vt:variant>
      <vt:variant>
        <vt:i4>1638450</vt:i4>
      </vt:variant>
      <vt:variant>
        <vt:i4>656</vt:i4>
      </vt:variant>
      <vt:variant>
        <vt:i4>0</vt:i4>
      </vt:variant>
      <vt:variant>
        <vt:i4>5</vt:i4>
      </vt:variant>
      <vt:variant>
        <vt:lpwstr/>
      </vt:variant>
      <vt:variant>
        <vt:lpwstr>_Toc399510927</vt:lpwstr>
      </vt:variant>
      <vt:variant>
        <vt:i4>1638450</vt:i4>
      </vt:variant>
      <vt:variant>
        <vt:i4>650</vt:i4>
      </vt:variant>
      <vt:variant>
        <vt:i4>0</vt:i4>
      </vt:variant>
      <vt:variant>
        <vt:i4>5</vt:i4>
      </vt:variant>
      <vt:variant>
        <vt:lpwstr/>
      </vt:variant>
      <vt:variant>
        <vt:lpwstr>_Toc399510926</vt:lpwstr>
      </vt:variant>
      <vt:variant>
        <vt:i4>1638450</vt:i4>
      </vt:variant>
      <vt:variant>
        <vt:i4>644</vt:i4>
      </vt:variant>
      <vt:variant>
        <vt:i4>0</vt:i4>
      </vt:variant>
      <vt:variant>
        <vt:i4>5</vt:i4>
      </vt:variant>
      <vt:variant>
        <vt:lpwstr/>
      </vt:variant>
      <vt:variant>
        <vt:lpwstr>_Toc399510925</vt:lpwstr>
      </vt:variant>
      <vt:variant>
        <vt:i4>1638450</vt:i4>
      </vt:variant>
      <vt:variant>
        <vt:i4>638</vt:i4>
      </vt:variant>
      <vt:variant>
        <vt:i4>0</vt:i4>
      </vt:variant>
      <vt:variant>
        <vt:i4>5</vt:i4>
      </vt:variant>
      <vt:variant>
        <vt:lpwstr/>
      </vt:variant>
      <vt:variant>
        <vt:lpwstr>_Toc399510924</vt:lpwstr>
      </vt:variant>
      <vt:variant>
        <vt:i4>1638450</vt:i4>
      </vt:variant>
      <vt:variant>
        <vt:i4>632</vt:i4>
      </vt:variant>
      <vt:variant>
        <vt:i4>0</vt:i4>
      </vt:variant>
      <vt:variant>
        <vt:i4>5</vt:i4>
      </vt:variant>
      <vt:variant>
        <vt:lpwstr/>
      </vt:variant>
      <vt:variant>
        <vt:lpwstr>_Toc399510923</vt:lpwstr>
      </vt:variant>
      <vt:variant>
        <vt:i4>1638450</vt:i4>
      </vt:variant>
      <vt:variant>
        <vt:i4>626</vt:i4>
      </vt:variant>
      <vt:variant>
        <vt:i4>0</vt:i4>
      </vt:variant>
      <vt:variant>
        <vt:i4>5</vt:i4>
      </vt:variant>
      <vt:variant>
        <vt:lpwstr/>
      </vt:variant>
      <vt:variant>
        <vt:lpwstr>_Toc399510922</vt:lpwstr>
      </vt:variant>
      <vt:variant>
        <vt:i4>1638450</vt:i4>
      </vt:variant>
      <vt:variant>
        <vt:i4>620</vt:i4>
      </vt:variant>
      <vt:variant>
        <vt:i4>0</vt:i4>
      </vt:variant>
      <vt:variant>
        <vt:i4>5</vt:i4>
      </vt:variant>
      <vt:variant>
        <vt:lpwstr/>
      </vt:variant>
      <vt:variant>
        <vt:lpwstr>_Toc399510921</vt:lpwstr>
      </vt:variant>
      <vt:variant>
        <vt:i4>1638450</vt:i4>
      </vt:variant>
      <vt:variant>
        <vt:i4>614</vt:i4>
      </vt:variant>
      <vt:variant>
        <vt:i4>0</vt:i4>
      </vt:variant>
      <vt:variant>
        <vt:i4>5</vt:i4>
      </vt:variant>
      <vt:variant>
        <vt:lpwstr/>
      </vt:variant>
      <vt:variant>
        <vt:lpwstr>_Toc399510920</vt:lpwstr>
      </vt:variant>
      <vt:variant>
        <vt:i4>1703986</vt:i4>
      </vt:variant>
      <vt:variant>
        <vt:i4>608</vt:i4>
      </vt:variant>
      <vt:variant>
        <vt:i4>0</vt:i4>
      </vt:variant>
      <vt:variant>
        <vt:i4>5</vt:i4>
      </vt:variant>
      <vt:variant>
        <vt:lpwstr/>
      </vt:variant>
      <vt:variant>
        <vt:lpwstr>_Toc399510919</vt:lpwstr>
      </vt:variant>
      <vt:variant>
        <vt:i4>1703986</vt:i4>
      </vt:variant>
      <vt:variant>
        <vt:i4>602</vt:i4>
      </vt:variant>
      <vt:variant>
        <vt:i4>0</vt:i4>
      </vt:variant>
      <vt:variant>
        <vt:i4>5</vt:i4>
      </vt:variant>
      <vt:variant>
        <vt:lpwstr/>
      </vt:variant>
      <vt:variant>
        <vt:lpwstr>_Toc399510918</vt:lpwstr>
      </vt:variant>
      <vt:variant>
        <vt:i4>1703986</vt:i4>
      </vt:variant>
      <vt:variant>
        <vt:i4>596</vt:i4>
      </vt:variant>
      <vt:variant>
        <vt:i4>0</vt:i4>
      </vt:variant>
      <vt:variant>
        <vt:i4>5</vt:i4>
      </vt:variant>
      <vt:variant>
        <vt:lpwstr/>
      </vt:variant>
      <vt:variant>
        <vt:lpwstr>_Toc399510917</vt:lpwstr>
      </vt:variant>
      <vt:variant>
        <vt:i4>1703986</vt:i4>
      </vt:variant>
      <vt:variant>
        <vt:i4>590</vt:i4>
      </vt:variant>
      <vt:variant>
        <vt:i4>0</vt:i4>
      </vt:variant>
      <vt:variant>
        <vt:i4>5</vt:i4>
      </vt:variant>
      <vt:variant>
        <vt:lpwstr/>
      </vt:variant>
      <vt:variant>
        <vt:lpwstr>_Toc399510916</vt:lpwstr>
      </vt:variant>
      <vt:variant>
        <vt:i4>1703986</vt:i4>
      </vt:variant>
      <vt:variant>
        <vt:i4>584</vt:i4>
      </vt:variant>
      <vt:variant>
        <vt:i4>0</vt:i4>
      </vt:variant>
      <vt:variant>
        <vt:i4>5</vt:i4>
      </vt:variant>
      <vt:variant>
        <vt:lpwstr/>
      </vt:variant>
      <vt:variant>
        <vt:lpwstr>_Toc399510915</vt:lpwstr>
      </vt:variant>
      <vt:variant>
        <vt:i4>1703986</vt:i4>
      </vt:variant>
      <vt:variant>
        <vt:i4>578</vt:i4>
      </vt:variant>
      <vt:variant>
        <vt:i4>0</vt:i4>
      </vt:variant>
      <vt:variant>
        <vt:i4>5</vt:i4>
      </vt:variant>
      <vt:variant>
        <vt:lpwstr/>
      </vt:variant>
      <vt:variant>
        <vt:lpwstr>_Toc399510914</vt:lpwstr>
      </vt:variant>
      <vt:variant>
        <vt:i4>1703986</vt:i4>
      </vt:variant>
      <vt:variant>
        <vt:i4>572</vt:i4>
      </vt:variant>
      <vt:variant>
        <vt:i4>0</vt:i4>
      </vt:variant>
      <vt:variant>
        <vt:i4>5</vt:i4>
      </vt:variant>
      <vt:variant>
        <vt:lpwstr/>
      </vt:variant>
      <vt:variant>
        <vt:lpwstr>_Toc399510913</vt:lpwstr>
      </vt:variant>
      <vt:variant>
        <vt:i4>1703986</vt:i4>
      </vt:variant>
      <vt:variant>
        <vt:i4>566</vt:i4>
      </vt:variant>
      <vt:variant>
        <vt:i4>0</vt:i4>
      </vt:variant>
      <vt:variant>
        <vt:i4>5</vt:i4>
      </vt:variant>
      <vt:variant>
        <vt:lpwstr/>
      </vt:variant>
      <vt:variant>
        <vt:lpwstr>_Toc399510912</vt:lpwstr>
      </vt:variant>
      <vt:variant>
        <vt:i4>1703986</vt:i4>
      </vt:variant>
      <vt:variant>
        <vt:i4>560</vt:i4>
      </vt:variant>
      <vt:variant>
        <vt:i4>0</vt:i4>
      </vt:variant>
      <vt:variant>
        <vt:i4>5</vt:i4>
      </vt:variant>
      <vt:variant>
        <vt:lpwstr/>
      </vt:variant>
      <vt:variant>
        <vt:lpwstr>_Toc399510911</vt:lpwstr>
      </vt:variant>
      <vt:variant>
        <vt:i4>1703986</vt:i4>
      </vt:variant>
      <vt:variant>
        <vt:i4>554</vt:i4>
      </vt:variant>
      <vt:variant>
        <vt:i4>0</vt:i4>
      </vt:variant>
      <vt:variant>
        <vt:i4>5</vt:i4>
      </vt:variant>
      <vt:variant>
        <vt:lpwstr/>
      </vt:variant>
      <vt:variant>
        <vt:lpwstr>_Toc399510910</vt:lpwstr>
      </vt:variant>
      <vt:variant>
        <vt:i4>1769522</vt:i4>
      </vt:variant>
      <vt:variant>
        <vt:i4>548</vt:i4>
      </vt:variant>
      <vt:variant>
        <vt:i4>0</vt:i4>
      </vt:variant>
      <vt:variant>
        <vt:i4>5</vt:i4>
      </vt:variant>
      <vt:variant>
        <vt:lpwstr/>
      </vt:variant>
      <vt:variant>
        <vt:lpwstr>_Toc399510909</vt:lpwstr>
      </vt:variant>
      <vt:variant>
        <vt:i4>1769522</vt:i4>
      </vt:variant>
      <vt:variant>
        <vt:i4>542</vt:i4>
      </vt:variant>
      <vt:variant>
        <vt:i4>0</vt:i4>
      </vt:variant>
      <vt:variant>
        <vt:i4>5</vt:i4>
      </vt:variant>
      <vt:variant>
        <vt:lpwstr/>
      </vt:variant>
      <vt:variant>
        <vt:lpwstr>_Toc399510908</vt:lpwstr>
      </vt:variant>
      <vt:variant>
        <vt:i4>1769522</vt:i4>
      </vt:variant>
      <vt:variant>
        <vt:i4>536</vt:i4>
      </vt:variant>
      <vt:variant>
        <vt:i4>0</vt:i4>
      </vt:variant>
      <vt:variant>
        <vt:i4>5</vt:i4>
      </vt:variant>
      <vt:variant>
        <vt:lpwstr/>
      </vt:variant>
      <vt:variant>
        <vt:lpwstr>_Toc399510907</vt:lpwstr>
      </vt:variant>
      <vt:variant>
        <vt:i4>1769522</vt:i4>
      </vt:variant>
      <vt:variant>
        <vt:i4>530</vt:i4>
      </vt:variant>
      <vt:variant>
        <vt:i4>0</vt:i4>
      </vt:variant>
      <vt:variant>
        <vt:i4>5</vt:i4>
      </vt:variant>
      <vt:variant>
        <vt:lpwstr/>
      </vt:variant>
      <vt:variant>
        <vt:lpwstr>_Toc399510906</vt:lpwstr>
      </vt:variant>
      <vt:variant>
        <vt:i4>1769522</vt:i4>
      </vt:variant>
      <vt:variant>
        <vt:i4>524</vt:i4>
      </vt:variant>
      <vt:variant>
        <vt:i4>0</vt:i4>
      </vt:variant>
      <vt:variant>
        <vt:i4>5</vt:i4>
      </vt:variant>
      <vt:variant>
        <vt:lpwstr/>
      </vt:variant>
      <vt:variant>
        <vt:lpwstr>_Toc399510905</vt:lpwstr>
      </vt:variant>
      <vt:variant>
        <vt:i4>1769522</vt:i4>
      </vt:variant>
      <vt:variant>
        <vt:i4>518</vt:i4>
      </vt:variant>
      <vt:variant>
        <vt:i4>0</vt:i4>
      </vt:variant>
      <vt:variant>
        <vt:i4>5</vt:i4>
      </vt:variant>
      <vt:variant>
        <vt:lpwstr/>
      </vt:variant>
      <vt:variant>
        <vt:lpwstr>_Toc399510904</vt:lpwstr>
      </vt:variant>
      <vt:variant>
        <vt:i4>1769522</vt:i4>
      </vt:variant>
      <vt:variant>
        <vt:i4>512</vt:i4>
      </vt:variant>
      <vt:variant>
        <vt:i4>0</vt:i4>
      </vt:variant>
      <vt:variant>
        <vt:i4>5</vt:i4>
      </vt:variant>
      <vt:variant>
        <vt:lpwstr/>
      </vt:variant>
      <vt:variant>
        <vt:lpwstr>_Toc399510903</vt:lpwstr>
      </vt:variant>
      <vt:variant>
        <vt:i4>1769522</vt:i4>
      </vt:variant>
      <vt:variant>
        <vt:i4>506</vt:i4>
      </vt:variant>
      <vt:variant>
        <vt:i4>0</vt:i4>
      </vt:variant>
      <vt:variant>
        <vt:i4>5</vt:i4>
      </vt:variant>
      <vt:variant>
        <vt:lpwstr/>
      </vt:variant>
      <vt:variant>
        <vt:lpwstr>_Toc399510902</vt:lpwstr>
      </vt:variant>
      <vt:variant>
        <vt:i4>1769522</vt:i4>
      </vt:variant>
      <vt:variant>
        <vt:i4>500</vt:i4>
      </vt:variant>
      <vt:variant>
        <vt:i4>0</vt:i4>
      </vt:variant>
      <vt:variant>
        <vt:i4>5</vt:i4>
      </vt:variant>
      <vt:variant>
        <vt:lpwstr/>
      </vt:variant>
      <vt:variant>
        <vt:lpwstr>_Toc399510901</vt:lpwstr>
      </vt:variant>
      <vt:variant>
        <vt:i4>1769522</vt:i4>
      </vt:variant>
      <vt:variant>
        <vt:i4>494</vt:i4>
      </vt:variant>
      <vt:variant>
        <vt:i4>0</vt:i4>
      </vt:variant>
      <vt:variant>
        <vt:i4>5</vt:i4>
      </vt:variant>
      <vt:variant>
        <vt:lpwstr/>
      </vt:variant>
      <vt:variant>
        <vt:lpwstr>_Toc399510900</vt:lpwstr>
      </vt:variant>
      <vt:variant>
        <vt:i4>1179699</vt:i4>
      </vt:variant>
      <vt:variant>
        <vt:i4>488</vt:i4>
      </vt:variant>
      <vt:variant>
        <vt:i4>0</vt:i4>
      </vt:variant>
      <vt:variant>
        <vt:i4>5</vt:i4>
      </vt:variant>
      <vt:variant>
        <vt:lpwstr/>
      </vt:variant>
      <vt:variant>
        <vt:lpwstr>_Toc399510899</vt:lpwstr>
      </vt:variant>
      <vt:variant>
        <vt:i4>1179699</vt:i4>
      </vt:variant>
      <vt:variant>
        <vt:i4>482</vt:i4>
      </vt:variant>
      <vt:variant>
        <vt:i4>0</vt:i4>
      </vt:variant>
      <vt:variant>
        <vt:i4>5</vt:i4>
      </vt:variant>
      <vt:variant>
        <vt:lpwstr/>
      </vt:variant>
      <vt:variant>
        <vt:lpwstr>_Toc399510898</vt:lpwstr>
      </vt:variant>
      <vt:variant>
        <vt:i4>1179699</vt:i4>
      </vt:variant>
      <vt:variant>
        <vt:i4>476</vt:i4>
      </vt:variant>
      <vt:variant>
        <vt:i4>0</vt:i4>
      </vt:variant>
      <vt:variant>
        <vt:i4>5</vt:i4>
      </vt:variant>
      <vt:variant>
        <vt:lpwstr/>
      </vt:variant>
      <vt:variant>
        <vt:lpwstr>_Toc399510897</vt:lpwstr>
      </vt:variant>
      <vt:variant>
        <vt:i4>1179699</vt:i4>
      </vt:variant>
      <vt:variant>
        <vt:i4>470</vt:i4>
      </vt:variant>
      <vt:variant>
        <vt:i4>0</vt:i4>
      </vt:variant>
      <vt:variant>
        <vt:i4>5</vt:i4>
      </vt:variant>
      <vt:variant>
        <vt:lpwstr/>
      </vt:variant>
      <vt:variant>
        <vt:lpwstr>_Toc399510896</vt:lpwstr>
      </vt:variant>
      <vt:variant>
        <vt:i4>1179699</vt:i4>
      </vt:variant>
      <vt:variant>
        <vt:i4>464</vt:i4>
      </vt:variant>
      <vt:variant>
        <vt:i4>0</vt:i4>
      </vt:variant>
      <vt:variant>
        <vt:i4>5</vt:i4>
      </vt:variant>
      <vt:variant>
        <vt:lpwstr/>
      </vt:variant>
      <vt:variant>
        <vt:lpwstr>_Toc399510895</vt:lpwstr>
      </vt:variant>
      <vt:variant>
        <vt:i4>1179699</vt:i4>
      </vt:variant>
      <vt:variant>
        <vt:i4>458</vt:i4>
      </vt:variant>
      <vt:variant>
        <vt:i4>0</vt:i4>
      </vt:variant>
      <vt:variant>
        <vt:i4>5</vt:i4>
      </vt:variant>
      <vt:variant>
        <vt:lpwstr/>
      </vt:variant>
      <vt:variant>
        <vt:lpwstr>_Toc399510894</vt:lpwstr>
      </vt:variant>
      <vt:variant>
        <vt:i4>1179699</vt:i4>
      </vt:variant>
      <vt:variant>
        <vt:i4>452</vt:i4>
      </vt:variant>
      <vt:variant>
        <vt:i4>0</vt:i4>
      </vt:variant>
      <vt:variant>
        <vt:i4>5</vt:i4>
      </vt:variant>
      <vt:variant>
        <vt:lpwstr/>
      </vt:variant>
      <vt:variant>
        <vt:lpwstr>_Toc399510893</vt:lpwstr>
      </vt:variant>
      <vt:variant>
        <vt:i4>1179699</vt:i4>
      </vt:variant>
      <vt:variant>
        <vt:i4>446</vt:i4>
      </vt:variant>
      <vt:variant>
        <vt:i4>0</vt:i4>
      </vt:variant>
      <vt:variant>
        <vt:i4>5</vt:i4>
      </vt:variant>
      <vt:variant>
        <vt:lpwstr/>
      </vt:variant>
      <vt:variant>
        <vt:lpwstr>_Toc399510892</vt:lpwstr>
      </vt:variant>
      <vt:variant>
        <vt:i4>1179699</vt:i4>
      </vt:variant>
      <vt:variant>
        <vt:i4>440</vt:i4>
      </vt:variant>
      <vt:variant>
        <vt:i4>0</vt:i4>
      </vt:variant>
      <vt:variant>
        <vt:i4>5</vt:i4>
      </vt:variant>
      <vt:variant>
        <vt:lpwstr/>
      </vt:variant>
      <vt:variant>
        <vt:lpwstr>_Toc399510891</vt:lpwstr>
      </vt:variant>
      <vt:variant>
        <vt:i4>1179699</vt:i4>
      </vt:variant>
      <vt:variant>
        <vt:i4>434</vt:i4>
      </vt:variant>
      <vt:variant>
        <vt:i4>0</vt:i4>
      </vt:variant>
      <vt:variant>
        <vt:i4>5</vt:i4>
      </vt:variant>
      <vt:variant>
        <vt:lpwstr/>
      </vt:variant>
      <vt:variant>
        <vt:lpwstr>_Toc399510890</vt:lpwstr>
      </vt:variant>
      <vt:variant>
        <vt:i4>1245235</vt:i4>
      </vt:variant>
      <vt:variant>
        <vt:i4>428</vt:i4>
      </vt:variant>
      <vt:variant>
        <vt:i4>0</vt:i4>
      </vt:variant>
      <vt:variant>
        <vt:i4>5</vt:i4>
      </vt:variant>
      <vt:variant>
        <vt:lpwstr/>
      </vt:variant>
      <vt:variant>
        <vt:lpwstr>_Toc399510889</vt:lpwstr>
      </vt:variant>
      <vt:variant>
        <vt:i4>1245235</vt:i4>
      </vt:variant>
      <vt:variant>
        <vt:i4>422</vt:i4>
      </vt:variant>
      <vt:variant>
        <vt:i4>0</vt:i4>
      </vt:variant>
      <vt:variant>
        <vt:i4>5</vt:i4>
      </vt:variant>
      <vt:variant>
        <vt:lpwstr/>
      </vt:variant>
      <vt:variant>
        <vt:lpwstr>_Toc399510888</vt:lpwstr>
      </vt:variant>
      <vt:variant>
        <vt:i4>1245235</vt:i4>
      </vt:variant>
      <vt:variant>
        <vt:i4>416</vt:i4>
      </vt:variant>
      <vt:variant>
        <vt:i4>0</vt:i4>
      </vt:variant>
      <vt:variant>
        <vt:i4>5</vt:i4>
      </vt:variant>
      <vt:variant>
        <vt:lpwstr/>
      </vt:variant>
      <vt:variant>
        <vt:lpwstr>_Toc399510887</vt:lpwstr>
      </vt:variant>
      <vt:variant>
        <vt:i4>1245235</vt:i4>
      </vt:variant>
      <vt:variant>
        <vt:i4>410</vt:i4>
      </vt:variant>
      <vt:variant>
        <vt:i4>0</vt:i4>
      </vt:variant>
      <vt:variant>
        <vt:i4>5</vt:i4>
      </vt:variant>
      <vt:variant>
        <vt:lpwstr/>
      </vt:variant>
      <vt:variant>
        <vt:lpwstr>_Toc399510886</vt:lpwstr>
      </vt:variant>
      <vt:variant>
        <vt:i4>1245235</vt:i4>
      </vt:variant>
      <vt:variant>
        <vt:i4>404</vt:i4>
      </vt:variant>
      <vt:variant>
        <vt:i4>0</vt:i4>
      </vt:variant>
      <vt:variant>
        <vt:i4>5</vt:i4>
      </vt:variant>
      <vt:variant>
        <vt:lpwstr/>
      </vt:variant>
      <vt:variant>
        <vt:lpwstr>_Toc399510885</vt:lpwstr>
      </vt:variant>
      <vt:variant>
        <vt:i4>1245235</vt:i4>
      </vt:variant>
      <vt:variant>
        <vt:i4>398</vt:i4>
      </vt:variant>
      <vt:variant>
        <vt:i4>0</vt:i4>
      </vt:variant>
      <vt:variant>
        <vt:i4>5</vt:i4>
      </vt:variant>
      <vt:variant>
        <vt:lpwstr/>
      </vt:variant>
      <vt:variant>
        <vt:lpwstr>_Toc399510884</vt:lpwstr>
      </vt:variant>
      <vt:variant>
        <vt:i4>1245235</vt:i4>
      </vt:variant>
      <vt:variant>
        <vt:i4>392</vt:i4>
      </vt:variant>
      <vt:variant>
        <vt:i4>0</vt:i4>
      </vt:variant>
      <vt:variant>
        <vt:i4>5</vt:i4>
      </vt:variant>
      <vt:variant>
        <vt:lpwstr/>
      </vt:variant>
      <vt:variant>
        <vt:lpwstr>_Toc399510883</vt:lpwstr>
      </vt:variant>
      <vt:variant>
        <vt:i4>1245235</vt:i4>
      </vt:variant>
      <vt:variant>
        <vt:i4>386</vt:i4>
      </vt:variant>
      <vt:variant>
        <vt:i4>0</vt:i4>
      </vt:variant>
      <vt:variant>
        <vt:i4>5</vt:i4>
      </vt:variant>
      <vt:variant>
        <vt:lpwstr/>
      </vt:variant>
      <vt:variant>
        <vt:lpwstr>_Toc399510882</vt:lpwstr>
      </vt:variant>
      <vt:variant>
        <vt:i4>1245235</vt:i4>
      </vt:variant>
      <vt:variant>
        <vt:i4>380</vt:i4>
      </vt:variant>
      <vt:variant>
        <vt:i4>0</vt:i4>
      </vt:variant>
      <vt:variant>
        <vt:i4>5</vt:i4>
      </vt:variant>
      <vt:variant>
        <vt:lpwstr/>
      </vt:variant>
      <vt:variant>
        <vt:lpwstr>_Toc399510881</vt:lpwstr>
      </vt:variant>
      <vt:variant>
        <vt:i4>1245235</vt:i4>
      </vt:variant>
      <vt:variant>
        <vt:i4>374</vt:i4>
      </vt:variant>
      <vt:variant>
        <vt:i4>0</vt:i4>
      </vt:variant>
      <vt:variant>
        <vt:i4>5</vt:i4>
      </vt:variant>
      <vt:variant>
        <vt:lpwstr/>
      </vt:variant>
      <vt:variant>
        <vt:lpwstr>_Toc399510880</vt:lpwstr>
      </vt:variant>
      <vt:variant>
        <vt:i4>1835059</vt:i4>
      </vt:variant>
      <vt:variant>
        <vt:i4>368</vt:i4>
      </vt:variant>
      <vt:variant>
        <vt:i4>0</vt:i4>
      </vt:variant>
      <vt:variant>
        <vt:i4>5</vt:i4>
      </vt:variant>
      <vt:variant>
        <vt:lpwstr/>
      </vt:variant>
      <vt:variant>
        <vt:lpwstr>_Toc399510879</vt:lpwstr>
      </vt:variant>
      <vt:variant>
        <vt:i4>1835059</vt:i4>
      </vt:variant>
      <vt:variant>
        <vt:i4>362</vt:i4>
      </vt:variant>
      <vt:variant>
        <vt:i4>0</vt:i4>
      </vt:variant>
      <vt:variant>
        <vt:i4>5</vt:i4>
      </vt:variant>
      <vt:variant>
        <vt:lpwstr/>
      </vt:variant>
      <vt:variant>
        <vt:lpwstr>_Toc399510878</vt:lpwstr>
      </vt:variant>
      <vt:variant>
        <vt:i4>1835059</vt:i4>
      </vt:variant>
      <vt:variant>
        <vt:i4>356</vt:i4>
      </vt:variant>
      <vt:variant>
        <vt:i4>0</vt:i4>
      </vt:variant>
      <vt:variant>
        <vt:i4>5</vt:i4>
      </vt:variant>
      <vt:variant>
        <vt:lpwstr/>
      </vt:variant>
      <vt:variant>
        <vt:lpwstr>_Toc399510877</vt:lpwstr>
      </vt:variant>
      <vt:variant>
        <vt:i4>1835059</vt:i4>
      </vt:variant>
      <vt:variant>
        <vt:i4>350</vt:i4>
      </vt:variant>
      <vt:variant>
        <vt:i4>0</vt:i4>
      </vt:variant>
      <vt:variant>
        <vt:i4>5</vt:i4>
      </vt:variant>
      <vt:variant>
        <vt:lpwstr/>
      </vt:variant>
      <vt:variant>
        <vt:lpwstr>_Toc399510876</vt:lpwstr>
      </vt:variant>
      <vt:variant>
        <vt:i4>1835059</vt:i4>
      </vt:variant>
      <vt:variant>
        <vt:i4>344</vt:i4>
      </vt:variant>
      <vt:variant>
        <vt:i4>0</vt:i4>
      </vt:variant>
      <vt:variant>
        <vt:i4>5</vt:i4>
      </vt:variant>
      <vt:variant>
        <vt:lpwstr/>
      </vt:variant>
      <vt:variant>
        <vt:lpwstr>_Toc399510875</vt:lpwstr>
      </vt:variant>
      <vt:variant>
        <vt:i4>1835059</vt:i4>
      </vt:variant>
      <vt:variant>
        <vt:i4>338</vt:i4>
      </vt:variant>
      <vt:variant>
        <vt:i4>0</vt:i4>
      </vt:variant>
      <vt:variant>
        <vt:i4>5</vt:i4>
      </vt:variant>
      <vt:variant>
        <vt:lpwstr/>
      </vt:variant>
      <vt:variant>
        <vt:lpwstr>_Toc399510874</vt:lpwstr>
      </vt:variant>
      <vt:variant>
        <vt:i4>1835059</vt:i4>
      </vt:variant>
      <vt:variant>
        <vt:i4>332</vt:i4>
      </vt:variant>
      <vt:variant>
        <vt:i4>0</vt:i4>
      </vt:variant>
      <vt:variant>
        <vt:i4>5</vt:i4>
      </vt:variant>
      <vt:variant>
        <vt:lpwstr/>
      </vt:variant>
      <vt:variant>
        <vt:lpwstr>_Toc399510873</vt:lpwstr>
      </vt:variant>
      <vt:variant>
        <vt:i4>1835059</vt:i4>
      </vt:variant>
      <vt:variant>
        <vt:i4>326</vt:i4>
      </vt:variant>
      <vt:variant>
        <vt:i4>0</vt:i4>
      </vt:variant>
      <vt:variant>
        <vt:i4>5</vt:i4>
      </vt:variant>
      <vt:variant>
        <vt:lpwstr/>
      </vt:variant>
      <vt:variant>
        <vt:lpwstr>_Toc399510872</vt:lpwstr>
      </vt:variant>
      <vt:variant>
        <vt:i4>1835059</vt:i4>
      </vt:variant>
      <vt:variant>
        <vt:i4>320</vt:i4>
      </vt:variant>
      <vt:variant>
        <vt:i4>0</vt:i4>
      </vt:variant>
      <vt:variant>
        <vt:i4>5</vt:i4>
      </vt:variant>
      <vt:variant>
        <vt:lpwstr/>
      </vt:variant>
      <vt:variant>
        <vt:lpwstr>_Toc399510871</vt:lpwstr>
      </vt:variant>
      <vt:variant>
        <vt:i4>1835059</vt:i4>
      </vt:variant>
      <vt:variant>
        <vt:i4>314</vt:i4>
      </vt:variant>
      <vt:variant>
        <vt:i4>0</vt:i4>
      </vt:variant>
      <vt:variant>
        <vt:i4>5</vt:i4>
      </vt:variant>
      <vt:variant>
        <vt:lpwstr/>
      </vt:variant>
      <vt:variant>
        <vt:lpwstr>_Toc399510870</vt:lpwstr>
      </vt:variant>
      <vt:variant>
        <vt:i4>1900595</vt:i4>
      </vt:variant>
      <vt:variant>
        <vt:i4>308</vt:i4>
      </vt:variant>
      <vt:variant>
        <vt:i4>0</vt:i4>
      </vt:variant>
      <vt:variant>
        <vt:i4>5</vt:i4>
      </vt:variant>
      <vt:variant>
        <vt:lpwstr/>
      </vt:variant>
      <vt:variant>
        <vt:lpwstr>_Toc399510869</vt:lpwstr>
      </vt:variant>
      <vt:variant>
        <vt:i4>1900595</vt:i4>
      </vt:variant>
      <vt:variant>
        <vt:i4>302</vt:i4>
      </vt:variant>
      <vt:variant>
        <vt:i4>0</vt:i4>
      </vt:variant>
      <vt:variant>
        <vt:i4>5</vt:i4>
      </vt:variant>
      <vt:variant>
        <vt:lpwstr/>
      </vt:variant>
      <vt:variant>
        <vt:lpwstr>_Toc399510868</vt:lpwstr>
      </vt:variant>
      <vt:variant>
        <vt:i4>1900595</vt:i4>
      </vt:variant>
      <vt:variant>
        <vt:i4>296</vt:i4>
      </vt:variant>
      <vt:variant>
        <vt:i4>0</vt:i4>
      </vt:variant>
      <vt:variant>
        <vt:i4>5</vt:i4>
      </vt:variant>
      <vt:variant>
        <vt:lpwstr/>
      </vt:variant>
      <vt:variant>
        <vt:lpwstr>_Toc399510867</vt:lpwstr>
      </vt:variant>
      <vt:variant>
        <vt:i4>1900595</vt:i4>
      </vt:variant>
      <vt:variant>
        <vt:i4>290</vt:i4>
      </vt:variant>
      <vt:variant>
        <vt:i4>0</vt:i4>
      </vt:variant>
      <vt:variant>
        <vt:i4>5</vt:i4>
      </vt:variant>
      <vt:variant>
        <vt:lpwstr/>
      </vt:variant>
      <vt:variant>
        <vt:lpwstr>_Toc399510866</vt:lpwstr>
      </vt:variant>
      <vt:variant>
        <vt:i4>1900595</vt:i4>
      </vt:variant>
      <vt:variant>
        <vt:i4>284</vt:i4>
      </vt:variant>
      <vt:variant>
        <vt:i4>0</vt:i4>
      </vt:variant>
      <vt:variant>
        <vt:i4>5</vt:i4>
      </vt:variant>
      <vt:variant>
        <vt:lpwstr/>
      </vt:variant>
      <vt:variant>
        <vt:lpwstr>_Toc399510865</vt:lpwstr>
      </vt:variant>
      <vt:variant>
        <vt:i4>1900595</vt:i4>
      </vt:variant>
      <vt:variant>
        <vt:i4>278</vt:i4>
      </vt:variant>
      <vt:variant>
        <vt:i4>0</vt:i4>
      </vt:variant>
      <vt:variant>
        <vt:i4>5</vt:i4>
      </vt:variant>
      <vt:variant>
        <vt:lpwstr/>
      </vt:variant>
      <vt:variant>
        <vt:lpwstr>_Toc399510864</vt:lpwstr>
      </vt:variant>
      <vt:variant>
        <vt:i4>1900595</vt:i4>
      </vt:variant>
      <vt:variant>
        <vt:i4>272</vt:i4>
      </vt:variant>
      <vt:variant>
        <vt:i4>0</vt:i4>
      </vt:variant>
      <vt:variant>
        <vt:i4>5</vt:i4>
      </vt:variant>
      <vt:variant>
        <vt:lpwstr/>
      </vt:variant>
      <vt:variant>
        <vt:lpwstr>_Toc399510863</vt:lpwstr>
      </vt:variant>
      <vt:variant>
        <vt:i4>1900595</vt:i4>
      </vt:variant>
      <vt:variant>
        <vt:i4>266</vt:i4>
      </vt:variant>
      <vt:variant>
        <vt:i4>0</vt:i4>
      </vt:variant>
      <vt:variant>
        <vt:i4>5</vt:i4>
      </vt:variant>
      <vt:variant>
        <vt:lpwstr/>
      </vt:variant>
      <vt:variant>
        <vt:lpwstr>_Toc399510862</vt:lpwstr>
      </vt:variant>
      <vt:variant>
        <vt:i4>1900595</vt:i4>
      </vt:variant>
      <vt:variant>
        <vt:i4>260</vt:i4>
      </vt:variant>
      <vt:variant>
        <vt:i4>0</vt:i4>
      </vt:variant>
      <vt:variant>
        <vt:i4>5</vt:i4>
      </vt:variant>
      <vt:variant>
        <vt:lpwstr/>
      </vt:variant>
      <vt:variant>
        <vt:lpwstr>_Toc399510861</vt:lpwstr>
      </vt:variant>
      <vt:variant>
        <vt:i4>1900595</vt:i4>
      </vt:variant>
      <vt:variant>
        <vt:i4>254</vt:i4>
      </vt:variant>
      <vt:variant>
        <vt:i4>0</vt:i4>
      </vt:variant>
      <vt:variant>
        <vt:i4>5</vt:i4>
      </vt:variant>
      <vt:variant>
        <vt:lpwstr/>
      </vt:variant>
      <vt:variant>
        <vt:lpwstr>_Toc399510860</vt:lpwstr>
      </vt:variant>
      <vt:variant>
        <vt:i4>1966131</vt:i4>
      </vt:variant>
      <vt:variant>
        <vt:i4>248</vt:i4>
      </vt:variant>
      <vt:variant>
        <vt:i4>0</vt:i4>
      </vt:variant>
      <vt:variant>
        <vt:i4>5</vt:i4>
      </vt:variant>
      <vt:variant>
        <vt:lpwstr/>
      </vt:variant>
      <vt:variant>
        <vt:lpwstr>_Toc399510859</vt:lpwstr>
      </vt:variant>
      <vt:variant>
        <vt:i4>1966131</vt:i4>
      </vt:variant>
      <vt:variant>
        <vt:i4>242</vt:i4>
      </vt:variant>
      <vt:variant>
        <vt:i4>0</vt:i4>
      </vt:variant>
      <vt:variant>
        <vt:i4>5</vt:i4>
      </vt:variant>
      <vt:variant>
        <vt:lpwstr/>
      </vt:variant>
      <vt:variant>
        <vt:lpwstr>_Toc399510858</vt:lpwstr>
      </vt:variant>
      <vt:variant>
        <vt:i4>1966131</vt:i4>
      </vt:variant>
      <vt:variant>
        <vt:i4>236</vt:i4>
      </vt:variant>
      <vt:variant>
        <vt:i4>0</vt:i4>
      </vt:variant>
      <vt:variant>
        <vt:i4>5</vt:i4>
      </vt:variant>
      <vt:variant>
        <vt:lpwstr/>
      </vt:variant>
      <vt:variant>
        <vt:lpwstr>_Toc399510857</vt:lpwstr>
      </vt:variant>
      <vt:variant>
        <vt:i4>1966131</vt:i4>
      </vt:variant>
      <vt:variant>
        <vt:i4>230</vt:i4>
      </vt:variant>
      <vt:variant>
        <vt:i4>0</vt:i4>
      </vt:variant>
      <vt:variant>
        <vt:i4>5</vt:i4>
      </vt:variant>
      <vt:variant>
        <vt:lpwstr/>
      </vt:variant>
      <vt:variant>
        <vt:lpwstr>_Toc399510856</vt:lpwstr>
      </vt:variant>
      <vt:variant>
        <vt:i4>1966131</vt:i4>
      </vt:variant>
      <vt:variant>
        <vt:i4>224</vt:i4>
      </vt:variant>
      <vt:variant>
        <vt:i4>0</vt:i4>
      </vt:variant>
      <vt:variant>
        <vt:i4>5</vt:i4>
      </vt:variant>
      <vt:variant>
        <vt:lpwstr/>
      </vt:variant>
      <vt:variant>
        <vt:lpwstr>_Toc399510855</vt:lpwstr>
      </vt:variant>
      <vt:variant>
        <vt:i4>1966131</vt:i4>
      </vt:variant>
      <vt:variant>
        <vt:i4>218</vt:i4>
      </vt:variant>
      <vt:variant>
        <vt:i4>0</vt:i4>
      </vt:variant>
      <vt:variant>
        <vt:i4>5</vt:i4>
      </vt:variant>
      <vt:variant>
        <vt:lpwstr/>
      </vt:variant>
      <vt:variant>
        <vt:lpwstr>_Toc399510854</vt:lpwstr>
      </vt:variant>
      <vt:variant>
        <vt:i4>1966131</vt:i4>
      </vt:variant>
      <vt:variant>
        <vt:i4>212</vt:i4>
      </vt:variant>
      <vt:variant>
        <vt:i4>0</vt:i4>
      </vt:variant>
      <vt:variant>
        <vt:i4>5</vt:i4>
      </vt:variant>
      <vt:variant>
        <vt:lpwstr/>
      </vt:variant>
      <vt:variant>
        <vt:lpwstr>_Toc399510853</vt:lpwstr>
      </vt:variant>
      <vt:variant>
        <vt:i4>1966131</vt:i4>
      </vt:variant>
      <vt:variant>
        <vt:i4>206</vt:i4>
      </vt:variant>
      <vt:variant>
        <vt:i4>0</vt:i4>
      </vt:variant>
      <vt:variant>
        <vt:i4>5</vt:i4>
      </vt:variant>
      <vt:variant>
        <vt:lpwstr/>
      </vt:variant>
      <vt:variant>
        <vt:lpwstr>_Toc399510852</vt:lpwstr>
      </vt:variant>
      <vt:variant>
        <vt:i4>1966131</vt:i4>
      </vt:variant>
      <vt:variant>
        <vt:i4>200</vt:i4>
      </vt:variant>
      <vt:variant>
        <vt:i4>0</vt:i4>
      </vt:variant>
      <vt:variant>
        <vt:i4>5</vt:i4>
      </vt:variant>
      <vt:variant>
        <vt:lpwstr/>
      </vt:variant>
      <vt:variant>
        <vt:lpwstr>_Toc399510851</vt:lpwstr>
      </vt:variant>
      <vt:variant>
        <vt:i4>1966131</vt:i4>
      </vt:variant>
      <vt:variant>
        <vt:i4>194</vt:i4>
      </vt:variant>
      <vt:variant>
        <vt:i4>0</vt:i4>
      </vt:variant>
      <vt:variant>
        <vt:i4>5</vt:i4>
      </vt:variant>
      <vt:variant>
        <vt:lpwstr/>
      </vt:variant>
      <vt:variant>
        <vt:lpwstr>_Toc399510850</vt:lpwstr>
      </vt:variant>
      <vt:variant>
        <vt:i4>2031667</vt:i4>
      </vt:variant>
      <vt:variant>
        <vt:i4>188</vt:i4>
      </vt:variant>
      <vt:variant>
        <vt:i4>0</vt:i4>
      </vt:variant>
      <vt:variant>
        <vt:i4>5</vt:i4>
      </vt:variant>
      <vt:variant>
        <vt:lpwstr/>
      </vt:variant>
      <vt:variant>
        <vt:lpwstr>_Toc399510849</vt:lpwstr>
      </vt:variant>
      <vt:variant>
        <vt:i4>2031667</vt:i4>
      </vt:variant>
      <vt:variant>
        <vt:i4>182</vt:i4>
      </vt:variant>
      <vt:variant>
        <vt:i4>0</vt:i4>
      </vt:variant>
      <vt:variant>
        <vt:i4>5</vt:i4>
      </vt:variant>
      <vt:variant>
        <vt:lpwstr/>
      </vt:variant>
      <vt:variant>
        <vt:lpwstr>_Toc399510848</vt:lpwstr>
      </vt:variant>
      <vt:variant>
        <vt:i4>2031667</vt:i4>
      </vt:variant>
      <vt:variant>
        <vt:i4>176</vt:i4>
      </vt:variant>
      <vt:variant>
        <vt:i4>0</vt:i4>
      </vt:variant>
      <vt:variant>
        <vt:i4>5</vt:i4>
      </vt:variant>
      <vt:variant>
        <vt:lpwstr/>
      </vt:variant>
      <vt:variant>
        <vt:lpwstr>_Toc399510847</vt:lpwstr>
      </vt:variant>
      <vt:variant>
        <vt:i4>2031667</vt:i4>
      </vt:variant>
      <vt:variant>
        <vt:i4>170</vt:i4>
      </vt:variant>
      <vt:variant>
        <vt:i4>0</vt:i4>
      </vt:variant>
      <vt:variant>
        <vt:i4>5</vt:i4>
      </vt:variant>
      <vt:variant>
        <vt:lpwstr/>
      </vt:variant>
      <vt:variant>
        <vt:lpwstr>_Toc399510846</vt:lpwstr>
      </vt:variant>
      <vt:variant>
        <vt:i4>2031667</vt:i4>
      </vt:variant>
      <vt:variant>
        <vt:i4>164</vt:i4>
      </vt:variant>
      <vt:variant>
        <vt:i4>0</vt:i4>
      </vt:variant>
      <vt:variant>
        <vt:i4>5</vt:i4>
      </vt:variant>
      <vt:variant>
        <vt:lpwstr/>
      </vt:variant>
      <vt:variant>
        <vt:lpwstr>_Toc399510845</vt:lpwstr>
      </vt:variant>
      <vt:variant>
        <vt:i4>2031667</vt:i4>
      </vt:variant>
      <vt:variant>
        <vt:i4>158</vt:i4>
      </vt:variant>
      <vt:variant>
        <vt:i4>0</vt:i4>
      </vt:variant>
      <vt:variant>
        <vt:i4>5</vt:i4>
      </vt:variant>
      <vt:variant>
        <vt:lpwstr/>
      </vt:variant>
      <vt:variant>
        <vt:lpwstr>_Toc399510844</vt:lpwstr>
      </vt:variant>
      <vt:variant>
        <vt:i4>2031667</vt:i4>
      </vt:variant>
      <vt:variant>
        <vt:i4>152</vt:i4>
      </vt:variant>
      <vt:variant>
        <vt:i4>0</vt:i4>
      </vt:variant>
      <vt:variant>
        <vt:i4>5</vt:i4>
      </vt:variant>
      <vt:variant>
        <vt:lpwstr/>
      </vt:variant>
      <vt:variant>
        <vt:lpwstr>_Toc399510843</vt:lpwstr>
      </vt:variant>
      <vt:variant>
        <vt:i4>2031667</vt:i4>
      </vt:variant>
      <vt:variant>
        <vt:i4>146</vt:i4>
      </vt:variant>
      <vt:variant>
        <vt:i4>0</vt:i4>
      </vt:variant>
      <vt:variant>
        <vt:i4>5</vt:i4>
      </vt:variant>
      <vt:variant>
        <vt:lpwstr/>
      </vt:variant>
      <vt:variant>
        <vt:lpwstr>_Toc399510842</vt:lpwstr>
      </vt:variant>
      <vt:variant>
        <vt:i4>2031667</vt:i4>
      </vt:variant>
      <vt:variant>
        <vt:i4>140</vt:i4>
      </vt:variant>
      <vt:variant>
        <vt:i4>0</vt:i4>
      </vt:variant>
      <vt:variant>
        <vt:i4>5</vt:i4>
      </vt:variant>
      <vt:variant>
        <vt:lpwstr/>
      </vt:variant>
      <vt:variant>
        <vt:lpwstr>_Toc399510841</vt:lpwstr>
      </vt:variant>
      <vt:variant>
        <vt:i4>2031667</vt:i4>
      </vt:variant>
      <vt:variant>
        <vt:i4>134</vt:i4>
      </vt:variant>
      <vt:variant>
        <vt:i4>0</vt:i4>
      </vt:variant>
      <vt:variant>
        <vt:i4>5</vt:i4>
      </vt:variant>
      <vt:variant>
        <vt:lpwstr/>
      </vt:variant>
      <vt:variant>
        <vt:lpwstr>_Toc399510840</vt:lpwstr>
      </vt:variant>
      <vt:variant>
        <vt:i4>1572915</vt:i4>
      </vt:variant>
      <vt:variant>
        <vt:i4>128</vt:i4>
      </vt:variant>
      <vt:variant>
        <vt:i4>0</vt:i4>
      </vt:variant>
      <vt:variant>
        <vt:i4>5</vt:i4>
      </vt:variant>
      <vt:variant>
        <vt:lpwstr/>
      </vt:variant>
      <vt:variant>
        <vt:lpwstr>_Toc399510839</vt:lpwstr>
      </vt:variant>
      <vt:variant>
        <vt:i4>1572915</vt:i4>
      </vt:variant>
      <vt:variant>
        <vt:i4>122</vt:i4>
      </vt:variant>
      <vt:variant>
        <vt:i4>0</vt:i4>
      </vt:variant>
      <vt:variant>
        <vt:i4>5</vt:i4>
      </vt:variant>
      <vt:variant>
        <vt:lpwstr/>
      </vt:variant>
      <vt:variant>
        <vt:lpwstr>_Toc399510838</vt:lpwstr>
      </vt:variant>
      <vt:variant>
        <vt:i4>1572915</vt:i4>
      </vt:variant>
      <vt:variant>
        <vt:i4>116</vt:i4>
      </vt:variant>
      <vt:variant>
        <vt:i4>0</vt:i4>
      </vt:variant>
      <vt:variant>
        <vt:i4>5</vt:i4>
      </vt:variant>
      <vt:variant>
        <vt:lpwstr/>
      </vt:variant>
      <vt:variant>
        <vt:lpwstr>_Toc399510837</vt:lpwstr>
      </vt:variant>
      <vt:variant>
        <vt:i4>1572915</vt:i4>
      </vt:variant>
      <vt:variant>
        <vt:i4>110</vt:i4>
      </vt:variant>
      <vt:variant>
        <vt:i4>0</vt:i4>
      </vt:variant>
      <vt:variant>
        <vt:i4>5</vt:i4>
      </vt:variant>
      <vt:variant>
        <vt:lpwstr/>
      </vt:variant>
      <vt:variant>
        <vt:lpwstr>_Toc399510836</vt:lpwstr>
      </vt:variant>
      <vt:variant>
        <vt:i4>1572915</vt:i4>
      </vt:variant>
      <vt:variant>
        <vt:i4>104</vt:i4>
      </vt:variant>
      <vt:variant>
        <vt:i4>0</vt:i4>
      </vt:variant>
      <vt:variant>
        <vt:i4>5</vt:i4>
      </vt:variant>
      <vt:variant>
        <vt:lpwstr/>
      </vt:variant>
      <vt:variant>
        <vt:lpwstr>_Toc399510835</vt:lpwstr>
      </vt:variant>
      <vt:variant>
        <vt:i4>1572915</vt:i4>
      </vt:variant>
      <vt:variant>
        <vt:i4>98</vt:i4>
      </vt:variant>
      <vt:variant>
        <vt:i4>0</vt:i4>
      </vt:variant>
      <vt:variant>
        <vt:i4>5</vt:i4>
      </vt:variant>
      <vt:variant>
        <vt:lpwstr/>
      </vt:variant>
      <vt:variant>
        <vt:lpwstr>_Toc399510834</vt:lpwstr>
      </vt:variant>
      <vt:variant>
        <vt:i4>1572915</vt:i4>
      </vt:variant>
      <vt:variant>
        <vt:i4>92</vt:i4>
      </vt:variant>
      <vt:variant>
        <vt:i4>0</vt:i4>
      </vt:variant>
      <vt:variant>
        <vt:i4>5</vt:i4>
      </vt:variant>
      <vt:variant>
        <vt:lpwstr/>
      </vt:variant>
      <vt:variant>
        <vt:lpwstr>_Toc399510833</vt:lpwstr>
      </vt:variant>
      <vt:variant>
        <vt:i4>1572915</vt:i4>
      </vt:variant>
      <vt:variant>
        <vt:i4>86</vt:i4>
      </vt:variant>
      <vt:variant>
        <vt:i4>0</vt:i4>
      </vt:variant>
      <vt:variant>
        <vt:i4>5</vt:i4>
      </vt:variant>
      <vt:variant>
        <vt:lpwstr/>
      </vt:variant>
      <vt:variant>
        <vt:lpwstr>_Toc399510832</vt:lpwstr>
      </vt:variant>
      <vt:variant>
        <vt:i4>1572915</vt:i4>
      </vt:variant>
      <vt:variant>
        <vt:i4>80</vt:i4>
      </vt:variant>
      <vt:variant>
        <vt:i4>0</vt:i4>
      </vt:variant>
      <vt:variant>
        <vt:i4>5</vt:i4>
      </vt:variant>
      <vt:variant>
        <vt:lpwstr/>
      </vt:variant>
      <vt:variant>
        <vt:lpwstr>_Toc399510831</vt:lpwstr>
      </vt:variant>
      <vt:variant>
        <vt:i4>1572915</vt:i4>
      </vt:variant>
      <vt:variant>
        <vt:i4>74</vt:i4>
      </vt:variant>
      <vt:variant>
        <vt:i4>0</vt:i4>
      </vt:variant>
      <vt:variant>
        <vt:i4>5</vt:i4>
      </vt:variant>
      <vt:variant>
        <vt:lpwstr/>
      </vt:variant>
      <vt:variant>
        <vt:lpwstr>_Toc399510830</vt:lpwstr>
      </vt:variant>
      <vt:variant>
        <vt:i4>1638451</vt:i4>
      </vt:variant>
      <vt:variant>
        <vt:i4>68</vt:i4>
      </vt:variant>
      <vt:variant>
        <vt:i4>0</vt:i4>
      </vt:variant>
      <vt:variant>
        <vt:i4>5</vt:i4>
      </vt:variant>
      <vt:variant>
        <vt:lpwstr/>
      </vt:variant>
      <vt:variant>
        <vt:lpwstr>_Toc399510829</vt:lpwstr>
      </vt:variant>
      <vt:variant>
        <vt:i4>1638451</vt:i4>
      </vt:variant>
      <vt:variant>
        <vt:i4>62</vt:i4>
      </vt:variant>
      <vt:variant>
        <vt:i4>0</vt:i4>
      </vt:variant>
      <vt:variant>
        <vt:i4>5</vt:i4>
      </vt:variant>
      <vt:variant>
        <vt:lpwstr/>
      </vt:variant>
      <vt:variant>
        <vt:lpwstr>_Toc399510828</vt:lpwstr>
      </vt:variant>
      <vt:variant>
        <vt:i4>1638451</vt:i4>
      </vt:variant>
      <vt:variant>
        <vt:i4>56</vt:i4>
      </vt:variant>
      <vt:variant>
        <vt:i4>0</vt:i4>
      </vt:variant>
      <vt:variant>
        <vt:i4>5</vt:i4>
      </vt:variant>
      <vt:variant>
        <vt:lpwstr/>
      </vt:variant>
      <vt:variant>
        <vt:lpwstr>_Toc399510827</vt:lpwstr>
      </vt:variant>
      <vt:variant>
        <vt:i4>1638451</vt:i4>
      </vt:variant>
      <vt:variant>
        <vt:i4>50</vt:i4>
      </vt:variant>
      <vt:variant>
        <vt:i4>0</vt:i4>
      </vt:variant>
      <vt:variant>
        <vt:i4>5</vt:i4>
      </vt:variant>
      <vt:variant>
        <vt:lpwstr/>
      </vt:variant>
      <vt:variant>
        <vt:lpwstr>_Toc399510826</vt:lpwstr>
      </vt:variant>
      <vt:variant>
        <vt:i4>1638451</vt:i4>
      </vt:variant>
      <vt:variant>
        <vt:i4>44</vt:i4>
      </vt:variant>
      <vt:variant>
        <vt:i4>0</vt:i4>
      </vt:variant>
      <vt:variant>
        <vt:i4>5</vt:i4>
      </vt:variant>
      <vt:variant>
        <vt:lpwstr/>
      </vt:variant>
      <vt:variant>
        <vt:lpwstr>_Toc399510825</vt:lpwstr>
      </vt:variant>
      <vt:variant>
        <vt:i4>1638451</vt:i4>
      </vt:variant>
      <vt:variant>
        <vt:i4>38</vt:i4>
      </vt:variant>
      <vt:variant>
        <vt:i4>0</vt:i4>
      </vt:variant>
      <vt:variant>
        <vt:i4>5</vt:i4>
      </vt:variant>
      <vt:variant>
        <vt:lpwstr/>
      </vt:variant>
      <vt:variant>
        <vt:lpwstr>_Toc399510824</vt:lpwstr>
      </vt:variant>
      <vt:variant>
        <vt:i4>1638451</vt:i4>
      </vt:variant>
      <vt:variant>
        <vt:i4>32</vt:i4>
      </vt:variant>
      <vt:variant>
        <vt:i4>0</vt:i4>
      </vt:variant>
      <vt:variant>
        <vt:i4>5</vt:i4>
      </vt:variant>
      <vt:variant>
        <vt:lpwstr/>
      </vt:variant>
      <vt:variant>
        <vt:lpwstr>_Toc399510823</vt:lpwstr>
      </vt:variant>
      <vt:variant>
        <vt:i4>1638451</vt:i4>
      </vt:variant>
      <vt:variant>
        <vt:i4>26</vt:i4>
      </vt:variant>
      <vt:variant>
        <vt:i4>0</vt:i4>
      </vt:variant>
      <vt:variant>
        <vt:i4>5</vt:i4>
      </vt:variant>
      <vt:variant>
        <vt:lpwstr/>
      </vt:variant>
      <vt:variant>
        <vt:lpwstr>_Toc399510822</vt:lpwstr>
      </vt:variant>
      <vt:variant>
        <vt:i4>1638451</vt:i4>
      </vt:variant>
      <vt:variant>
        <vt:i4>20</vt:i4>
      </vt:variant>
      <vt:variant>
        <vt:i4>0</vt:i4>
      </vt:variant>
      <vt:variant>
        <vt:i4>5</vt:i4>
      </vt:variant>
      <vt:variant>
        <vt:lpwstr/>
      </vt:variant>
      <vt:variant>
        <vt:lpwstr>_Toc399510821</vt:lpwstr>
      </vt:variant>
      <vt:variant>
        <vt:i4>1638451</vt:i4>
      </vt:variant>
      <vt:variant>
        <vt:i4>14</vt:i4>
      </vt:variant>
      <vt:variant>
        <vt:i4>0</vt:i4>
      </vt:variant>
      <vt:variant>
        <vt:i4>5</vt:i4>
      </vt:variant>
      <vt:variant>
        <vt:lpwstr/>
      </vt:variant>
      <vt:variant>
        <vt:lpwstr>_Toc399510820</vt:lpwstr>
      </vt:variant>
      <vt:variant>
        <vt:i4>1703987</vt:i4>
      </vt:variant>
      <vt:variant>
        <vt:i4>8</vt:i4>
      </vt:variant>
      <vt:variant>
        <vt:i4>0</vt:i4>
      </vt:variant>
      <vt:variant>
        <vt:i4>5</vt:i4>
      </vt:variant>
      <vt:variant>
        <vt:lpwstr/>
      </vt:variant>
      <vt:variant>
        <vt:lpwstr>_Toc399510819</vt:lpwstr>
      </vt:variant>
      <vt:variant>
        <vt:i4>1703987</vt:i4>
      </vt:variant>
      <vt:variant>
        <vt:i4>2</vt:i4>
      </vt:variant>
      <vt:variant>
        <vt:i4>0</vt:i4>
      </vt:variant>
      <vt:variant>
        <vt:i4>5</vt:i4>
      </vt:variant>
      <vt:variant>
        <vt:lpwstr/>
      </vt:variant>
      <vt:variant>
        <vt:lpwstr>_Toc399510818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陈红</dc:creator>
  <cp:lastModifiedBy>陈红</cp:lastModifiedBy>
  <cp:revision>16</cp:revision>
  <cp:lastPrinted>2019-09-23T08:52:00Z</cp:lastPrinted>
  <dcterms:created xsi:type="dcterms:W3CDTF">2019-09-17T09:07:00Z</dcterms:created>
  <dcterms:modified xsi:type="dcterms:W3CDTF">2019-09-23T08:53:00Z</dcterms:modified>
</cp:coreProperties>
</file>